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6FF95" w14:textId="6B4992D1" w:rsidR="00C7708C" w:rsidRDefault="00C7708C" w:rsidP="001D664C">
      <w:pPr>
        <w:spacing w:after="0" w:line="360" w:lineRule="auto"/>
        <w:jc w:val="center"/>
        <w:rPr>
          <w:rFonts w:ascii="Times New Roman" w:hAnsi="Times New Roman"/>
          <w:sz w:val="24"/>
          <w:szCs w:val="24"/>
        </w:rPr>
      </w:pPr>
      <w:bookmarkStart w:id="0" w:name="_Hlk124183026"/>
      <w:bookmarkEnd w:id="0"/>
    </w:p>
    <w:p w14:paraId="009255FD" w14:textId="77777777" w:rsidR="0090044A" w:rsidRDefault="0090044A" w:rsidP="001D664C">
      <w:pPr>
        <w:spacing w:after="0" w:line="360" w:lineRule="auto"/>
        <w:jc w:val="center"/>
        <w:rPr>
          <w:rFonts w:ascii="Times New Roman" w:hAnsi="Times New Roman"/>
          <w:sz w:val="24"/>
          <w:szCs w:val="24"/>
        </w:rPr>
      </w:pPr>
    </w:p>
    <w:p w14:paraId="072F1A6C" w14:textId="42E37E74" w:rsidR="003B7BA6" w:rsidRPr="00C7708C" w:rsidRDefault="003B7BA6" w:rsidP="001D664C">
      <w:pPr>
        <w:spacing w:after="0" w:line="360" w:lineRule="auto"/>
        <w:jc w:val="center"/>
        <w:rPr>
          <w:rFonts w:ascii="Times New Roman" w:hAnsi="Times New Roman"/>
          <w:b/>
          <w:bCs/>
          <w:sz w:val="24"/>
          <w:szCs w:val="24"/>
        </w:rPr>
      </w:pPr>
      <w:r w:rsidRPr="00C7708C">
        <w:rPr>
          <w:rFonts w:ascii="Times New Roman" w:hAnsi="Times New Roman"/>
          <w:b/>
          <w:bCs/>
          <w:sz w:val="24"/>
          <w:szCs w:val="24"/>
        </w:rPr>
        <w:t>BOVINE VIRAL DIARRHOEA TESTING AND VACCINATION ON SMALLHOLDER DAIRY FARMS IN KENYA</w:t>
      </w:r>
    </w:p>
    <w:p w14:paraId="351546C6" w14:textId="77777777" w:rsidR="003B7BA6" w:rsidRPr="009471F2" w:rsidRDefault="003B7BA6" w:rsidP="001D664C">
      <w:pPr>
        <w:spacing w:after="0" w:line="360" w:lineRule="auto"/>
        <w:jc w:val="center"/>
        <w:rPr>
          <w:rFonts w:ascii="Times New Roman" w:hAnsi="Times New Roman"/>
          <w:sz w:val="24"/>
          <w:szCs w:val="24"/>
        </w:rPr>
      </w:pPr>
    </w:p>
    <w:p w14:paraId="657852D3" w14:textId="32C23E19" w:rsidR="00C7708C" w:rsidRDefault="00C7708C" w:rsidP="001D664C">
      <w:pPr>
        <w:spacing w:after="0" w:line="240" w:lineRule="auto"/>
        <w:jc w:val="center"/>
        <w:rPr>
          <w:rFonts w:ascii="Times New Roman" w:hAnsi="Times New Roman"/>
          <w:sz w:val="24"/>
          <w:szCs w:val="24"/>
        </w:rPr>
      </w:pPr>
    </w:p>
    <w:p w14:paraId="60D5206B" w14:textId="77777777" w:rsidR="0090044A" w:rsidRDefault="0090044A" w:rsidP="001D664C">
      <w:pPr>
        <w:spacing w:after="0" w:line="240" w:lineRule="auto"/>
        <w:jc w:val="center"/>
        <w:rPr>
          <w:rFonts w:ascii="Times New Roman" w:hAnsi="Times New Roman"/>
          <w:sz w:val="24"/>
          <w:szCs w:val="24"/>
        </w:rPr>
      </w:pPr>
    </w:p>
    <w:p w14:paraId="3CB736A7" w14:textId="03FEEA8A" w:rsidR="003B7BA6" w:rsidRPr="009471F2" w:rsidRDefault="003B7BA6" w:rsidP="001D664C">
      <w:pPr>
        <w:spacing w:after="0" w:line="240" w:lineRule="auto"/>
        <w:jc w:val="center"/>
        <w:rPr>
          <w:rFonts w:ascii="Times New Roman" w:hAnsi="Times New Roman"/>
          <w:sz w:val="24"/>
          <w:szCs w:val="24"/>
        </w:rPr>
      </w:pPr>
      <w:r w:rsidRPr="009471F2">
        <w:rPr>
          <w:rFonts w:ascii="Times New Roman" w:hAnsi="Times New Roman"/>
          <w:sz w:val="24"/>
          <w:szCs w:val="24"/>
        </w:rPr>
        <w:t xml:space="preserve">A Thesis </w:t>
      </w:r>
    </w:p>
    <w:p w14:paraId="5BB86CF9" w14:textId="77777777" w:rsidR="003B7BA6" w:rsidRPr="009471F2" w:rsidRDefault="003B7BA6" w:rsidP="001D664C">
      <w:pPr>
        <w:spacing w:after="0" w:line="240" w:lineRule="auto"/>
        <w:jc w:val="center"/>
        <w:rPr>
          <w:rFonts w:ascii="Times New Roman" w:hAnsi="Times New Roman"/>
          <w:sz w:val="24"/>
          <w:szCs w:val="24"/>
        </w:rPr>
      </w:pPr>
      <w:r w:rsidRPr="009471F2">
        <w:rPr>
          <w:rFonts w:ascii="Times New Roman" w:hAnsi="Times New Roman"/>
          <w:sz w:val="24"/>
          <w:szCs w:val="24"/>
        </w:rPr>
        <w:t xml:space="preserve">Submitted to the Graduate Faculty </w:t>
      </w:r>
    </w:p>
    <w:p w14:paraId="4D397129" w14:textId="77777777" w:rsidR="003B7BA6" w:rsidRPr="009471F2" w:rsidRDefault="003B7BA6" w:rsidP="001D664C">
      <w:pPr>
        <w:spacing w:after="0" w:line="240" w:lineRule="auto"/>
        <w:jc w:val="center"/>
        <w:rPr>
          <w:rFonts w:ascii="Times New Roman" w:hAnsi="Times New Roman"/>
          <w:sz w:val="24"/>
          <w:szCs w:val="24"/>
        </w:rPr>
      </w:pPr>
      <w:r w:rsidRPr="009471F2">
        <w:rPr>
          <w:rFonts w:ascii="Times New Roman" w:hAnsi="Times New Roman"/>
          <w:sz w:val="24"/>
          <w:szCs w:val="24"/>
        </w:rPr>
        <w:t xml:space="preserve">in Partial Fulfilment of the Requirements </w:t>
      </w:r>
    </w:p>
    <w:p w14:paraId="2FB71088" w14:textId="77777777" w:rsidR="003B7BA6" w:rsidRPr="009471F2" w:rsidRDefault="003B7BA6" w:rsidP="001D664C">
      <w:pPr>
        <w:spacing w:after="0" w:line="240" w:lineRule="auto"/>
        <w:jc w:val="center"/>
        <w:rPr>
          <w:rFonts w:ascii="Times New Roman" w:hAnsi="Times New Roman"/>
          <w:sz w:val="24"/>
          <w:szCs w:val="24"/>
        </w:rPr>
      </w:pPr>
      <w:r w:rsidRPr="009471F2">
        <w:rPr>
          <w:rFonts w:ascii="Times New Roman" w:hAnsi="Times New Roman"/>
          <w:sz w:val="24"/>
          <w:szCs w:val="24"/>
        </w:rPr>
        <w:t xml:space="preserve">for the Degree of </w:t>
      </w:r>
    </w:p>
    <w:p w14:paraId="1D01F4B2" w14:textId="77777777" w:rsidR="003B7BA6" w:rsidRPr="009471F2" w:rsidRDefault="003B7BA6" w:rsidP="001D664C">
      <w:pPr>
        <w:spacing w:after="0" w:line="240" w:lineRule="auto"/>
        <w:jc w:val="center"/>
        <w:rPr>
          <w:rFonts w:ascii="Times New Roman" w:hAnsi="Times New Roman"/>
          <w:sz w:val="24"/>
          <w:szCs w:val="24"/>
        </w:rPr>
      </w:pPr>
    </w:p>
    <w:p w14:paraId="6F15087C" w14:textId="77777777" w:rsidR="003B7BA6" w:rsidRPr="009471F2" w:rsidRDefault="003B7BA6" w:rsidP="001D664C">
      <w:pPr>
        <w:spacing w:after="0" w:line="240" w:lineRule="auto"/>
        <w:jc w:val="center"/>
        <w:rPr>
          <w:rFonts w:ascii="Times New Roman" w:hAnsi="Times New Roman"/>
          <w:sz w:val="24"/>
          <w:szCs w:val="24"/>
        </w:rPr>
      </w:pPr>
    </w:p>
    <w:p w14:paraId="14F36341" w14:textId="77777777" w:rsidR="003B7BA6" w:rsidRPr="009471F2" w:rsidRDefault="003B7BA6" w:rsidP="001D664C">
      <w:pPr>
        <w:spacing w:before="240" w:after="0" w:line="240" w:lineRule="auto"/>
        <w:jc w:val="center"/>
        <w:rPr>
          <w:rFonts w:ascii="Times New Roman" w:hAnsi="Times New Roman"/>
          <w:sz w:val="24"/>
          <w:szCs w:val="24"/>
        </w:rPr>
      </w:pPr>
    </w:p>
    <w:p w14:paraId="58335ECC" w14:textId="540E4650" w:rsidR="003B7BA6" w:rsidRDefault="003B7BA6" w:rsidP="001D664C">
      <w:pPr>
        <w:spacing w:after="0" w:line="240" w:lineRule="auto"/>
        <w:jc w:val="center"/>
        <w:rPr>
          <w:rFonts w:ascii="Times New Roman" w:hAnsi="Times New Roman"/>
          <w:sz w:val="24"/>
          <w:szCs w:val="24"/>
        </w:rPr>
      </w:pPr>
      <w:r w:rsidRPr="009471F2">
        <w:rPr>
          <w:rFonts w:ascii="Times New Roman" w:hAnsi="Times New Roman"/>
          <w:sz w:val="24"/>
          <w:szCs w:val="24"/>
        </w:rPr>
        <w:t>DOCTOR OF PHILOSOPHY</w:t>
      </w:r>
    </w:p>
    <w:p w14:paraId="42AC46DA" w14:textId="6626E03A" w:rsidR="00C7708C" w:rsidRDefault="00C7708C" w:rsidP="001D664C">
      <w:pPr>
        <w:spacing w:after="0" w:line="240" w:lineRule="auto"/>
        <w:jc w:val="center"/>
        <w:rPr>
          <w:rFonts w:ascii="Times New Roman" w:hAnsi="Times New Roman"/>
          <w:sz w:val="24"/>
          <w:szCs w:val="24"/>
        </w:rPr>
      </w:pPr>
    </w:p>
    <w:p w14:paraId="7C74F266" w14:textId="2D843163" w:rsidR="00C7708C" w:rsidRDefault="00C7708C" w:rsidP="001D664C">
      <w:pPr>
        <w:spacing w:after="0" w:line="240" w:lineRule="auto"/>
        <w:jc w:val="center"/>
        <w:rPr>
          <w:rFonts w:ascii="Times New Roman" w:hAnsi="Times New Roman"/>
          <w:sz w:val="24"/>
          <w:szCs w:val="24"/>
        </w:rPr>
      </w:pPr>
    </w:p>
    <w:p w14:paraId="43676008" w14:textId="77777777" w:rsidR="00C7708C" w:rsidRPr="009471F2" w:rsidRDefault="00C7708C" w:rsidP="001D664C">
      <w:pPr>
        <w:spacing w:after="0" w:line="240" w:lineRule="auto"/>
        <w:jc w:val="center"/>
        <w:rPr>
          <w:rFonts w:ascii="Times New Roman" w:hAnsi="Times New Roman"/>
          <w:sz w:val="24"/>
          <w:szCs w:val="24"/>
        </w:rPr>
      </w:pPr>
    </w:p>
    <w:p w14:paraId="45C89C10" w14:textId="77777777" w:rsidR="003B7BA6" w:rsidRPr="009471F2" w:rsidRDefault="003B7BA6" w:rsidP="001D664C">
      <w:pPr>
        <w:spacing w:after="0" w:line="240" w:lineRule="auto"/>
        <w:jc w:val="center"/>
        <w:rPr>
          <w:rFonts w:ascii="Times New Roman" w:hAnsi="Times New Roman"/>
          <w:sz w:val="24"/>
          <w:szCs w:val="24"/>
        </w:rPr>
      </w:pPr>
      <w:r w:rsidRPr="009471F2">
        <w:rPr>
          <w:rFonts w:ascii="Times New Roman" w:hAnsi="Times New Roman"/>
          <w:sz w:val="24"/>
          <w:szCs w:val="24"/>
        </w:rPr>
        <w:t xml:space="preserve">in the Department of Health Management </w:t>
      </w:r>
    </w:p>
    <w:p w14:paraId="3C17F77E" w14:textId="77777777" w:rsidR="003B7BA6" w:rsidRPr="009471F2" w:rsidRDefault="003B7BA6" w:rsidP="001D664C">
      <w:pPr>
        <w:spacing w:after="0" w:line="240" w:lineRule="auto"/>
        <w:jc w:val="center"/>
        <w:rPr>
          <w:rFonts w:ascii="Times New Roman" w:hAnsi="Times New Roman"/>
          <w:sz w:val="24"/>
          <w:szCs w:val="24"/>
        </w:rPr>
      </w:pPr>
      <w:r w:rsidRPr="009471F2">
        <w:rPr>
          <w:rFonts w:ascii="Times New Roman" w:hAnsi="Times New Roman"/>
          <w:sz w:val="24"/>
          <w:szCs w:val="24"/>
        </w:rPr>
        <w:t xml:space="preserve">Faculty of Veterinary Medicine </w:t>
      </w:r>
    </w:p>
    <w:p w14:paraId="7E7E62E7" w14:textId="77777777" w:rsidR="003B7BA6" w:rsidRPr="009471F2" w:rsidRDefault="003B7BA6" w:rsidP="001D664C">
      <w:pPr>
        <w:spacing w:after="0" w:line="240" w:lineRule="auto"/>
        <w:jc w:val="center"/>
        <w:rPr>
          <w:rFonts w:ascii="Times New Roman" w:hAnsi="Times New Roman"/>
          <w:sz w:val="24"/>
          <w:szCs w:val="24"/>
        </w:rPr>
      </w:pPr>
      <w:r w:rsidRPr="009471F2">
        <w:rPr>
          <w:rFonts w:ascii="Times New Roman" w:hAnsi="Times New Roman"/>
          <w:sz w:val="24"/>
          <w:szCs w:val="24"/>
        </w:rPr>
        <w:t>University of Prince Edward Island</w:t>
      </w:r>
    </w:p>
    <w:p w14:paraId="51A538B8" w14:textId="77777777" w:rsidR="003B7BA6" w:rsidRPr="009471F2" w:rsidRDefault="003B7BA6" w:rsidP="001D664C">
      <w:pPr>
        <w:spacing w:after="0" w:line="360" w:lineRule="auto"/>
        <w:rPr>
          <w:rFonts w:ascii="Times New Roman" w:hAnsi="Times New Roman"/>
          <w:sz w:val="24"/>
          <w:szCs w:val="24"/>
        </w:rPr>
      </w:pPr>
    </w:p>
    <w:p w14:paraId="4A7DCDF9" w14:textId="2FB2F003" w:rsidR="003B7BA6" w:rsidRDefault="003B7BA6" w:rsidP="001D664C">
      <w:pPr>
        <w:spacing w:after="0" w:line="360" w:lineRule="auto"/>
        <w:rPr>
          <w:rFonts w:ascii="Times New Roman" w:hAnsi="Times New Roman"/>
          <w:sz w:val="24"/>
          <w:szCs w:val="24"/>
        </w:rPr>
      </w:pPr>
    </w:p>
    <w:p w14:paraId="7EAE68FF" w14:textId="77777777" w:rsidR="00C7708C" w:rsidRPr="009471F2" w:rsidRDefault="00C7708C" w:rsidP="001D664C">
      <w:pPr>
        <w:spacing w:after="0" w:line="360" w:lineRule="auto"/>
        <w:rPr>
          <w:rFonts w:ascii="Times New Roman" w:hAnsi="Times New Roman"/>
          <w:sz w:val="24"/>
          <w:szCs w:val="24"/>
        </w:rPr>
      </w:pPr>
    </w:p>
    <w:p w14:paraId="5753AF35" w14:textId="77777777" w:rsidR="003B7BA6" w:rsidRPr="009471F2" w:rsidRDefault="003B7BA6" w:rsidP="001D664C">
      <w:pPr>
        <w:spacing w:after="0" w:line="360" w:lineRule="auto"/>
        <w:jc w:val="center"/>
        <w:rPr>
          <w:rFonts w:ascii="Times New Roman" w:hAnsi="Times New Roman"/>
          <w:b/>
          <w:sz w:val="24"/>
          <w:szCs w:val="24"/>
          <w:u w:val="single"/>
        </w:rPr>
      </w:pPr>
    </w:p>
    <w:p w14:paraId="407577B8" w14:textId="634CCA99" w:rsidR="003B7BA6" w:rsidRPr="00C7708C" w:rsidRDefault="00C7708C" w:rsidP="001D664C">
      <w:pPr>
        <w:spacing w:after="0" w:line="360" w:lineRule="auto"/>
        <w:jc w:val="center"/>
        <w:rPr>
          <w:rFonts w:ascii="Times New Roman" w:hAnsi="Times New Roman"/>
          <w:b/>
          <w:sz w:val="24"/>
          <w:szCs w:val="24"/>
        </w:rPr>
      </w:pPr>
      <w:r w:rsidRPr="00C7708C">
        <w:rPr>
          <w:rFonts w:ascii="Times New Roman" w:hAnsi="Times New Roman"/>
          <w:b/>
          <w:sz w:val="24"/>
          <w:szCs w:val="24"/>
        </w:rPr>
        <w:t>DANIEL MUASYA WAMBUA</w:t>
      </w:r>
    </w:p>
    <w:p w14:paraId="757EA429" w14:textId="77777777" w:rsidR="003B7BA6" w:rsidRPr="009471F2" w:rsidRDefault="003B7BA6" w:rsidP="001D664C">
      <w:pPr>
        <w:spacing w:after="0" w:line="360" w:lineRule="auto"/>
        <w:jc w:val="center"/>
        <w:rPr>
          <w:rFonts w:ascii="Times New Roman" w:hAnsi="Times New Roman"/>
          <w:sz w:val="24"/>
          <w:szCs w:val="24"/>
        </w:rPr>
      </w:pPr>
      <w:r w:rsidRPr="009471F2">
        <w:rPr>
          <w:rFonts w:ascii="Times New Roman" w:hAnsi="Times New Roman"/>
          <w:sz w:val="24"/>
          <w:szCs w:val="24"/>
        </w:rPr>
        <w:t xml:space="preserve">Charlottetown, P. E. I. </w:t>
      </w:r>
    </w:p>
    <w:p w14:paraId="166C9C54" w14:textId="0F00E884" w:rsidR="003B7BA6" w:rsidRPr="00C7708C" w:rsidRDefault="00C7708C" w:rsidP="001D664C">
      <w:pPr>
        <w:spacing w:after="0" w:line="360" w:lineRule="auto"/>
        <w:jc w:val="center"/>
        <w:rPr>
          <w:rFonts w:ascii="Times New Roman" w:hAnsi="Times New Roman"/>
          <w:b/>
          <w:bCs/>
          <w:sz w:val="24"/>
          <w:szCs w:val="24"/>
        </w:rPr>
      </w:pPr>
      <w:r w:rsidRPr="00C7708C">
        <w:rPr>
          <w:rFonts w:ascii="Times New Roman" w:hAnsi="Times New Roman"/>
          <w:b/>
          <w:bCs/>
          <w:sz w:val="24"/>
          <w:szCs w:val="24"/>
        </w:rPr>
        <w:t>January</w:t>
      </w:r>
      <w:r w:rsidR="003B7BA6" w:rsidRPr="00C7708C">
        <w:rPr>
          <w:rFonts w:ascii="Times New Roman" w:hAnsi="Times New Roman"/>
          <w:b/>
          <w:bCs/>
          <w:sz w:val="24"/>
          <w:szCs w:val="24"/>
        </w:rPr>
        <w:t xml:space="preserve"> 202</w:t>
      </w:r>
      <w:r w:rsidRPr="00C7708C">
        <w:rPr>
          <w:rFonts w:ascii="Times New Roman" w:hAnsi="Times New Roman"/>
          <w:b/>
          <w:bCs/>
          <w:sz w:val="24"/>
          <w:szCs w:val="24"/>
        </w:rPr>
        <w:t>3</w:t>
      </w:r>
      <w:r w:rsidR="003B7BA6" w:rsidRPr="00C7708C">
        <w:rPr>
          <w:rFonts w:ascii="Times New Roman" w:hAnsi="Times New Roman"/>
          <w:b/>
          <w:bCs/>
          <w:sz w:val="24"/>
          <w:szCs w:val="24"/>
        </w:rPr>
        <w:t xml:space="preserve"> </w:t>
      </w:r>
    </w:p>
    <w:p w14:paraId="5FB5F77D" w14:textId="77777777" w:rsidR="003B7BA6" w:rsidRPr="009471F2" w:rsidRDefault="003B7BA6" w:rsidP="001D664C">
      <w:pPr>
        <w:spacing w:after="0" w:line="360" w:lineRule="auto"/>
        <w:jc w:val="center"/>
        <w:rPr>
          <w:rFonts w:ascii="Times New Roman" w:hAnsi="Times New Roman"/>
          <w:sz w:val="24"/>
          <w:szCs w:val="24"/>
        </w:rPr>
      </w:pPr>
    </w:p>
    <w:p w14:paraId="62E4605B" w14:textId="77777777" w:rsidR="003B7BA6" w:rsidRPr="009471F2" w:rsidRDefault="003B7BA6" w:rsidP="001D664C">
      <w:pPr>
        <w:spacing w:after="0" w:line="360" w:lineRule="auto"/>
        <w:jc w:val="center"/>
        <w:rPr>
          <w:rFonts w:ascii="Times New Roman" w:hAnsi="Times New Roman"/>
          <w:sz w:val="24"/>
          <w:szCs w:val="24"/>
        </w:rPr>
      </w:pPr>
    </w:p>
    <w:p w14:paraId="6E517D1D" w14:textId="77777777" w:rsidR="003B7BA6" w:rsidRPr="009471F2" w:rsidRDefault="003B7BA6" w:rsidP="001D664C">
      <w:pPr>
        <w:spacing w:after="0" w:line="360" w:lineRule="auto"/>
        <w:jc w:val="center"/>
        <w:rPr>
          <w:rFonts w:ascii="Times New Roman" w:hAnsi="Times New Roman"/>
          <w:sz w:val="24"/>
          <w:szCs w:val="24"/>
        </w:rPr>
      </w:pPr>
    </w:p>
    <w:p w14:paraId="4739BD9E" w14:textId="540A718C" w:rsidR="003B7BA6" w:rsidRPr="00C7708C" w:rsidRDefault="003B7BA6" w:rsidP="001D664C">
      <w:pPr>
        <w:spacing w:after="0" w:line="360" w:lineRule="auto"/>
        <w:jc w:val="center"/>
        <w:rPr>
          <w:rFonts w:ascii="Times New Roman" w:hAnsi="Times New Roman"/>
          <w:b/>
          <w:sz w:val="24"/>
          <w:szCs w:val="24"/>
        </w:rPr>
      </w:pPr>
      <w:r w:rsidRPr="00C7708C">
        <w:rPr>
          <w:rFonts w:ascii="Times New Roman" w:hAnsi="Times New Roman"/>
          <w:b/>
          <w:sz w:val="24"/>
          <w:szCs w:val="24"/>
        </w:rPr>
        <w:t>© 202</w:t>
      </w:r>
      <w:r w:rsidR="00C7708C" w:rsidRPr="00C7708C">
        <w:rPr>
          <w:rFonts w:ascii="Times New Roman" w:hAnsi="Times New Roman"/>
          <w:b/>
          <w:sz w:val="24"/>
          <w:szCs w:val="24"/>
        </w:rPr>
        <w:t>3</w:t>
      </w:r>
      <w:r w:rsidRPr="00C7708C">
        <w:rPr>
          <w:rFonts w:ascii="Times New Roman" w:hAnsi="Times New Roman"/>
          <w:b/>
          <w:sz w:val="24"/>
          <w:szCs w:val="24"/>
        </w:rPr>
        <w:t>, Daniel Muasya</w:t>
      </w:r>
    </w:p>
    <w:p w14:paraId="18CB5C89" w14:textId="227DFFCA" w:rsidR="00FB7BBF" w:rsidRDefault="00FB7BBF" w:rsidP="001D664C">
      <w:pPr>
        <w:spacing w:after="0"/>
        <w:rPr>
          <w:rFonts w:ascii="Times New Roman" w:hAnsi="Times New Roman"/>
          <w:b/>
          <w:sz w:val="24"/>
          <w:szCs w:val="24"/>
        </w:rPr>
        <w:sectPr w:rsidR="00FB7BBF" w:rsidSect="00A56752">
          <w:footerReference w:type="default" r:id="rId8"/>
          <w:type w:val="continuous"/>
          <w:pgSz w:w="12240" w:h="15840" w:code="1"/>
          <w:pgMar w:top="1440" w:right="1440" w:bottom="1440" w:left="2160" w:header="720" w:footer="720" w:gutter="0"/>
          <w:pgNumType w:fmt="lowerRoman" w:start="2"/>
          <w:cols w:space="720"/>
          <w:titlePg/>
          <w:docGrid w:linePitch="360"/>
        </w:sectPr>
      </w:pPr>
    </w:p>
    <w:p w14:paraId="0D2C2873" w14:textId="77777777" w:rsidR="003B7BA6" w:rsidRPr="009471F2" w:rsidRDefault="003B7BA6" w:rsidP="001D664C">
      <w:pPr>
        <w:spacing w:after="0"/>
        <w:rPr>
          <w:rFonts w:ascii="Times New Roman" w:hAnsi="Times New Roman"/>
          <w:b/>
          <w:sz w:val="24"/>
          <w:szCs w:val="24"/>
        </w:rPr>
      </w:pPr>
    </w:p>
    <w:tbl>
      <w:tblPr>
        <w:tblpPr w:leftFromText="180" w:rightFromText="180" w:vertAnchor="text" w:horzAnchor="margin"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6"/>
        <w:gridCol w:w="4709"/>
      </w:tblGrid>
      <w:tr w:rsidR="003B7BA6" w:rsidRPr="00B5615B" w14:paraId="4DE2A519" w14:textId="77777777" w:rsidTr="00601A92">
        <w:trPr>
          <w:trHeight w:val="620"/>
        </w:trPr>
        <w:tc>
          <w:tcPr>
            <w:tcW w:w="4466" w:type="dxa"/>
          </w:tcPr>
          <w:p w14:paraId="72187347" w14:textId="77777777" w:rsidR="003B7BA6" w:rsidRPr="00B5615B" w:rsidRDefault="003B7BA6" w:rsidP="001D664C">
            <w:pPr>
              <w:autoSpaceDE w:val="0"/>
              <w:autoSpaceDN w:val="0"/>
              <w:adjustRightInd w:val="0"/>
              <w:spacing w:after="0" w:line="240" w:lineRule="auto"/>
              <w:rPr>
                <w:rFonts w:ascii="Times New Roman" w:hAnsi="Times New Roman"/>
                <w:sz w:val="24"/>
                <w:szCs w:val="24"/>
              </w:rPr>
            </w:pPr>
            <w:r w:rsidRPr="00B5615B">
              <w:rPr>
                <w:rFonts w:ascii="Times New Roman" w:hAnsi="Times New Roman"/>
                <w:sz w:val="24"/>
                <w:szCs w:val="24"/>
              </w:rPr>
              <w:t xml:space="preserve">Family Name: </w:t>
            </w:r>
          </w:p>
          <w:p w14:paraId="2F0B7124" w14:textId="77777777" w:rsidR="003B7BA6" w:rsidRPr="00B5615B" w:rsidRDefault="003B7BA6" w:rsidP="001D664C">
            <w:pPr>
              <w:autoSpaceDE w:val="0"/>
              <w:autoSpaceDN w:val="0"/>
              <w:adjustRightInd w:val="0"/>
              <w:spacing w:after="0" w:line="240" w:lineRule="auto"/>
              <w:rPr>
                <w:rFonts w:ascii="Times New Roman" w:hAnsi="Times New Roman"/>
                <w:b/>
                <w:bCs/>
                <w:sz w:val="24"/>
                <w:szCs w:val="24"/>
              </w:rPr>
            </w:pPr>
            <w:r w:rsidRPr="00B5615B">
              <w:rPr>
                <w:rFonts w:ascii="Times New Roman" w:hAnsi="Times New Roman"/>
                <w:b/>
                <w:bCs/>
                <w:sz w:val="24"/>
                <w:szCs w:val="24"/>
              </w:rPr>
              <w:t>Muasya</w:t>
            </w:r>
          </w:p>
        </w:tc>
        <w:tc>
          <w:tcPr>
            <w:tcW w:w="4709" w:type="dxa"/>
          </w:tcPr>
          <w:p w14:paraId="65003FC7" w14:textId="77777777" w:rsidR="003B7BA6" w:rsidRPr="00B5615B" w:rsidRDefault="003B7BA6" w:rsidP="001D664C">
            <w:pPr>
              <w:autoSpaceDE w:val="0"/>
              <w:autoSpaceDN w:val="0"/>
              <w:adjustRightInd w:val="0"/>
              <w:spacing w:after="0" w:line="240" w:lineRule="auto"/>
              <w:rPr>
                <w:rFonts w:ascii="Times New Roman" w:hAnsi="Times New Roman"/>
                <w:sz w:val="24"/>
                <w:szCs w:val="24"/>
              </w:rPr>
            </w:pPr>
            <w:r w:rsidRPr="00B5615B">
              <w:rPr>
                <w:rFonts w:ascii="Times New Roman" w:hAnsi="Times New Roman"/>
                <w:sz w:val="24"/>
                <w:szCs w:val="24"/>
              </w:rPr>
              <w:t xml:space="preserve">Given Name, Middle Name (if applicable): </w:t>
            </w:r>
          </w:p>
          <w:p w14:paraId="559B9CFE" w14:textId="77777777" w:rsidR="003B7BA6" w:rsidRPr="00B5615B" w:rsidRDefault="003B7BA6" w:rsidP="001D664C">
            <w:pPr>
              <w:autoSpaceDE w:val="0"/>
              <w:autoSpaceDN w:val="0"/>
              <w:adjustRightInd w:val="0"/>
              <w:spacing w:after="0" w:line="240" w:lineRule="auto"/>
              <w:rPr>
                <w:rFonts w:ascii="Times New Roman" w:hAnsi="Times New Roman"/>
                <w:sz w:val="24"/>
                <w:szCs w:val="24"/>
              </w:rPr>
            </w:pPr>
            <w:r w:rsidRPr="00B5615B">
              <w:rPr>
                <w:rFonts w:ascii="Times New Roman" w:hAnsi="Times New Roman"/>
                <w:b/>
                <w:bCs/>
                <w:sz w:val="24"/>
                <w:szCs w:val="24"/>
              </w:rPr>
              <w:t>Daniel</w:t>
            </w:r>
            <w:r w:rsidRPr="00B5615B">
              <w:rPr>
                <w:rFonts w:ascii="Times New Roman" w:hAnsi="Times New Roman"/>
                <w:sz w:val="24"/>
                <w:szCs w:val="24"/>
              </w:rPr>
              <w:t xml:space="preserve"> </w:t>
            </w:r>
            <w:r w:rsidRPr="00B5615B">
              <w:rPr>
                <w:rFonts w:ascii="Times New Roman" w:hAnsi="Times New Roman"/>
                <w:b/>
                <w:bCs/>
                <w:sz w:val="24"/>
                <w:szCs w:val="24"/>
              </w:rPr>
              <w:t>Wambua</w:t>
            </w:r>
          </w:p>
        </w:tc>
      </w:tr>
      <w:tr w:rsidR="003B7BA6" w:rsidRPr="00B5615B" w14:paraId="7D358CC6" w14:textId="77777777" w:rsidTr="00601A92">
        <w:trPr>
          <w:trHeight w:val="440"/>
        </w:trPr>
        <w:tc>
          <w:tcPr>
            <w:tcW w:w="9175" w:type="dxa"/>
            <w:gridSpan w:val="2"/>
          </w:tcPr>
          <w:p w14:paraId="0AE48E58" w14:textId="77777777" w:rsidR="003B7BA6" w:rsidRPr="00B5615B" w:rsidRDefault="003B7BA6" w:rsidP="001D664C">
            <w:pPr>
              <w:autoSpaceDE w:val="0"/>
              <w:autoSpaceDN w:val="0"/>
              <w:adjustRightInd w:val="0"/>
              <w:spacing w:after="0" w:line="240" w:lineRule="auto"/>
              <w:rPr>
                <w:rFonts w:ascii="Times New Roman" w:hAnsi="Times New Roman"/>
                <w:b/>
                <w:bCs/>
                <w:sz w:val="24"/>
                <w:szCs w:val="24"/>
              </w:rPr>
            </w:pPr>
            <w:r w:rsidRPr="00B5615B">
              <w:rPr>
                <w:rFonts w:ascii="Times New Roman" w:hAnsi="Times New Roman"/>
                <w:sz w:val="24"/>
                <w:szCs w:val="24"/>
              </w:rPr>
              <w:t xml:space="preserve">Full Name of University: </w:t>
            </w:r>
            <w:r w:rsidRPr="00B5615B">
              <w:rPr>
                <w:rFonts w:ascii="Times New Roman" w:hAnsi="Times New Roman"/>
                <w:b/>
                <w:bCs/>
                <w:sz w:val="24"/>
                <w:szCs w:val="24"/>
              </w:rPr>
              <w:t xml:space="preserve">University of Prince Edward Island </w:t>
            </w:r>
          </w:p>
        </w:tc>
      </w:tr>
      <w:tr w:rsidR="003B7BA6" w:rsidRPr="00B5615B" w14:paraId="52F87F24" w14:textId="77777777" w:rsidTr="00601A92">
        <w:trPr>
          <w:trHeight w:val="247"/>
        </w:trPr>
        <w:tc>
          <w:tcPr>
            <w:tcW w:w="9175" w:type="dxa"/>
            <w:gridSpan w:val="2"/>
          </w:tcPr>
          <w:p w14:paraId="0A667AB9" w14:textId="77777777" w:rsidR="003B7BA6" w:rsidRPr="00B5615B" w:rsidRDefault="003B7BA6" w:rsidP="001D664C">
            <w:pPr>
              <w:autoSpaceDE w:val="0"/>
              <w:autoSpaceDN w:val="0"/>
              <w:adjustRightInd w:val="0"/>
              <w:spacing w:after="0" w:line="240" w:lineRule="auto"/>
              <w:rPr>
                <w:rFonts w:ascii="Times New Roman" w:hAnsi="Times New Roman"/>
                <w:sz w:val="24"/>
                <w:szCs w:val="24"/>
              </w:rPr>
            </w:pPr>
            <w:r w:rsidRPr="00B5615B">
              <w:rPr>
                <w:rFonts w:ascii="Times New Roman" w:hAnsi="Times New Roman"/>
                <w:sz w:val="24"/>
                <w:szCs w:val="24"/>
              </w:rPr>
              <w:t xml:space="preserve">Faculty, Department, School: </w:t>
            </w:r>
          </w:p>
          <w:p w14:paraId="187EC92D" w14:textId="77777777" w:rsidR="003B7BA6" w:rsidRPr="00B5615B" w:rsidRDefault="003B7BA6" w:rsidP="001D664C">
            <w:pPr>
              <w:autoSpaceDE w:val="0"/>
              <w:autoSpaceDN w:val="0"/>
              <w:adjustRightInd w:val="0"/>
              <w:spacing w:after="0" w:line="240" w:lineRule="auto"/>
              <w:rPr>
                <w:rFonts w:ascii="Times New Roman" w:hAnsi="Times New Roman"/>
                <w:sz w:val="24"/>
                <w:szCs w:val="24"/>
              </w:rPr>
            </w:pPr>
            <w:r w:rsidRPr="00B5615B">
              <w:rPr>
                <w:rFonts w:ascii="Times New Roman" w:hAnsi="Times New Roman"/>
                <w:b/>
                <w:bCs/>
                <w:sz w:val="24"/>
                <w:szCs w:val="24"/>
              </w:rPr>
              <w:t xml:space="preserve">Department of Health Management, Atlantic Veterinary College </w:t>
            </w:r>
          </w:p>
        </w:tc>
      </w:tr>
      <w:tr w:rsidR="003B7BA6" w:rsidRPr="00B5615B" w14:paraId="53DC2C3A" w14:textId="77777777" w:rsidTr="00601A92">
        <w:trPr>
          <w:trHeight w:val="247"/>
        </w:trPr>
        <w:tc>
          <w:tcPr>
            <w:tcW w:w="4466" w:type="dxa"/>
          </w:tcPr>
          <w:p w14:paraId="22325FF9" w14:textId="0B6EDC15" w:rsidR="003B7BA6" w:rsidRPr="00B5615B" w:rsidRDefault="003B7BA6" w:rsidP="001D664C">
            <w:pPr>
              <w:autoSpaceDE w:val="0"/>
              <w:autoSpaceDN w:val="0"/>
              <w:adjustRightInd w:val="0"/>
              <w:spacing w:after="0" w:line="240" w:lineRule="auto"/>
              <w:rPr>
                <w:rFonts w:ascii="Times New Roman" w:hAnsi="Times New Roman"/>
                <w:sz w:val="24"/>
                <w:szCs w:val="24"/>
              </w:rPr>
            </w:pPr>
            <w:r w:rsidRPr="00B5615B">
              <w:rPr>
                <w:rFonts w:ascii="Times New Roman" w:hAnsi="Times New Roman"/>
                <w:sz w:val="24"/>
                <w:szCs w:val="24"/>
              </w:rPr>
              <w:t xml:space="preserve">Degree for which thesis/dissertation was presented: </w:t>
            </w:r>
            <w:r w:rsidRPr="00B5615B">
              <w:rPr>
                <w:rFonts w:ascii="Times New Roman" w:hAnsi="Times New Roman"/>
                <w:b/>
                <w:bCs/>
                <w:sz w:val="24"/>
                <w:szCs w:val="24"/>
              </w:rPr>
              <w:t>Doctor of Philosophy</w:t>
            </w:r>
          </w:p>
        </w:tc>
        <w:tc>
          <w:tcPr>
            <w:tcW w:w="4709" w:type="dxa"/>
          </w:tcPr>
          <w:p w14:paraId="01988969" w14:textId="77777777" w:rsidR="003B7BA6" w:rsidRPr="00B5615B" w:rsidRDefault="003B7BA6" w:rsidP="001D664C">
            <w:pPr>
              <w:autoSpaceDE w:val="0"/>
              <w:autoSpaceDN w:val="0"/>
              <w:adjustRightInd w:val="0"/>
              <w:spacing w:after="0" w:line="240" w:lineRule="auto"/>
              <w:rPr>
                <w:rFonts w:ascii="Times New Roman" w:hAnsi="Times New Roman"/>
                <w:sz w:val="24"/>
                <w:szCs w:val="24"/>
              </w:rPr>
            </w:pPr>
            <w:r w:rsidRPr="00B5615B">
              <w:rPr>
                <w:rFonts w:ascii="Times New Roman" w:hAnsi="Times New Roman"/>
                <w:sz w:val="24"/>
                <w:szCs w:val="24"/>
              </w:rPr>
              <w:t xml:space="preserve">Date Degree Awarded: </w:t>
            </w:r>
            <w:r w:rsidRPr="00B5615B">
              <w:rPr>
                <w:rFonts w:ascii="Times New Roman" w:hAnsi="Times New Roman"/>
                <w:b/>
                <w:bCs/>
                <w:sz w:val="24"/>
                <w:szCs w:val="24"/>
              </w:rPr>
              <w:t>May 2023</w:t>
            </w:r>
            <w:r w:rsidRPr="00B5615B">
              <w:rPr>
                <w:rFonts w:ascii="Times New Roman" w:hAnsi="Times New Roman"/>
                <w:sz w:val="24"/>
                <w:szCs w:val="24"/>
              </w:rPr>
              <w:t xml:space="preserve"> </w:t>
            </w:r>
          </w:p>
        </w:tc>
      </w:tr>
      <w:tr w:rsidR="003B7BA6" w:rsidRPr="00B5615B" w14:paraId="5F65F86C" w14:textId="77777777" w:rsidTr="00601A92">
        <w:trPr>
          <w:trHeight w:val="109"/>
        </w:trPr>
        <w:tc>
          <w:tcPr>
            <w:tcW w:w="9175" w:type="dxa"/>
            <w:gridSpan w:val="2"/>
          </w:tcPr>
          <w:p w14:paraId="409997EB" w14:textId="2203EB84" w:rsidR="003B7BA6" w:rsidRPr="00772DD8" w:rsidRDefault="003B7BA6" w:rsidP="00772DD8">
            <w:pPr>
              <w:spacing w:after="0" w:line="360" w:lineRule="auto"/>
              <w:rPr>
                <w:rFonts w:ascii="Times New Roman" w:hAnsi="Times New Roman"/>
                <w:sz w:val="24"/>
                <w:szCs w:val="24"/>
              </w:rPr>
            </w:pPr>
            <w:r w:rsidRPr="00B5615B">
              <w:rPr>
                <w:rFonts w:ascii="Times New Roman" w:hAnsi="Times New Roman"/>
                <w:sz w:val="24"/>
                <w:szCs w:val="24"/>
              </w:rPr>
              <w:t>Thesis Dissertation Title:</w:t>
            </w:r>
            <w:r w:rsidR="00772DD8" w:rsidRPr="009471F2">
              <w:rPr>
                <w:rFonts w:ascii="Times New Roman" w:hAnsi="Times New Roman"/>
                <w:sz w:val="24"/>
                <w:szCs w:val="24"/>
              </w:rPr>
              <w:t xml:space="preserve"> </w:t>
            </w:r>
            <w:r w:rsidR="00772DD8" w:rsidRPr="00772DD8">
              <w:rPr>
                <w:rFonts w:ascii="Times New Roman" w:hAnsi="Times New Roman"/>
                <w:b/>
                <w:bCs/>
                <w:sz w:val="24"/>
                <w:szCs w:val="24"/>
              </w:rPr>
              <w:t>Bovine viral diarrhoea testing and vaccination on smallholder</w:t>
            </w:r>
            <w:r w:rsidR="00772DD8">
              <w:rPr>
                <w:rFonts w:ascii="Times New Roman" w:hAnsi="Times New Roman"/>
                <w:b/>
                <w:bCs/>
                <w:sz w:val="24"/>
                <w:szCs w:val="24"/>
              </w:rPr>
              <w:t xml:space="preserve"> </w:t>
            </w:r>
            <w:r w:rsidR="00772DD8" w:rsidRPr="00772DD8">
              <w:rPr>
                <w:rFonts w:ascii="Times New Roman" w:hAnsi="Times New Roman"/>
                <w:b/>
                <w:bCs/>
                <w:sz w:val="24"/>
                <w:szCs w:val="24"/>
              </w:rPr>
              <w:t>dairy farms in Kenya</w:t>
            </w:r>
          </w:p>
        </w:tc>
      </w:tr>
      <w:tr w:rsidR="003B7BA6" w:rsidRPr="00B5615B" w14:paraId="7D5E4D72" w14:textId="77777777" w:rsidTr="00601A92">
        <w:trPr>
          <w:trHeight w:val="109"/>
        </w:trPr>
        <w:tc>
          <w:tcPr>
            <w:tcW w:w="9175" w:type="dxa"/>
            <w:gridSpan w:val="2"/>
          </w:tcPr>
          <w:p w14:paraId="65F83035" w14:textId="77777777" w:rsidR="003B7BA6" w:rsidRPr="00B5615B" w:rsidRDefault="003B7BA6" w:rsidP="001D664C">
            <w:pPr>
              <w:pStyle w:val="Default"/>
              <w:rPr>
                <w:rFonts w:ascii="Times New Roman" w:hAnsi="Times New Roman" w:cs="Times New Roman"/>
                <w:color w:val="auto"/>
              </w:rPr>
            </w:pPr>
            <w:r w:rsidRPr="00B5615B">
              <w:rPr>
                <w:rFonts w:ascii="Times New Roman" w:hAnsi="Times New Roman" w:cs="Times New Roman"/>
                <w:color w:val="auto"/>
              </w:rPr>
              <w:t xml:space="preserve">Date of Birth. It is </w:t>
            </w:r>
            <w:r w:rsidRPr="00B5615B">
              <w:rPr>
                <w:rFonts w:ascii="Times New Roman" w:hAnsi="Times New Roman" w:cs="Times New Roman"/>
                <w:b/>
                <w:bCs/>
                <w:color w:val="auto"/>
              </w:rPr>
              <w:t>optional</w:t>
            </w:r>
            <w:r w:rsidRPr="00B5615B">
              <w:rPr>
                <w:rFonts w:ascii="Times New Roman" w:hAnsi="Times New Roman" w:cs="Times New Roman"/>
                <w:color w:val="auto"/>
              </w:rPr>
              <w:t xml:space="preserve"> to supply your date of birth. If you choose to do so, please note that the information will be included in the bibliographic record for your thesis/ dissertation. </w:t>
            </w:r>
          </w:p>
        </w:tc>
      </w:tr>
    </w:tbl>
    <w:p w14:paraId="25CE19B5" w14:textId="77777777" w:rsidR="003B7BA6" w:rsidRPr="009471F2" w:rsidRDefault="003B7BA6" w:rsidP="001D664C">
      <w:pPr>
        <w:spacing w:after="0" w:line="360" w:lineRule="auto"/>
        <w:jc w:val="center"/>
        <w:rPr>
          <w:rFonts w:ascii="Times New Roman" w:hAnsi="Times New Roman"/>
          <w:b/>
          <w:sz w:val="24"/>
          <w:szCs w:val="24"/>
        </w:rPr>
      </w:pPr>
      <w:r w:rsidRPr="009471F2">
        <w:rPr>
          <w:rFonts w:ascii="Times New Roman" w:hAnsi="Times New Roman"/>
          <w:b/>
          <w:sz w:val="24"/>
          <w:szCs w:val="24"/>
        </w:rPr>
        <w:t>THESIS/DISSERTATION NON-EXCLUSIVE LICENSE</w:t>
      </w:r>
    </w:p>
    <w:p w14:paraId="6EBD0201" w14:textId="77777777" w:rsidR="003B7BA6" w:rsidRPr="009471F2" w:rsidRDefault="003B7BA6" w:rsidP="001D664C">
      <w:pPr>
        <w:autoSpaceDE w:val="0"/>
        <w:autoSpaceDN w:val="0"/>
        <w:adjustRightInd w:val="0"/>
        <w:spacing w:after="0" w:line="240" w:lineRule="auto"/>
        <w:rPr>
          <w:rFonts w:ascii="Times New Roman" w:hAnsi="Times New Roman"/>
          <w:sz w:val="24"/>
          <w:szCs w:val="24"/>
        </w:rPr>
      </w:pPr>
    </w:p>
    <w:p w14:paraId="6402C49E" w14:textId="77777777" w:rsidR="003B7BA6" w:rsidRPr="009471F2" w:rsidRDefault="003B7BA6" w:rsidP="001D664C">
      <w:pPr>
        <w:autoSpaceDE w:val="0"/>
        <w:autoSpaceDN w:val="0"/>
        <w:adjustRightInd w:val="0"/>
        <w:spacing w:after="0" w:line="240" w:lineRule="auto"/>
        <w:rPr>
          <w:rFonts w:ascii="Times New Roman" w:hAnsi="Times New Roman"/>
          <w:sz w:val="24"/>
          <w:szCs w:val="24"/>
        </w:rPr>
      </w:pPr>
      <w:r w:rsidRPr="009471F2">
        <w:rPr>
          <w:rFonts w:ascii="Times New Roman" w:hAnsi="Times New Roman"/>
          <w:sz w:val="24"/>
          <w:szCs w:val="24"/>
        </w:rPr>
        <w:t xml:space="preserve">In consideration of my </w:t>
      </w:r>
      <w:proofErr w:type="gramStart"/>
      <w:r w:rsidRPr="009471F2">
        <w:rPr>
          <w:rFonts w:ascii="Times New Roman" w:hAnsi="Times New Roman"/>
          <w:sz w:val="24"/>
          <w:szCs w:val="24"/>
        </w:rPr>
        <w:t>University</w:t>
      </w:r>
      <w:proofErr w:type="gramEnd"/>
      <w:r w:rsidRPr="009471F2">
        <w:rPr>
          <w:rFonts w:ascii="Times New Roman" w:hAnsi="Times New Roman"/>
          <w:sz w:val="24"/>
          <w:szCs w:val="24"/>
        </w:rPr>
        <w:t xml:space="preserve"> making my thesis/dissertation available to interested persons,</w:t>
      </w:r>
    </w:p>
    <w:p w14:paraId="593DBCBC" w14:textId="77777777" w:rsidR="003B7BA6" w:rsidRPr="009471F2" w:rsidRDefault="003B7BA6" w:rsidP="001D664C">
      <w:pPr>
        <w:autoSpaceDE w:val="0"/>
        <w:autoSpaceDN w:val="0"/>
        <w:adjustRightInd w:val="0"/>
        <w:spacing w:after="0" w:line="240" w:lineRule="auto"/>
        <w:jc w:val="both"/>
        <w:rPr>
          <w:rFonts w:ascii="Times New Roman" w:hAnsi="Times New Roman"/>
          <w:sz w:val="24"/>
          <w:szCs w:val="24"/>
        </w:rPr>
      </w:pPr>
      <w:r w:rsidRPr="009471F2">
        <w:rPr>
          <w:rFonts w:ascii="Times New Roman" w:hAnsi="Times New Roman"/>
          <w:sz w:val="24"/>
          <w:szCs w:val="24"/>
        </w:rPr>
        <w:t xml:space="preserve">I, </w:t>
      </w:r>
      <w:r w:rsidRPr="009471F2">
        <w:rPr>
          <w:rFonts w:ascii="Times New Roman" w:hAnsi="Times New Roman"/>
          <w:b/>
          <w:bCs/>
          <w:sz w:val="24"/>
          <w:szCs w:val="24"/>
        </w:rPr>
        <w:t>DANIEL WAMBUA MUASYA</w:t>
      </w:r>
      <w:r w:rsidRPr="009471F2">
        <w:rPr>
          <w:rFonts w:ascii="Times New Roman" w:hAnsi="Times New Roman"/>
          <w:sz w:val="24"/>
          <w:szCs w:val="24"/>
        </w:rPr>
        <w:t xml:space="preserve"> hereby grant a non-exclusive, for the full term of copyright protection, license to my University, The University of Prince Edward Island: </w:t>
      </w:r>
    </w:p>
    <w:p w14:paraId="307E623F" w14:textId="77777777" w:rsidR="003B7BA6" w:rsidRPr="009471F2" w:rsidRDefault="003B7BA6" w:rsidP="001D664C">
      <w:pPr>
        <w:autoSpaceDE w:val="0"/>
        <w:autoSpaceDN w:val="0"/>
        <w:adjustRightInd w:val="0"/>
        <w:spacing w:after="0" w:line="240" w:lineRule="auto"/>
        <w:jc w:val="both"/>
        <w:rPr>
          <w:rFonts w:ascii="Times New Roman" w:hAnsi="Times New Roman"/>
          <w:sz w:val="24"/>
          <w:szCs w:val="24"/>
        </w:rPr>
      </w:pPr>
      <w:r w:rsidRPr="009471F2">
        <w:rPr>
          <w:rFonts w:ascii="Times New Roman" w:hAnsi="Times New Roman"/>
          <w:sz w:val="24"/>
          <w:szCs w:val="24"/>
        </w:rPr>
        <w:t>(a) to archive, preserve, produce, reproduce, publish, communicate, convert into any format, and to make available in print or online by telecommunication to the public for non-commercial purposes.</w:t>
      </w:r>
    </w:p>
    <w:p w14:paraId="7B8BDE94" w14:textId="77777777" w:rsidR="003B7BA6" w:rsidRPr="009471F2" w:rsidRDefault="003B7BA6" w:rsidP="001D664C">
      <w:pPr>
        <w:autoSpaceDE w:val="0"/>
        <w:autoSpaceDN w:val="0"/>
        <w:adjustRightInd w:val="0"/>
        <w:spacing w:after="0" w:line="240" w:lineRule="auto"/>
        <w:jc w:val="both"/>
        <w:rPr>
          <w:rFonts w:ascii="Times New Roman" w:hAnsi="Times New Roman"/>
          <w:sz w:val="24"/>
          <w:szCs w:val="24"/>
        </w:rPr>
      </w:pPr>
      <w:r w:rsidRPr="009471F2">
        <w:rPr>
          <w:rFonts w:ascii="Times New Roman" w:hAnsi="Times New Roman"/>
          <w:sz w:val="24"/>
          <w:szCs w:val="24"/>
        </w:rPr>
        <w:t xml:space="preserve">(b) to sub-license to Library and Archives Canada any of the acts mentioned in paragraph (a). </w:t>
      </w:r>
    </w:p>
    <w:p w14:paraId="3FE6CFD9" w14:textId="77777777" w:rsidR="003B7BA6" w:rsidRPr="00613186" w:rsidRDefault="003B7BA6" w:rsidP="001D664C">
      <w:pPr>
        <w:autoSpaceDE w:val="0"/>
        <w:autoSpaceDN w:val="0"/>
        <w:adjustRightInd w:val="0"/>
        <w:spacing w:after="0" w:line="240" w:lineRule="auto"/>
        <w:jc w:val="both"/>
        <w:rPr>
          <w:rFonts w:ascii="Times New Roman" w:hAnsi="Times New Roman"/>
          <w:sz w:val="16"/>
          <w:szCs w:val="16"/>
        </w:rPr>
      </w:pPr>
    </w:p>
    <w:p w14:paraId="14C089E2" w14:textId="77777777" w:rsidR="003B7BA6" w:rsidRPr="009471F2" w:rsidRDefault="003B7BA6" w:rsidP="001D664C">
      <w:pPr>
        <w:autoSpaceDE w:val="0"/>
        <w:autoSpaceDN w:val="0"/>
        <w:adjustRightInd w:val="0"/>
        <w:spacing w:after="0" w:line="240" w:lineRule="auto"/>
        <w:jc w:val="both"/>
        <w:rPr>
          <w:rFonts w:ascii="Times New Roman" w:hAnsi="Times New Roman"/>
          <w:sz w:val="24"/>
          <w:szCs w:val="24"/>
        </w:rPr>
      </w:pPr>
      <w:r w:rsidRPr="009471F2">
        <w:rPr>
          <w:rFonts w:ascii="Times New Roman" w:hAnsi="Times New Roman"/>
          <w:sz w:val="24"/>
          <w:szCs w:val="24"/>
        </w:rPr>
        <w:t xml:space="preserve">I undertake to submit my thesis/dissertation, through my University, to Library and Archives Canada. Any abstract submitted with the thesis/dissertation will be considered to form part of the thesis/dissertation. </w:t>
      </w:r>
    </w:p>
    <w:p w14:paraId="3976529B" w14:textId="77777777" w:rsidR="003B7BA6" w:rsidRPr="009471F2" w:rsidRDefault="003B7BA6" w:rsidP="001D664C">
      <w:pPr>
        <w:autoSpaceDE w:val="0"/>
        <w:autoSpaceDN w:val="0"/>
        <w:adjustRightInd w:val="0"/>
        <w:spacing w:after="0" w:line="240" w:lineRule="auto"/>
        <w:jc w:val="both"/>
        <w:rPr>
          <w:rFonts w:ascii="Times New Roman" w:hAnsi="Times New Roman"/>
          <w:sz w:val="24"/>
          <w:szCs w:val="24"/>
        </w:rPr>
      </w:pPr>
      <w:r w:rsidRPr="009471F2">
        <w:rPr>
          <w:rFonts w:ascii="Times New Roman" w:hAnsi="Times New Roman"/>
          <w:sz w:val="24"/>
          <w:szCs w:val="24"/>
        </w:rPr>
        <w:t xml:space="preserve">I represent that my thesis/dissertation is my original work, does not infringe any rights of others, including privacy rights, and that I have the right to make the grant conferred by this non-exclusive license. </w:t>
      </w:r>
    </w:p>
    <w:p w14:paraId="0B4BE44C" w14:textId="77777777" w:rsidR="003B7BA6" w:rsidRPr="009471F2" w:rsidRDefault="003B7BA6" w:rsidP="001D664C">
      <w:pPr>
        <w:autoSpaceDE w:val="0"/>
        <w:autoSpaceDN w:val="0"/>
        <w:adjustRightInd w:val="0"/>
        <w:spacing w:after="0" w:line="240" w:lineRule="auto"/>
        <w:jc w:val="both"/>
        <w:rPr>
          <w:rFonts w:ascii="Times New Roman" w:hAnsi="Times New Roman"/>
          <w:sz w:val="24"/>
          <w:szCs w:val="24"/>
        </w:rPr>
      </w:pPr>
      <w:r w:rsidRPr="009471F2">
        <w:rPr>
          <w:rFonts w:ascii="Times New Roman" w:hAnsi="Times New Roman"/>
          <w:sz w:val="24"/>
          <w:szCs w:val="24"/>
        </w:rPr>
        <w:t xml:space="preserve">If third party copyrighted material was included in my thesis/dissertation for which, under the terms of the </w:t>
      </w:r>
      <w:r w:rsidRPr="009471F2">
        <w:rPr>
          <w:rFonts w:ascii="Times New Roman" w:hAnsi="Times New Roman"/>
          <w:i/>
          <w:iCs/>
          <w:sz w:val="24"/>
          <w:szCs w:val="24"/>
        </w:rPr>
        <w:t>Copyright Act</w:t>
      </w:r>
      <w:r w:rsidRPr="009471F2">
        <w:rPr>
          <w:rFonts w:ascii="Times New Roman" w:hAnsi="Times New Roman"/>
          <w:sz w:val="24"/>
          <w:szCs w:val="24"/>
        </w:rPr>
        <w:t xml:space="preserve">, written permission from the copyright owners is required I have obtained such permission from the copyright owners to do the acts mentioned in paragraph (a) above for the full term of copyright protection. </w:t>
      </w:r>
    </w:p>
    <w:p w14:paraId="7981DEDE" w14:textId="77777777" w:rsidR="003B7BA6" w:rsidRPr="009471F2" w:rsidRDefault="003B7BA6" w:rsidP="001D664C">
      <w:pPr>
        <w:autoSpaceDE w:val="0"/>
        <w:autoSpaceDN w:val="0"/>
        <w:adjustRightInd w:val="0"/>
        <w:spacing w:after="0" w:line="240" w:lineRule="auto"/>
        <w:jc w:val="both"/>
        <w:rPr>
          <w:rFonts w:ascii="Times New Roman" w:hAnsi="Times New Roman"/>
          <w:sz w:val="24"/>
          <w:szCs w:val="24"/>
        </w:rPr>
      </w:pPr>
      <w:r w:rsidRPr="009471F2">
        <w:rPr>
          <w:rFonts w:ascii="Times New Roman" w:hAnsi="Times New Roman"/>
          <w:sz w:val="24"/>
          <w:szCs w:val="24"/>
        </w:rPr>
        <w:t xml:space="preserve">I retain copyright ownership and moral rights in my thesis/dissertation and may deal with the copyright in my thesis/dissertation, in any way consistent with rights granted by me to my University in this non-exclusive license. </w:t>
      </w:r>
    </w:p>
    <w:p w14:paraId="43F9F30B" w14:textId="59868191" w:rsidR="003B7BA6" w:rsidRPr="009471F2" w:rsidRDefault="003B7BA6" w:rsidP="00613186">
      <w:pPr>
        <w:autoSpaceDE w:val="0"/>
        <w:autoSpaceDN w:val="0"/>
        <w:adjustRightInd w:val="0"/>
        <w:spacing w:after="0" w:line="240" w:lineRule="auto"/>
        <w:jc w:val="both"/>
        <w:rPr>
          <w:rFonts w:ascii="Times New Roman" w:hAnsi="Times New Roman"/>
          <w:sz w:val="24"/>
          <w:szCs w:val="24"/>
        </w:rPr>
      </w:pPr>
      <w:r w:rsidRPr="009471F2">
        <w:rPr>
          <w:rFonts w:ascii="Times New Roman" w:hAnsi="Times New Roman"/>
          <w:sz w:val="24"/>
          <w:szCs w:val="24"/>
        </w:rPr>
        <w:t>I further promise to inform any person to whom I may hereafter assign or license my copyright in my thesis/dissertation of the rights granted by me to my University in this non-exclusive license.</w:t>
      </w:r>
    </w:p>
    <w:tbl>
      <w:tblPr>
        <w:tblpPr w:leftFromText="180" w:rightFromText="180" w:vertAnchor="text" w:horzAnchor="margin" w:tblpY="193"/>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0"/>
        <w:gridCol w:w="3115"/>
      </w:tblGrid>
      <w:tr w:rsidR="003B7BA6" w:rsidRPr="00B5615B" w14:paraId="6B5D5B96" w14:textId="77777777" w:rsidTr="00613186">
        <w:trPr>
          <w:trHeight w:val="620"/>
        </w:trPr>
        <w:tc>
          <w:tcPr>
            <w:tcW w:w="5520" w:type="dxa"/>
          </w:tcPr>
          <w:p w14:paraId="66EDD1D9" w14:textId="5579DCE8" w:rsidR="003B7BA6" w:rsidRPr="00B5615B" w:rsidRDefault="00D841C2" w:rsidP="00613186">
            <w:pPr>
              <w:autoSpaceDE w:val="0"/>
              <w:autoSpaceDN w:val="0"/>
              <w:adjustRightInd w:val="0"/>
              <w:spacing w:after="0" w:line="240" w:lineRule="auto"/>
              <w:rPr>
                <w:rFonts w:ascii="Times New Roman" w:hAnsi="Times New Roman"/>
                <w:b/>
                <w:bCs/>
                <w:sz w:val="24"/>
                <w:szCs w:val="24"/>
              </w:rPr>
            </w:pPr>
            <w:r>
              <w:rPr>
                <w:noProof/>
              </w:rPr>
              <w:drawing>
                <wp:anchor distT="0" distB="0" distL="114300" distR="114300" simplePos="0" relativeHeight="251660800" behindDoc="1" locked="0" layoutInCell="1" allowOverlap="1" wp14:anchorId="60107F82" wp14:editId="19547E85">
                  <wp:simplePos x="0" y="0"/>
                  <wp:positionH relativeFrom="column">
                    <wp:posOffset>1139825</wp:posOffset>
                  </wp:positionH>
                  <wp:positionV relativeFrom="paragraph">
                    <wp:posOffset>50962</wp:posOffset>
                  </wp:positionV>
                  <wp:extent cx="1123950" cy="314960"/>
                  <wp:effectExtent l="0" t="0" r="0" b="8890"/>
                  <wp:wrapTight wrapText="bothSides">
                    <wp:wrapPolygon edited="0">
                      <wp:start x="0" y="0"/>
                      <wp:lineTo x="0" y="20903"/>
                      <wp:lineTo x="21234" y="20903"/>
                      <wp:lineTo x="21234" y="0"/>
                      <wp:lineTo x="0" y="0"/>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biLevel thresh="75000"/>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23950" cy="314960"/>
                          </a:xfrm>
                          <a:prstGeom prst="rect">
                            <a:avLst/>
                          </a:prstGeom>
                          <a:noFill/>
                        </pic:spPr>
                      </pic:pic>
                    </a:graphicData>
                  </a:graphic>
                  <wp14:sizeRelH relativeFrom="margin">
                    <wp14:pctWidth>0</wp14:pctWidth>
                  </wp14:sizeRelH>
                  <wp14:sizeRelV relativeFrom="margin">
                    <wp14:pctHeight>0</wp14:pctHeight>
                  </wp14:sizeRelV>
                </wp:anchor>
              </w:drawing>
            </w:r>
            <w:r w:rsidR="003B7BA6" w:rsidRPr="00B5615B">
              <w:rPr>
                <w:rFonts w:ascii="Times New Roman" w:hAnsi="Times New Roman"/>
                <w:b/>
                <w:bCs/>
                <w:sz w:val="24"/>
                <w:szCs w:val="24"/>
              </w:rPr>
              <w:t xml:space="preserve">Signature: </w:t>
            </w:r>
          </w:p>
          <w:p w14:paraId="4C985E67" w14:textId="77777777" w:rsidR="003B7BA6" w:rsidRPr="00B5615B" w:rsidRDefault="003B7BA6" w:rsidP="00613186">
            <w:pPr>
              <w:autoSpaceDE w:val="0"/>
              <w:autoSpaceDN w:val="0"/>
              <w:adjustRightInd w:val="0"/>
              <w:spacing w:after="0" w:line="240" w:lineRule="auto"/>
              <w:rPr>
                <w:rFonts w:ascii="Times New Roman" w:hAnsi="Times New Roman"/>
                <w:sz w:val="24"/>
                <w:szCs w:val="24"/>
              </w:rPr>
            </w:pPr>
          </w:p>
        </w:tc>
        <w:tc>
          <w:tcPr>
            <w:tcW w:w="3115" w:type="dxa"/>
          </w:tcPr>
          <w:p w14:paraId="0C6A76D4" w14:textId="722202A7" w:rsidR="003B7BA6" w:rsidRPr="00B5615B" w:rsidRDefault="003B7BA6" w:rsidP="00613186">
            <w:pPr>
              <w:autoSpaceDE w:val="0"/>
              <w:autoSpaceDN w:val="0"/>
              <w:adjustRightInd w:val="0"/>
              <w:spacing w:after="0" w:line="240" w:lineRule="auto"/>
              <w:rPr>
                <w:rFonts w:ascii="Times New Roman" w:hAnsi="Times New Roman"/>
                <w:sz w:val="24"/>
                <w:szCs w:val="24"/>
              </w:rPr>
            </w:pPr>
            <w:r w:rsidRPr="00B5615B">
              <w:rPr>
                <w:rFonts w:ascii="Times New Roman" w:hAnsi="Times New Roman"/>
                <w:b/>
                <w:bCs/>
                <w:sz w:val="24"/>
                <w:szCs w:val="24"/>
              </w:rPr>
              <w:t xml:space="preserve">Date: </w:t>
            </w:r>
            <w:r w:rsidR="008A13C8" w:rsidRPr="00B5615B">
              <w:rPr>
                <w:rFonts w:ascii="Times New Roman" w:hAnsi="Times New Roman"/>
                <w:sz w:val="24"/>
                <w:szCs w:val="24"/>
              </w:rPr>
              <w:t>Jan</w:t>
            </w:r>
            <w:r w:rsidR="001A3D81">
              <w:rPr>
                <w:rFonts w:ascii="Times New Roman" w:hAnsi="Times New Roman"/>
                <w:sz w:val="24"/>
                <w:szCs w:val="24"/>
              </w:rPr>
              <w:t>uary</w:t>
            </w:r>
            <w:r w:rsidRPr="00B5615B">
              <w:rPr>
                <w:rFonts w:ascii="Times New Roman" w:hAnsi="Times New Roman"/>
                <w:sz w:val="24"/>
                <w:szCs w:val="24"/>
              </w:rPr>
              <w:t>-</w:t>
            </w:r>
            <w:r w:rsidR="001A3D81">
              <w:rPr>
                <w:rFonts w:ascii="Times New Roman" w:hAnsi="Times New Roman"/>
                <w:sz w:val="24"/>
                <w:szCs w:val="24"/>
              </w:rPr>
              <w:t>12</w:t>
            </w:r>
            <w:r w:rsidRPr="00B5615B">
              <w:rPr>
                <w:rFonts w:ascii="Times New Roman" w:hAnsi="Times New Roman"/>
                <w:sz w:val="24"/>
                <w:szCs w:val="24"/>
              </w:rPr>
              <w:t>-202</w:t>
            </w:r>
            <w:r w:rsidR="008A13C8" w:rsidRPr="00B5615B">
              <w:rPr>
                <w:rFonts w:ascii="Times New Roman" w:hAnsi="Times New Roman"/>
                <w:sz w:val="24"/>
                <w:szCs w:val="24"/>
              </w:rPr>
              <w:t>3</w:t>
            </w:r>
          </w:p>
        </w:tc>
      </w:tr>
    </w:tbl>
    <w:p w14:paraId="778F68A6" w14:textId="77777777" w:rsidR="003B7BA6" w:rsidRPr="009471F2" w:rsidRDefault="003B7BA6" w:rsidP="001D664C">
      <w:pPr>
        <w:autoSpaceDE w:val="0"/>
        <w:autoSpaceDN w:val="0"/>
        <w:adjustRightInd w:val="0"/>
        <w:spacing w:after="0" w:line="240" w:lineRule="auto"/>
        <w:rPr>
          <w:rFonts w:ascii="Times New Roman" w:hAnsi="Times New Roman"/>
          <w:sz w:val="24"/>
          <w:szCs w:val="24"/>
        </w:rPr>
      </w:pPr>
    </w:p>
    <w:p w14:paraId="6CB769AA" w14:textId="77777777" w:rsidR="003B7BA6" w:rsidRPr="009471F2" w:rsidRDefault="003B7BA6" w:rsidP="001D664C">
      <w:pPr>
        <w:spacing w:after="0" w:line="360" w:lineRule="auto"/>
        <w:rPr>
          <w:rFonts w:ascii="Times New Roman" w:hAnsi="Times New Roman"/>
          <w:b/>
          <w:sz w:val="24"/>
          <w:szCs w:val="24"/>
        </w:rPr>
        <w:sectPr w:rsidR="003B7BA6" w:rsidRPr="009471F2" w:rsidSect="00A56752">
          <w:pgSz w:w="12240" w:h="15840" w:code="1"/>
          <w:pgMar w:top="1440" w:right="1440" w:bottom="1440" w:left="2160" w:header="720" w:footer="720" w:gutter="0"/>
          <w:pgNumType w:fmt="lowerRoman" w:start="2"/>
          <w:cols w:space="720"/>
          <w:docGrid w:linePitch="360"/>
        </w:sectPr>
      </w:pPr>
    </w:p>
    <w:p w14:paraId="535D864F" w14:textId="4DD565EF" w:rsidR="003B7BA6" w:rsidRPr="009471F2" w:rsidRDefault="003B7BA6" w:rsidP="001A3D81">
      <w:pPr>
        <w:spacing w:after="0" w:line="480" w:lineRule="auto"/>
        <w:jc w:val="center"/>
        <w:rPr>
          <w:rFonts w:ascii="Times New Roman" w:hAnsi="Times New Roman"/>
          <w:b/>
          <w:sz w:val="24"/>
          <w:szCs w:val="24"/>
        </w:rPr>
      </w:pPr>
      <w:r w:rsidRPr="009471F2">
        <w:rPr>
          <w:rFonts w:ascii="Times New Roman" w:hAnsi="Times New Roman"/>
          <w:b/>
          <w:sz w:val="24"/>
          <w:szCs w:val="24"/>
        </w:rPr>
        <w:t>University of Prince Edward Island</w:t>
      </w:r>
    </w:p>
    <w:p w14:paraId="45F65FBD" w14:textId="77777777" w:rsidR="003B7BA6" w:rsidRPr="009471F2" w:rsidRDefault="003B7BA6" w:rsidP="001A3D81">
      <w:pPr>
        <w:spacing w:after="0" w:line="480" w:lineRule="auto"/>
        <w:jc w:val="center"/>
        <w:rPr>
          <w:rFonts w:ascii="Times New Roman" w:hAnsi="Times New Roman"/>
          <w:b/>
          <w:sz w:val="24"/>
          <w:szCs w:val="24"/>
        </w:rPr>
      </w:pPr>
      <w:r w:rsidRPr="009471F2">
        <w:rPr>
          <w:rFonts w:ascii="Times New Roman" w:hAnsi="Times New Roman"/>
          <w:b/>
          <w:sz w:val="24"/>
          <w:szCs w:val="24"/>
        </w:rPr>
        <w:t xml:space="preserve">Faculty of Veterinary Medicine </w:t>
      </w:r>
    </w:p>
    <w:p w14:paraId="17C3A3BD" w14:textId="77777777" w:rsidR="003B7BA6" w:rsidRPr="009471F2" w:rsidRDefault="003B7BA6" w:rsidP="001A3D81">
      <w:pPr>
        <w:spacing w:after="0" w:line="480" w:lineRule="auto"/>
        <w:jc w:val="center"/>
        <w:rPr>
          <w:rFonts w:ascii="Times New Roman" w:hAnsi="Times New Roman"/>
          <w:b/>
          <w:sz w:val="24"/>
          <w:szCs w:val="24"/>
        </w:rPr>
      </w:pPr>
      <w:r w:rsidRPr="009471F2">
        <w:rPr>
          <w:rFonts w:ascii="Times New Roman" w:hAnsi="Times New Roman"/>
          <w:b/>
          <w:sz w:val="24"/>
          <w:szCs w:val="24"/>
        </w:rPr>
        <w:t xml:space="preserve">Charlottetown </w:t>
      </w:r>
    </w:p>
    <w:p w14:paraId="476D477A" w14:textId="77777777" w:rsidR="003B7BA6" w:rsidRPr="009471F2" w:rsidRDefault="003B7BA6" w:rsidP="001D664C">
      <w:pPr>
        <w:spacing w:after="0" w:line="360" w:lineRule="auto"/>
        <w:jc w:val="center"/>
        <w:rPr>
          <w:rFonts w:ascii="Times New Roman" w:hAnsi="Times New Roman"/>
          <w:sz w:val="24"/>
          <w:szCs w:val="24"/>
        </w:rPr>
      </w:pPr>
    </w:p>
    <w:p w14:paraId="465BE78A" w14:textId="658FE732" w:rsidR="003B7BA6" w:rsidRDefault="003B7BA6" w:rsidP="001D664C">
      <w:pPr>
        <w:spacing w:after="0" w:line="360" w:lineRule="auto"/>
        <w:jc w:val="center"/>
        <w:rPr>
          <w:rFonts w:ascii="Times New Roman" w:hAnsi="Times New Roman"/>
          <w:b/>
          <w:sz w:val="24"/>
          <w:szCs w:val="24"/>
          <w:u w:val="single"/>
        </w:rPr>
      </w:pPr>
      <w:r w:rsidRPr="009471F2">
        <w:rPr>
          <w:rFonts w:ascii="Times New Roman" w:hAnsi="Times New Roman"/>
          <w:b/>
          <w:sz w:val="24"/>
          <w:szCs w:val="24"/>
          <w:u w:val="single"/>
        </w:rPr>
        <w:t>CERTIFICATION OF THESIS WORK</w:t>
      </w:r>
    </w:p>
    <w:p w14:paraId="5CA552D0" w14:textId="77777777" w:rsidR="001A3D81" w:rsidRPr="009471F2" w:rsidRDefault="001A3D81" w:rsidP="001D664C">
      <w:pPr>
        <w:spacing w:after="0" w:line="360" w:lineRule="auto"/>
        <w:jc w:val="center"/>
        <w:rPr>
          <w:rFonts w:ascii="Times New Roman" w:hAnsi="Times New Roman"/>
          <w:b/>
          <w:sz w:val="24"/>
          <w:szCs w:val="24"/>
          <w:u w:val="single"/>
        </w:rPr>
      </w:pPr>
    </w:p>
    <w:p w14:paraId="4ECE7944" w14:textId="7988B823" w:rsidR="003B7BA6" w:rsidRPr="009471F2" w:rsidRDefault="003B7BA6" w:rsidP="001A3D81">
      <w:pPr>
        <w:autoSpaceDE w:val="0"/>
        <w:autoSpaceDN w:val="0"/>
        <w:adjustRightInd w:val="0"/>
        <w:spacing w:before="240" w:after="0" w:line="480" w:lineRule="auto"/>
        <w:rPr>
          <w:rFonts w:ascii="Times New Roman" w:hAnsi="Times New Roman"/>
          <w:sz w:val="24"/>
          <w:szCs w:val="24"/>
        </w:rPr>
      </w:pPr>
      <w:r w:rsidRPr="009471F2">
        <w:rPr>
          <w:rFonts w:ascii="Times New Roman" w:hAnsi="Times New Roman"/>
          <w:sz w:val="24"/>
          <w:szCs w:val="24"/>
        </w:rPr>
        <w:t xml:space="preserve">We, the undersigned, certify that </w:t>
      </w:r>
      <w:r w:rsidRPr="009471F2">
        <w:rPr>
          <w:rFonts w:ascii="Times New Roman" w:hAnsi="Times New Roman"/>
          <w:b/>
          <w:bCs/>
          <w:sz w:val="24"/>
          <w:szCs w:val="24"/>
        </w:rPr>
        <w:t>Daniel Wambua Muasya</w:t>
      </w:r>
      <w:r w:rsidRPr="009471F2">
        <w:rPr>
          <w:rFonts w:ascii="Times New Roman" w:hAnsi="Times New Roman"/>
          <w:sz w:val="24"/>
          <w:szCs w:val="24"/>
        </w:rPr>
        <w:t>, the candidate for the degree of Doctor of Philosophy has presented h</w:t>
      </w:r>
      <w:r w:rsidR="00B6531A">
        <w:rPr>
          <w:rFonts w:ascii="Times New Roman" w:hAnsi="Times New Roman"/>
          <w:sz w:val="24"/>
          <w:szCs w:val="24"/>
        </w:rPr>
        <w:t>is</w:t>
      </w:r>
      <w:r w:rsidRPr="009471F2">
        <w:rPr>
          <w:rFonts w:ascii="Times New Roman" w:hAnsi="Times New Roman"/>
          <w:sz w:val="24"/>
          <w:szCs w:val="24"/>
        </w:rPr>
        <w:t xml:space="preserve"> thesis with the following title </w:t>
      </w:r>
    </w:p>
    <w:p w14:paraId="620F0144" w14:textId="789AE443" w:rsidR="003B7BA6" w:rsidRDefault="003B7BA6" w:rsidP="001D664C">
      <w:pPr>
        <w:autoSpaceDE w:val="0"/>
        <w:autoSpaceDN w:val="0"/>
        <w:adjustRightInd w:val="0"/>
        <w:spacing w:after="0" w:line="240" w:lineRule="auto"/>
        <w:rPr>
          <w:rFonts w:ascii="Times New Roman" w:hAnsi="Times New Roman"/>
          <w:sz w:val="24"/>
          <w:szCs w:val="24"/>
        </w:rPr>
      </w:pPr>
    </w:p>
    <w:p w14:paraId="6933D639" w14:textId="77777777" w:rsidR="001A3D81" w:rsidRPr="009471F2" w:rsidRDefault="001A3D81" w:rsidP="001D664C">
      <w:pPr>
        <w:autoSpaceDE w:val="0"/>
        <w:autoSpaceDN w:val="0"/>
        <w:adjustRightInd w:val="0"/>
        <w:spacing w:after="0" w:line="240" w:lineRule="auto"/>
        <w:rPr>
          <w:rFonts w:ascii="Times New Roman" w:hAnsi="Times New Roman"/>
          <w:sz w:val="24"/>
          <w:szCs w:val="24"/>
        </w:rPr>
      </w:pPr>
    </w:p>
    <w:p w14:paraId="2E4D537F" w14:textId="08673BE2" w:rsidR="003B7BA6" w:rsidRDefault="00772DD8" w:rsidP="00772DD8">
      <w:pPr>
        <w:autoSpaceDE w:val="0"/>
        <w:autoSpaceDN w:val="0"/>
        <w:adjustRightInd w:val="0"/>
        <w:spacing w:after="0" w:line="240" w:lineRule="auto"/>
        <w:jc w:val="center"/>
        <w:rPr>
          <w:rFonts w:ascii="Times New Roman" w:hAnsi="Times New Roman"/>
          <w:b/>
          <w:bCs/>
          <w:sz w:val="24"/>
          <w:szCs w:val="24"/>
        </w:rPr>
      </w:pPr>
      <w:r w:rsidRPr="00772DD8">
        <w:rPr>
          <w:rFonts w:ascii="Times New Roman" w:hAnsi="Times New Roman"/>
          <w:b/>
          <w:bCs/>
          <w:sz w:val="24"/>
          <w:szCs w:val="24"/>
        </w:rPr>
        <w:t>Bovine viral diarrhoea testing and vaccination on smallholder</w:t>
      </w:r>
      <w:r>
        <w:rPr>
          <w:rFonts w:ascii="Times New Roman" w:hAnsi="Times New Roman"/>
          <w:b/>
          <w:bCs/>
          <w:sz w:val="24"/>
          <w:szCs w:val="24"/>
        </w:rPr>
        <w:t xml:space="preserve"> </w:t>
      </w:r>
      <w:r w:rsidRPr="00772DD8">
        <w:rPr>
          <w:rFonts w:ascii="Times New Roman" w:hAnsi="Times New Roman"/>
          <w:b/>
          <w:bCs/>
          <w:sz w:val="24"/>
          <w:szCs w:val="24"/>
        </w:rPr>
        <w:t>dairy farms in Kenya</w:t>
      </w:r>
    </w:p>
    <w:p w14:paraId="7B70F6D5" w14:textId="77777777" w:rsidR="001A3D81" w:rsidRDefault="001A3D81" w:rsidP="00772DD8">
      <w:pPr>
        <w:autoSpaceDE w:val="0"/>
        <w:autoSpaceDN w:val="0"/>
        <w:adjustRightInd w:val="0"/>
        <w:spacing w:after="0" w:line="240" w:lineRule="auto"/>
        <w:jc w:val="center"/>
        <w:rPr>
          <w:rFonts w:ascii="Times New Roman" w:hAnsi="Times New Roman"/>
          <w:b/>
          <w:bCs/>
          <w:sz w:val="24"/>
          <w:szCs w:val="24"/>
        </w:rPr>
      </w:pPr>
    </w:p>
    <w:p w14:paraId="41D390EB" w14:textId="1FA2BEA7" w:rsidR="00772DD8" w:rsidRDefault="00772DD8" w:rsidP="001D664C">
      <w:pPr>
        <w:autoSpaceDE w:val="0"/>
        <w:autoSpaceDN w:val="0"/>
        <w:adjustRightInd w:val="0"/>
        <w:spacing w:after="0" w:line="240" w:lineRule="auto"/>
        <w:rPr>
          <w:rFonts w:ascii="Times New Roman" w:hAnsi="Times New Roman"/>
          <w:b/>
          <w:bCs/>
          <w:sz w:val="24"/>
          <w:szCs w:val="24"/>
        </w:rPr>
      </w:pPr>
    </w:p>
    <w:p w14:paraId="4178D9EB" w14:textId="77777777" w:rsidR="001A3D81" w:rsidRPr="009471F2" w:rsidRDefault="001A3D81" w:rsidP="001D664C">
      <w:pPr>
        <w:autoSpaceDE w:val="0"/>
        <w:autoSpaceDN w:val="0"/>
        <w:adjustRightInd w:val="0"/>
        <w:spacing w:after="0" w:line="240" w:lineRule="auto"/>
        <w:rPr>
          <w:rFonts w:ascii="Times New Roman" w:hAnsi="Times New Roman"/>
          <w:b/>
          <w:bCs/>
          <w:sz w:val="24"/>
          <w:szCs w:val="24"/>
        </w:rPr>
      </w:pPr>
    </w:p>
    <w:p w14:paraId="678905FA" w14:textId="6A265911" w:rsidR="003B7BA6" w:rsidRPr="009471F2" w:rsidRDefault="003B7BA6" w:rsidP="001D664C">
      <w:pPr>
        <w:autoSpaceDE w:val="0"/>
        <w:autoSpaceDN w:val="0"/>
        <w:adjustRightInd w:val="0"/>
        <w:spacing w:after="0" w:line="480" w:lineRule="auto"/>
        <w:rPr>
          <w:rFonts w:ascii="Times New Roman" w:hAnsi="Times New Roman"/>
          <w:sz w:val="24"/>
          <w:szCs w:val="24"/>
        </w:rPr>
      </w:pPr>
      <w:r w:rsidRPr="009471F2">
        <w:rPr>
          <w:rFonts w:ascii="Times New Roman" w:hAnsi="Times New Roman"/>
          <w:sz w:val="24"/>
          <w:szCs w:val="24"/>
        </w:rPr>
        <w:t xml:space="preserve">and that the thesis is acceptable in form and content, and that a satisfactory knowledge of the field covered by the thesis was demonstrated by the candidate through an oral examination held on </w:t>
      </w:r>
      <w:r w:rsidR="008A13C8">
        <w:rPr>
          <w:rFonts w:ascii="Times New Roman" w:hAnsi="Times New Roman"/>
          <w:sz w:val="24"/>
          <w:szCs w:val="24"/>
        </w:rPr>
        <w:t xml:space="preserve">January </w:t>
      </w:r>
      <w:r w:rsidR="007A4486">
        <w:rPr>
          <w:rFonts w:ascii="Times New Roman" w:hAnsi="Times New Roman"/>
          <w:sz w:val="24"/>
          <w:szCs w:val="24"/>
        </w:rPr>
        <w:t>4th</w:t>
      </w:r>
      <w:r w:rsidRPr="009471F2">
        <w:rPr>
          <w:rFonts w:ascii="Times New Roman" w:hAnsi="Times New Roman"/>
          <w:sz w:val="24"/>
          <w:szCs w:val="24"/>
        </w:rPr>
        <w:t>, 202</w:t>
      </w:r>
      <w:r w:rsidR="008A13C8">
        <w:rPr>
          <w:rFonts w:ascii="Times New Roman" w:hAnsi="Times New Roman"/>
          <w:sz w:val="24"/>
          <w:szCs w:val="24"/>
        </w:rPr>
        <w:t>3</w:t>
      </w:r>
      <w:r w:rsidRPr="009471F2">
        <w:rPr>
          <w:rFonts w:ascii="Times New Roman" w:hAnsi="Times New Roman"/>
          <w:sz w:val="24"/>
          <w:szCs w:val="24"/>
        </w:rPr>
        <w:t xml:space="preserve">. </w:t>
      </w:r>
    </w:p>
    <w:p w14:paraId="0EB735AB" w14:textId="77777777" w:rsidR="003B7BA6" w:rsidRPr="009471F2" w:rsidRDefault="003B7BA6" w:rsidP="001A3D81">
      <w:pPr>
        <w:autoSpaceDE w:val="0"/>
        <w:autoSpaceDN w:val="0"/>
        <w:adjustRightInd w:val="0"/>
        <w:spacing w:before="240" w:after="0" w:line="240" w:lineRule="auto"/>
        <w:ind w:left="720" w:firstLine="720"/>
        <w:rPr>
          <w:rFonts w:ascii="Times New Roman" w:hAnsi="Times New Roman"/>
          <w:sz w:val="24"/>
          <w:szCs w:val="24"/>
        </w:rPr>
      </w:pPr>
      <w:r w:rsidRPr="009471F2">
        <w:rPr>
          <w:rFonts w:ascii="Times New Roman" w:hAnsi="Times New Roman"/>
          <w:b/>
          <w:bCs/>
          <w:sz w:val="24"/>
          <w:szCs w:val="24"/>
        </w:rPr>
        <w:t xml:space="preserve">Examiners </w:t>
      </w:r>
    </w:p>
    <w:p w14:paraId="25929F8A" w14:textId="57040087" w:rsidR="003B7BA6" w:rsidRPr="009471F2" w:rsidRDefault="00D841C2" w:rsidP="00FD49B9">
      <w:pPr>
        <w:autoSpaceDE w:val="0"/>
        <w:autoSpaceDN w:val="0"/>
        <w:adjustRightInd w:val="0"/>
        <w:spacing w:before="240" w:after="0" w:line="480" w:lineRule="auto"/>
        <w:ind w:left="720"/>
        <w:rPr>
          <w:rFonts w:ascii="Times New Roman" w:hAnsi="Times New Roman"/>
          <w:sz w:val="24"/>
          <w:szCs w:val="24"/>
        </w:rPr>
      </w:pPr>
      <w:r>
        <w:rPr>
          <w:noProof/>
        </w:rPr>
        <mc:AlternateContent>
          <mc:Choice Requires="wpg">
            <w:drawing>
              <wp:anchor distT="0" distB="0" distL="114300" distR="114300" simplePos="0" relativeHeight="251654656" behindDoc="0" locked="0" layoutInCell="1" allowOverlap="1" wp14:anchorId="0B623778" wp14:editId="4E62A607">
                <wp:simplePos x="0" y="0"/>
                <wp:positionH relativeFrom="column">
                  <wp:posOffset>3029585</wp:posOffset>
                </wp:positionH>
                <wp:positionV relativeFrom="paragraph">
                  <wp:posOffset>253365</wp:posOffset>
                </wp:positionV>
                <wp:extent cx="2486025" cy="1449705"/>
                <wp:effectExtent l="0" t="0" r="952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1449705"/>
                          <a:chOff x="0" y="0"/>
                          <a:chExt cx="2486025" cy="2047173"/>
                        </a:xfrm>
                      </wpg:grpSpPr>
                      <wps:wsp>
                        <wps:cNvPr id="21" name="Straight Connector 13"/>
                        <wps:cNvCnPr/>
                        <wps:spPr>
                          <a:xfrm>
                            <a:off x="0" y="0"/>
                            <a:ext cx="2486025" cy="0"/>
                          </a:xfrm>
                          <a:prstGeom prst="line">
                            <a:avLst/>
                          </a:prstGeom>
                          <a:noFill/>
                          <a:ln w="6350" cap="flat" cmpd="sng" algn="ctr">
                            <a:solidFill>
                              <a:sysClr val="windowText" lastClr="000000"/>
                            </a:solidFill>
                            <a:prstDash val="solid"/>
                            <a:miter lim="800000"/>
                          </a:ln>
                          <a:effectLst/>
                        </wps:spPr>
                        <wps:bodyPr/>
                      </wps:wsp>
                      <wps:wsp>
                        <wps:cNvPr id="22" name="Straight Connector 14"/>
                        <wps:cNvCnPr/>
                        <wps:spPr>
                          <a:xfrm>
                            <a:off x="0" y="491319"/>
                            <a:ext cx="2486025" cy="0"/>
                          </a:xfrm>
                          <a:prstGeom prst="line">
                            <a:avLst/>
                          </a:prstGeom>
                          <a:noFill/>
                          <a:ln w="6350" cap="flat" cmpd="sng" algn="ctr">
                            <a:solidFill>
                              <a:sysClr val="windowText" lastClr="000000"/>
                            </a:solidFill>
                            <a:prstDash val="solid"/>
                            <a:miter lim="800000"/>
                          </a:ln>
                          <a:effectLst/>
                        </wps:spPr>
                        <wps:bodyPr/>
                      </wps:wsp>
                      <wps:wsp>
                        <wps:cNvPr id="23" name="Straight Connector 15"/>
                        <wps:cNvCnPr/>
                        <wps:spPr>
                          <a:xfrm>
                            <a:off x="0" y="1037230"/>
                            <a:ext cx="2486025" cy="0"/>
                          </a:xfrm>
                          <a:prstGeom prst="line">
                            <a:avLst/>
                          </a:prstGeom>
                          <a:noFill/>
                          <a:ln w="6350" cap="flat" cmpd="sng" algn="ctr">
                            <a:solidFill>
                              <a:sysClr val="windowText" lastClr="000000"/>
                            </a:solidFill>
                            <a:prstDash val="solid"/>
                            <a:miter lim="800000"/>
                          </a:ln>
                          <a:effectLst/>
                        </wps:spPr>
                        <wps:bodyPr/>
                      </wps:wsp>
                      <wps:wsp>
                        <wps:cNvPr id="24" name="Straight Connector 16"/>
                        <wps:cNvCnPr/>
                        <wps:spPr>
                          <a:xfrm>
                            <a:off x="0" y="2047173"/>
                            <a:ext cx="2486025" cy="0"/>
                          </a:xfrm>
                          <a:prstGeom prst="line">
                            <a:avLst/>
                          </a:prstGeom>
                          <a:noFill/>
                          <a:ln w="6350" cap="flat" cmpd="sng" algn="ctr">
                            <a:solidFill>
                              <a:sysClr val="windowText" lastClr="000000"/>
                            </a:solidFill>
                            <a:prstDash val="solid"/>
                            <a:miter lim="800000"/>
                          </a:ln>
                          <a:effectLst/>
                        </wps:spPr>
                        <wps:bodyPr/>
                      </wps:wsp>
                      <wps:wsp>
                        <wps:cNvPr id="25" name="Straight Connector 17"/>
                        <wps:cNvCnPr/>
                        <wps:spPr>
                          <a:xfrm>
                            <a:off x="0" y="1542197"/>
                            <a:ext cx="2486025" cy="0"/>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109D7942" id="Group 20" o:spid="_x0000_s1026" style="position:absolute;margin-left:238.55pt;margin-top:19.95pt;width:195.75pt;height:114.15pt;z-index:251654656;mso-height-relative:margin" coordsize="24860,2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">
                <v:line id="Straight Connector 13" o:spid="_x0000_s1027" style="position:absolute;visibility:visible;mso-wrap-style:square" from="0,0" to="24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line id="Straight Connector 14" o:spid="_x0000_s1028" style="position:absolute;visibility:visible;mso-wrap-style:square" from="0,4913" to="24860,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" strokecolor="windowText" strokeweight=".5pt">
                  <v:stroke joinstyle="miter"/>
                </v:line>
                <v:line id="Straight Connector 15" o:spid="_x0000_s1029" style="position:absolute;visibility:visible;mso-wrap-style:square" from="0,10372" to="24860,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YbcxAAAANsAAAAPAAAAZHJzL2Rvd25yZXYueG1sRI/BasMw&#10;EETvhfyD2EBvjRwXin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Hj1htzEAAAA2wAAAA8A&#10;AAAAAAAAAAAAAAAABwIAAGRycy9kb3ducmV2LnhtbFBLBQYAAAAAAwADALcAAAD4AgAAAAA=&#10;" strokecolor="windowText" strokeweight=".5pt">
                  <v:stroke joinstyle="miter"/>
                </v:line>
                <v:line id="Straight Connector 16" o:spid="_x0000_s1030" style="position:absolute;visibility:visible;mso-wrap-style:square" from="0,20471" to="24860,2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6oxAAAANsAAAAPAAAAZHJzL2Rvd25yZXYueG1sRI/BasMw&#10;EETvhfyD2EBvjRxTin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PccHqjEAAAA2wAAAA8A&#10;AAAAAAAAAAAAAAAABwIAAGRycy9kb3ducmV2LnhtbFBLBQYAAAAAAwADALcAAAD4AgAAAAA=&#10;" strokecolor="windowText" strokeweight=".5pt">
                  <v:stroke joinstyle="miter"/>
                </v:line>
                <v:line id="Straight Connector 17" o:spid="_x0000_s1031" style="position:absolute;visibility:visible;mso-wrap-style:square" from="0,15421" to="24860,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szxAAAANsAAAAPAAAAZHJzL2Rvd25yZXYueG1sRI/BasMw&#10;EETvhfyD2EBvjRxDi3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JhQuzPEAAAA2wAAAA8A&#10;AAAAAAAAAAAAAAAABwIAAGRycy9kb3ducmV2LnhtbFBLBQYAAAAAAwADALcAAAD4AgAAAAA=&#10;" strokecolor="windowText" strokeweight=".5pt">
                  <v:stroke joinstyle="miter"/>
                </v:line>
              </v:group>
            </w:pict>
          </mc:Fallback>
        </mc:AlternateContent>
      </w:r>
      <w:r w:rsidR="003B7BA6" w:rsidRPr="009471F2">
        <w:rPr>
          <w:rFonts w:ascii="Times New Roman" w:hAnsi="Times New Roman"/>
          <w:sz w:val="24"/>
          <w:szCs w:val="24"/>
        </w:rPr>
        <w:t xml:space="preserve">Dr. </w:t>
      </w:r>
      <w:r w:rsidR="007A4486">
        <w:rPr>
          <w:rFonts w:ascii="Times New Roman" w:hAnsi="Times New Roman"/>
          <w:sz w:val="24"/>
          <w:szCs w:val="24"/>
        </w:rPr>
        <w:t>Claire Windeyer</w:t>
      </w:r>
      <w:r w:rsidR="003B7BA6" w:rsidRPr="009471F2">
        <w:rPr>
          <w:rFonts w:ascii="Times New Roman" w:hAnsi="Times New Roman"/>
          <w:sz w:val="24"/>
          <w:szCs w:val="24"/>
        </w:rPr>
        <w:t xml:space="preserve"> (External examiner) </w:t>
      </w:r>
    </w:p>
    <w:p w14:paraId="04FF3060" w14:textId="5C6D4C48" w:rsidR="003B7BA6" w:rsidRPr="009471F2" w:rsidRDefault="003B7BA6" w:rsidP="00FD49B9">
      <w:pPr>
        <w:autoSpaceDE w:val="0"/>
        <w:autoSpaceDN w:val="0"/>
        <w:adjustRightInd w:val="0"/>
        <w:spacing w:after="0" w:line="480" w:lineRule="auto"/>
        <w:ind w:left="720"/>
        <w:rPr>
          <w:rFonts w:ascii="Times New Roman" w:hAnsi="Times New Roman"/>
          <w:sz w:val="24"/>
          <w:szCs w:val="24"/>
        </w:rPr>
      </w:pPr>
      <w:r w:rsidRPr="009471F2">
        <w:rPr>
          <w:rFonts w:ascii="Times New Roman" w:hAnsi="Times New Roman"/>
          <w:sz w:val="24"/>
          <w:szCs w:val="24"/>
        </w:rPr>
        <w:t xml:space="preserve">Dr. </w:t>
      </w:r>
      <w:r w:rsidR="008A13C8">
        <w:rPr>
          <w:rFonts w:ascii="Times New Roman" w:hAnsi="Times New Roman"/>
          <w:sz w:val="24"/>
          <w:szCs w:val="24"/>
        </w:rPr>
        <w:t xml:space="preserve">Emily John </w:t>
      </w:r>
      <w:r w:rsidRPr="009471F2">
        <w:rPr>
          <w:rFonts w:ascii="Times New Roman" w:hAnsi="Times New Roman"/>
          <w:sz w:val="24"/>
          <w:szCs w:val="24"/>
        </w:rPr>
        <w:t xml:space="preserve">(Chair) </w:t>
      </w:r>
    </w:p>
    <w:p w14:paraId="4CEF920A" w14:textId="77777777" w:rsidR="003B7BA6" w:rsidRPr="009471F2" w:rsidRDefault="003B7BA6" w:rsidP="00FD49B9">
      <w:pPr>
        <w:autoSpaceDE w:val="0"/>
        <w:autoSpaceDN w:val="0"/>
        <w:adjustRightInd w:val="0"/>
        <w:spacing w:after="0" w:line="480" w:lineRule="auto"/>
        <w:ind w:left="720"/>
        <w:rPr>
          <w:rFonts w:ascii="Times New Roman" w:hAnsi="Times New Roman"/>
          <w:sz w:val="24"/>
          <w:szCs w:val="24"/>
        </w:rPr>
      </w:pPr>
      <w:r w:rsidRPr="009471F2">
        <w:rPr>
          <w:rFonts w:ascii="Times New Roman" w:hAnsi="Times New Roman"/>
          <w:sz w:val="24"/>
          <w:szCs w:val="24"/>
        </w:rPr>
        <w:t xml:space="preserve">Dr. John VanLeeuwen (Supervisor) </w:t>
      </w:r>
    </w:p>
    <w:p w14:paraId="1DC26832" w14:textId="11D57A5B" w:rsidR="003B7BA6" w:rsidRPr="009471F2" w:rsidRDefault="003B7BA6" w:rsidP="00FD49B9">
      <w:pPr>
        <w:tabs>
          <w:tab w:val="left" w:pos="1686"/>
        </w:tabs>
        <w:autoSpaceDE w:val="0"/>
        <w:autoSpaceDN w:val="0"/>
        <w:adjustRightInd w:val="0"/>
        <w:spacing w:after="0" w:line="480" w:lineRule="auto"/>
        <w:ind w:left="720"/>
        <w:rPr>
          <w:rFonts w:ascii="Times New Roman" w:hAnsi="Times New Roman"/>
          <w:sz w:val="24"/>
          <w:szCs w:val="24"/>
        </w:rPr>
      </w:pPr>
      <w:r w:rsidRPr="009471F2">
        <w:rPr>
          <w:rFonts w:ascii="Times New Roman" w:hAnsi="Times New Roman"/>
          <w:sz w:val="24"/>
          <w:szCs w:val="24"/>
        </w:rPr>
        <w:t>Dr</w:t>
      </w:r>
      <w:r w:rsidR="002C2134">
        <w:rPr>
          <w:rFonts w:ascii="Times New Roman" w:hAnsi="Times New Roman"/>
          <w:sz w:val="24"/>
          <w:szCs w:val="24"/>
        </w:rPr>
        <w:t xml:space="preserve">. </w:t>
      </w:r>
      <w:r w:rsidR="008A13C8">
        <w:rPr>
          <w:rFonts w:ascii="Times New Roman" w:hAnsi="Times New Roman"/>
          <w:sz w:val="24"/>
          <w:szCs w:val="24"/>
        </w:rPr>
        <w:t>Bronwyn Crane</w:t>
      </w:r>
      <w:r w:rsidRPr="009471F2">
        <w:rPr>
          <w:rFonts w:ascii="Times New Roman" w:hAnsi="Times New Roman"/>
          <w:sz w:val="24"/>
          <w:szCs w:val="24"/>
        </w:rPr>
        <w:t xml:space="preserve">  </w:t>
      </w:r>
    </w:p>
    <w:p w14:paraId="77623247" w14:textId="4756AC29" w:rsidR="007A4486" w:rsidRPr="007A4486" w:rsidRDefault="003B7BA6" w:rsidP="001A3D81">
      <w:pPr>
        <w:ind w:firstLine="720"/>
        <w:rPr>
          <w:rFonts w:ascii="Times New Roman" w:hAnsi="Times New Roman"/>
          <w:sz w:val="24"/>
          <w:szCs w:val="24"/>
        </w:rPr>
      </w:pPr>
      <w:r w:rsidRPr="007A4486">
        <w:rPr>
          <w:rFonts w:ascii="Times New Roman" w:hAnsi="Times New Roman"/>
          <w:sz w:val="24"/>
          <w:szCs w:val="24"/>
        </w:rPr>
        <w:t xml:space="preserve">Dr. </w:t>
      </w:r>
      <w:proofErr w:type="spellStart"/>
      <w:r w:rsidR="007A4486" w:rsidRPr="007A4486">
        <w:rPr>
          <w:rFonts w:ascii="Times New Roman" w:hAnsi="Times New Roman"/>
          <w:sz w:val="24"/>
          <w:szCs w:val="24"/>
        </w:rPr>
        <w:t>Lisanework</w:t>
      </w:r>
      <w:proofErr w:type="spellEnd"/>
      <w:r w:rsidR="007A4486" w:rsidRPr="007A4486">
        <w:rPr>
          <w:rFonts w:ascii="Times New Roman" w:hAnsi="Times New Roman"/>
          <w:sz w:val="24"/>
          <w:szCs w:val="24"/>
        </w:rPr>
        <w:t xml:space="preserve"> </w:t>
      </w:r>
      <w:proofErr w:type="spellStart"/>
      <w:r w:rsidR="007A4486" w:rsidRPr="007A4486">
        <w:rPr>
          <w:rFonts w:ascii="Times New Roman" w:hAnsi="Times New Roman"/>
          <w:sz w:val="24"/>
          <w:szCs w:val="24"/>
        </w:rPr>
        <w:t>Ayalew</w:t>
      </w:r>
      <w:proofErr w:type="spellEnd"/>
    </w:p>
    <w:p w14:paraId="6E800AFD" w14:textId="77777777" w:rsidR="003B7BA6" w:rsidRPr="009471F2" w:rsidRDefault="003B7BA6" w:rsidP="001D664C">
      <w:pPr>
        <w:spacing w:after="0" w:line="360" w:lineRule="auto"/>
        <w:jc w:val="center"/>
        <w:rPr>
          <w:rFonts w:ascii="Times New Roman" w:hAnsi="Times New Roman"/>
          <w:b/>
          <w:sz w:val="24"/>
          <w:szCs w:val="24"/>
          <w:u w:val="single"/>
        </w:rPr>
      </w:pPr>
    </w:p>
    <w:p w14:paraId="6D42325F" w14:textId="77777777" w:rsidR="00B14426" w:rsidRPr="00B5615B" w:rsidRDefault="00B14426">
      <w:pPr>
        <w:spacing w:after="160" w:line="259" w:lineRule="auto"/>
        <w:rPr>
          <w:rFonts w:ascii="Times New Roman" w:eastAsia="Times New Roman" w:hAnsi="Times New Roman"/>
          <w:b/>
          <w:sz w:val="24"/>
          <w:szCs w:val="26"/>
        </w:rPr>
      </w:pPr>
      <w:r w:rsidRPr="009471F2">
        <w:rPr>
          <w:rFonts w:ascii="Times New Roman" w:hAnsi="Times New Roman"/>
        </w:rPr>
        <w:br w:type="page"/>
      </w:r>
    </w:p>
    <w:p w14:paraId="413271BD" w14:textId="6810F2DF" w:rsidR="003B7BA6" w:rsidRPr="009471F2" w:rsidRDefault="003B7BA6" w:rsidP="00DF035B">
      <w:pPr>
        <w:pStyle w:val="Heading2"/>
        <w:spacing w:after="240"/>
      </w:pPr>
      <w:bookmarkStart w:id="1" w:name="_Toc124500736"/>
      <w:r w:rsidRPr="009471F2">
        <w:lastRenderedPageBreak/>
        <w:t>Thesis Abstract</w:t>
      </w:r>
      <w:bookmarkEnd w:id="1"/>
    </w:p>
    <w:p w14:paraId="0102DD3D" w14:textId="48E27E66" w:rsidR="006D4471" w:rsidRPr="009471F2" w:rsidRDefault="003B7BA6" w:rsidP="00800C31">
      <w:pPr>
        <w:spacing w:after="240" w:line="480" w:lineRule="auto"/>
        <w:ind w:firstLine="720"/>
        <w:jc w:val="both"/>
        <w:rPr>
          <w:rFonts w:ascii="Times New Roman" w:hAnsi="Times New Roman"/>
          <w:sz w:val="24"/>
          <w:szCs w:val="24"/>
        </w:rPr>
      </w:pPr>
      <w:r w:rsidRPr="009471F2">
        <w:rPr>
          <w:rFonts w:ascii="Times New Roman" w:hAnsi="Times New Roman"/>
          <w:sz w:val="24"/>
          <w:szCs w:val="24"/>
        </w:rPr>
        <w:t xml:space="preserve">Smallholder dairy (SHD) farming is a critical sector supporting many households’ income in rural Kenya. The SHD farmers are faced with numerous challenges that impair the optimal performance of their dairy cattle. Among these challenges are the poor state of </w:t>
      </w:r>
      <w:r w:rsidR="00AE3D69">
        <w:rPr>
          <w:rFonts w:ascii="Times New Roman" w:hAnsi="Times New Roman"/>
          <w:sz w:val="24"/>
          <w:szCs w:val="24"/>
        </w:rPr>
        <w:t xml:space="preserve">infectious </w:t>
      </w:r>
      <w:r w:rsidRPr="009471F2">
        <w:rPr>
          <w:rFonts w:ascii="Times New Roman" w:hAnsi="Times New Roman"/>
          <w:sz w:val="24"/>
          <w:szCs w:val="24"/>
        </w:rPr>
        <w:t>disease diagnosis and prevention</w:t>
      </w:r>
      <w:r w:rsidR="00AE3D69">
        <w:rPr>
          <w:rFonts w:ascii="Times New Roman" w:hAnsi="Times New Roman"/>
          <w:sz w:val="24"/>
          <w:szCs w:val="24"/>
        </w:rPr>
        <w:t xml:space="preserve">, such as </w:t>
      </w:r>
      <w:r w:rsidR="00AE3D69" w:rsidRPr="009471F2">
        <w:rPr>
          <w:rFonts w:ascii="Times New Roman" w:hAnsi="Times New Roman"/>
          <w:sz w:val="24"/>
          <w:szCs w:val="24"/>
        </w:rPr>
        <w:t xml:space="preserve">Bovine Viral </w:t>
      </w:r>
      <w:r w:rsidR="002C2134" w:rsidRPr="009471F2">
        <w:rPr>
          <w:rFonts w:ascii="Times New Roman" w:hAnsi="Times New Roman"/>
          <w:sz w:val="24"/>
          <w:szCs w:val="24"/>
        </w:rPr>
        <w:t>Diarrhoea</w:t>
      </w:r>
      <w:r w:rsidR="00AE3D69" w:rsidRPr="009471F2">
        <w:rPr>
          <w:rFonts w:ascii="Times New Roman" w:hAnsi="Times New Roman"/>
          <w:sz w:val="24"/>
          <w:szCs w:val="24"/>
        </w:rPr>
        <w:t xml:space="preserve"> Virus (BVDV</w:t>
      </w:r>
      <w:r w:rsidR="002C2134" w:rsidRPr="009471F2">
        <w:rPr>
          <w:rFonts w:ascii="Times New Roman" w:hAnsi="Times New Roman"/>
          <w:sz w:val="24"/>
          <w:szCs w:val="24"/>
        </w:rPr>
        <w:t>)</w:t>
      </w:r>
      <w:r w:rsidR="002C2134">
        <w:rPr>
          <w:rFonts w:ascii="Times New Roman" w:hAnsi="Times New Roman"/>
          <w:sz w:val="24"/>
          <w:szCs w:val="24"/>
        </w:rPr>
        <w:t>,</w:t>
      </w:r>
      <w:r w:rsidR="002C2134" w:rsidRPr="009471F2">
        <w:rPr>
          <w:rFonts w:ascii="Times New Roman" w:hAnsi="Times New Roman"/>
          <w:sz w:val="24"/>
          <w:szCs w:val="24"/>
        </w:rPr>
        <w:t xml:space="preserve"> and</w:t>
      </w:r>
      <w:r w:rsidRPr="009471F2">
        <w:rPr>
          <w:rFonts w:ascii="Times New Roman" w:hAnsi="Times New Roman"/>
          <w:sz w:val="24"/>
          <w:szCs w:val="24"/>
        </w:rPr>
        <w:t xml:space="preserve"> the </w:t>
      </w:r>
      <w:r w:rsidR="008A13C8">
        <w:rPr>
          <w:rFonts w:ascii="Times New Roman" w:hAnsi="Times New Roman"/>
          <w:sz w:val="24"/>
          <w:szCs w:val="24"/>
        </w:rPr>
        <w:t>low</w:t>
      </w:r>
      <w:r w:rsidR="008A13C8" w:rsidRPr="009471F2">
        <w:rPr>
          <w:rFonts w:ascii="Times New Roman" w:hAnsi="Times New Roman"/>
          <w:sz w:val="24"/>
          <w:szCs w:val="24"/>
        </w:rPr>
        <w:t xml:space="preserve"> </w:t>
      </w:r>
      <w:r w:rsidRPr="009471F2">
        <w:rPr>
          <w:rFonts w:ascii="Times New Roman" w:hAnsi="Times New Roman"/>
          <w:sz w:val="24"/>
          <w:szCs w:val="24"/>
        </w:rPr>
        <w:t>awareness of the potential benefits of vaccination</w:t>
      </w:r>
      <w:r w:rsidR="00AE3D69">
        <w:rPr>
          <w:rFonts w:ascii="Times New Roman" w:hAnsi="Times New Roman"/>
          <w:sz w:val="24"/>
          <w:szCs w:val="24"/>
        </w:rPr>
        <w:t xml:space="preserve"> commonly used in high-income countries</w:t>
      </w:r>
      <w:r w:rsidRPr="009471F2">
        <w:rPr>
          <w:rFonts w:ascii="Times New Roman" w:hAnsi="Times New Roman"/>
          <w:sz w:val="24"/>
          <w:szCs w:val="24"/>
        </w:rPr>
        <w:t xml:space="preserve">. The aims of this research on SHD farms in Kenya were: 1) to evaluate the possible cross-reactivity between Classical Swine Fever Virus (CSFV) testing with BVDV testing using both antibody and antigen Enzyme-Linked Immunosorbent Assays (ELISA); 2) to determine associations between vaccination status </w:t>
      </w:r>
      <w:r w:rsidR="00345E6C">
        <w:rPr>
          <w:rFonts w:ascii="Times New Roman" w:hAnsi="Times New Roman"/>
          <w:sz w:val="24"/>
          <w:szCs w:val="24"/>
        </w:rPr>
        <w:t xml:space="preserve">for a multivalent BVDV vaccine </w:t>
      </w:r>
      <w:r w:rsidRPr="009471F2">
        <w:rPr>
          <w:rFonts w:ascii="Times New Roman" w:hAnsi="Times New Roman"/>
          <w:sz w:val="24"/>
          <w:szCs w:val="24"/>
        </w:rPr>
        <w:t xml:space="preserve">and disease occurrence in a cohort study; 3) to determine associations between vaccination status </w:t>
      </w:r>
      <w:r w:rsidR="00345E6C">
        <w:rPr>
          <w:rFonts w:ascii="Times New Roman" w:hAnsi="Times New Roman"/>
          <w:sz w:val="24"/>
          <w:szCs w:val="24"/>
        </w:rPr>
        <w:t xml:space="preserve">for a multivalent BVDV vaccine </w:t>
      </w:r>
      <w:r w:rsidRPr="009471F2">
        <w:rPr>
          <w:rFonts w:ascii="Times New Roman" w:hAnsi="Times New Roman"/>
          <w:sz w:val="24"/>
          <w:szCs w:val="24"/>
        </w:rPr>
        <w:t xml:space="preserve">and disease occurrence in a </w:t>
      </w:r>
      <w:r w:rsidR="00AE3D69">
        <w:rPr>
          <w:rFonts w:ascii="Times New Roman" w:hAnsi="Times New Roman"/>
          <w:sz w:val="24"/>
          <w:szCs w:val="24"/>
        </w:rPr>
        <w:t>r</w:t>
      </w:r>
      <w:r w:rsidRPr="009471F2">
        <w:rPr>
          <w:rFonts w:ascii="Times New Roman" w:hAnsi="Times New Roman"/>
          <w:sz w:val="24"/>
          <w:szCs w:val="24"/>
        </w:rPr>
        <w:t xml:space="preserve">andomized </w:t>
      </w:r>
      <w:r w:rsidR="00AE3D69">
        <w:rPr>
          <w:rFonts w:ascii="Times New Roman" w:hAnsi="Times New Roman"/>
          <w:sz w:val="24"/>
          <w:szCs w:val="24"/>
        </w:rPr>
        <w:t>c</w:t>
      </w:r>
      <w:r w:rsidRPr="009471F2">
        <w:rPr>
          <w:rFonts w:ascii="Times New Roman" w:hAnsi="Times New Roman"/>
          <w:sz w:val="24"/>
          <w:szCs w:val="24"/>
        </w:rPr>
        <w:t xml:space="preserve">ontrolled </w:t>
      </w:r>
      <w:r w:rsidR="00AE3D69">
        <w:rPr>
          <w:rFonts w:ascii="Times New Roman" w:hAnsi="Times New Roman"/>
          <w:sz w:val="24"/>
          <w:szCs w:val="24"/>
        </w:rPr>
        <w:t>t</w:t>
      </w:r>
      <w:r w:rsidRPr="009471F2">
        <w:rPr>
          <w:rFonts w:ascii="Times New Roman" w:hAnsi="Times New Roman"/>
          <w:sz w:val="24"/>
          <w:szCs w:val="24"/>
        </w:rPr>
        <w:t xml:space="preserve">rial (RCT); and 4) to determine antibody titer response variability from BVDV vaccination when given to cows under different planes of nutrition, management, and </w:t>
      </w:r>
      <w:r w:rsidR="00AE3D69">
        <w:rPr>
          <w:rFonts w:ascii="Times New Roman" w:hAnsi="Times New Roman"/>
          <w:sz w:val="24"/>
          <w:szCs w:val="24"/>
        </w:rPr>
        <w:t>b</w:t>
      </w:r>
      <w:r w:rsidRPr="009471F2">
        <w:rPr>
          <w:rFonts w:ascii="Times New Roman" w:hAnsi="Times New Roman"/>
          <w:sz w:val="24"/>
          <w:szCs w:val="24"/>
        </w:rPr>
        <w:t xml:space="preserve">ody </w:t>
      </w:r>
      <w:r w:rsidR="00AE3D69">
        <w:rPr>
          <w:rFonts w:ascii="Times New Roman" w:hAnsi="Times New Roman"/>
          <w:sz w:val="24"/>
          <w:szCs w:val="24"/>
        </w:rPr>
        <w:t>c</w:t>
      </w:r>
      <w:r w:rsidRPr="009471F2">
        <w:rPr>
          <w:rFonts w:ascii="Times New Roman" w:hAnsi="Times New Roman"/>
          <w:sz w:val="24"/>
          <w:szCs w:val="24"/>
        </w:rPr>
        <w:t xml:space="preserve">ondition </w:t>
      </w:r>
      <w:r w:rsidR="00AE3D69">
        <w:rPr>
          <w:rFonts w:ascii="Times New Roman" w:hAnsi="Times New Roman"/>
          <w:sz w:val="24"/>
          <w:szCs w:val="24"/>
        </w:rPr>
        <w:t>s</w:t>
      </w:r>
      <w:r w:rsidRPr="009471F2">
        <w:rPr>
          <w:rFonts w:ascii="Times New Roman" w:hAnsi="Times New Roman"/>
          <w:sz w:val="24"/>
          <w:szCs w:val="24"/>
        </w:rPr>
        <w:t>core (BCS).</w:t>
      </w:r>
    </w:p>
    <w:p w14:paraId="51CA3F00" w14:textId="185DEAA8" w:rsidR="003B7BA6" w:rsidRDefault="003B7BA6" w:rsidP="00AE2108">
      <w:pPr>
        <w:spacing w:after="0" w:line="480" w:lineRule="auto"/>
        <w:ind w:firstLine="720"/>
        <w:jc w:val="both"/>
        <w:rPr>
          <w:rFonts w:ascii="Times New Roman" w:hAnsi="Times New Roman"/>
          <w:sz w:val="24"/>
          <w:szCs w:val="24"/>
        </w:rPr>
      </w:pPr>
      <w:r w:rsidRPr="009471F2">
        <w:rPr>
          <w:rFonts w:ascii="Times New Roman" w:eastAsia="Times New Roman" w:hAnsi="Times New Roman"/>
          <w:sz w:val="24"/>
          <w:szCs w:val="24"/>
        </w:rPr>
        <w:t xml:space="preserve">For objective 1, a cross-sectional study was based on a single visit to farms to collect serum samples and other descriptive farm and animal information. </w:t>
      </w:r>
      <w:r w:rsidR="00774F61" w:rsidRPr="009471F2">
        <w:rPr>
          <w:rFonts w:ascii="Times New Roman" w:hAnsi="Times New Roman"/>
          <w:sz w:val="24"/>
          <w:szCs w:val="24"/>
        </w:rPr>
        <w:t xml:space="preserve">IDEXX ELISA </w:t>
      </w:r>
      <w:r w:rsidR="00774F61">
        <w:rPr>
          <w:rFonts w:ascii="Times New Roman" w:hAnsi="Times New Roman"/>
          <w:sz w:val="24"/>
          <w:szCs w:val="24"/>
        </w:rPr>
        <w:t>t</w:t>
      </w:r>
      <w:r w:rsidRPr="009471F2">
        <w:rPr>
          <w:rFonts w:ascii="Times New Roman" w:eastAsia="Times New Roman" w:hAnsi="Times New Roman"/>
          <w:sz w:val="24"/>
          <w:szCs w:val="24"/>
        </w:rPr>
        <w:t xml:space="preserve">esting for BVDV antigen (Ag) and antibody (Ab) was conducted on 320 dairy cows’ and heifers’ serum samples, with CSFV Ag and Ab being tested on a subset of </w:t>
      </w:r>
      <w:r w:rsidRPr="009471F2">
        <w:rPr>
          <w:rFonts w:ascii="Times New Roman" w:hAnsi="Times New Roman"/>
          <w:sz w:val="24"/>
          <w:szCs w:val="24"/>
        </w:rPr>
        <w:t>133 and 74 serum samples</w:t>
      </w:r>
      <w:r w:rsidR="006D4471">
        <w:rPr>
          <w:rFonts w:ascii="Times New Roman" w:hAnsi="Times New Roman"/>
          <w:sz w:val="24"/>
          <w:szCs w:val="24"/>
        </w:rPr>
        <w:t>,</w:t>
      </w:r>
      <w:r w:rsidRPr="009471F2">
        <w:rPr>
          <w:rFonts w:ascii="Times New Roman" w:hAnsi="Times New Roman"/>
          <w:sz w:val="24"/>
          <w:szCs w:val="24"/>
        </w:rPr>
        <w:t xml:space="preserve"> respectively. </w:t>
      </w:r>
      <w:r w:rsidR="006929C0">
        <w:rPr>
          <w:rFonts w:ascii="Times New Roman" w:hAnsi="Times New Roman"/>
          <w:sz w:val="24"/>
          <w:szCs w:val="24"/>
        </w:rPr>
        <w:t xml:space="preserve">The </w:t>
      </w:r>
      <w:r w:rsidRPr="009471F2">
        <w:rPr>
          <w:rFonts w:ascii="Times New Roman" w:hAnsi="Times New Roman"/>
          <w:sz w:val="24"/>
          <w:szCs w:val="24"/>
        </w:rPr>
        <w:t>CSFV testing was</w:t>
      </w:r>
      <w:r w:rsidRPr="009471F2">
        <w:rPr>
          <w:rFonts w:ascii="Times New Roman" w:eastAsia="Times New Roman" w:hAnsi="Times New Roman"/>
          <w:sz w:val="24"/>
          <w:szCs w:val="24"/>
        </w:rPr>
        <w:t xml:space="preserve"> based on BVDV test results and the availability of enough sample volume from </w:t>
      </w:r>
      <w:r w:rsidR="006D4471">
        <w:rPr>
          <w:rFonts w:ascii="Times New Roman" w:eastAsia="Times New Roman" w:hAnsi="Times New Roman"/>
          <w:sz w:val="24"/>
          <w:szCs w:val="24"/>
        </w:rPr>
        <w:t xml:space="preserve">cattle on </w:t>
      </w:r>
      <w:r w:rsidRPr="009471F2">
        <w:rPr>
          <w:rFonts w:ascii="Times New Roman" w:eastAsia="Times New Roman" w:hAnsi="Times New Roman"/>
          <w:sz w:val="24"/>
          <w:szCs w:val="24"/>
        </w:rPr>
        <w:t xml:space="preserve">farms that kept pigs. </w:t>
      </w:r>
      <w:r w:rsidRPr="009471F2">
        <w:rPr>
          <w:rFonts w:ascii="Times New Roman" w:hAnsi="Times New Roman"/>
          <w:sz w:val="24"/>
          <w:szCs w:val="24"/>
        </w:rPr>
        <w:t xml:space="preserve">For the 74 Ab tests, 40 (54.0%) were BVDV Ab positive, while 63 (85.1%) were CSFV Ab positive. Of the 40 BVDV Ab-positive samples, 36 cattle (90.0%) tested positive for CSFV Ab. </w:t>
      </w:r>
      <w:r w:rsidRPr="009471F2">
        <w:rPr>
          <w:rFonts w:ascii="Times New Roman" w:hAnsi="Times New Roman"/>
          <w:sz w:val="24"/>
          <w:szCs w:val="24"/>
        </w:rPr>
        <w:lastRenderedPageBreak/>
        <w:t xml:space="preserve">However, of the 34 BVDV Ab negative samples, 27 (79.4%) were CSFV Ab test positive. For the 133 Ag tests, 125 (94.0%) were BVDV Ag positive, while 2 (1.5%) samples were CSFV Ag positive. None of the eight BVDV Ag negative samples was positive for CSFV Ag and only two (1.6%) of the 125 BVDV Ag positive samples were positive for CSFV Ag. </w:t>
      </w:r>
    </w:p>
    <w:p w14:paraId="7BA836D1" w14:textId="340B550A" w:rsidR="00601872" w:rsidRPr="009471F2" w:rsidRDefault="003B7BA6" w:rsidP="00AE2108">
      <w:pPr>
        <w:spacing w:after="0" w:line="480" w:lineRule="auto"/>
        <w:ind w:firstLine="720"/>
        <w:jc w:val="both"/>
        <w:rPr>
          <w:rFonts w:ascii="Times New Roman" w:hAnsi="Times New Roman"/>
          <w:sz w:val="24"/>
          <w:szCs w:val="24"/>
        </w:rPr>
      </w:pPr>
      <w:r w:rsidRPr="009471F2">
        <w:rPr>
          <w:rFonts w:ascii="Times New Roman" w:hAnsi="Times New Roman"/>
          <w:bCs/>
          <w:sz w:val="24"/>
          <w:szCs w:val="24"/>
        </w:rPr>
        <w:t>For objective 2, a retrospective cohort study</w:t>
      </w:r>
      <w:r w:rsidRPr="009471F2">
        <w:rPr>
          <w:rFonts w:ascii="Times New Roman" w:hAnsi="Times New Roman"/>
          <w:sz w:val="24"/>
          <w:szCs w:val="24"/>
        </w:rPr>
        <w:t xml:space="preserve"> compared 226 cows and 85 heifers vaccinated with a single multivalent modified live vaccine</w:t>
      </w:r>
      <w:r w:rsidR="00345E6C">
        <w:rPr>
          <w:rFonts w:ascii="Times New Roman" w:hAnsi="Times New Roman"/>
          <w:sz w:val="24"/>
          <w:szCs w:val="24"/>
        </w:rPr>
        <w:t>,</w:t>
      </w:r>
      <w:r w:rsidRPr="009471F2">
        <w:rPr>
          <w:rFonts w:ascii="Times New Roman" w:hAnsi="Times New Roman"/>
          <w:sz w:val="24"/>
          <w:szCs w:val="24"/>
        </w:rPr>
        <w:t xml:space="preserve"> </w:t>
      </w:r>
      <w:r w:rsidR="00345E6C">
        <w:rPr>
          <w:rFonts w:ascii="Times New Roman" w:hAnsi="Times New Roman"/>
          <w:sz w:val="24"/>
          <w:szCs w:val="24"/>
        </w:rPr>
        <w:t xml:space="preserve">including BVDV, </w:t>
      </w:r>
      <w:r w:rsidRPr="009471F2">
        <w:rPr>
          <w:rFonts w:ascii="Times New Roman" w:hAnsi="Times New Roman"/>
          <w:sz w:val="24"/>
          <w:szCs w:val="24"/>
        </w:rPr>
        <w:t>against 215 cows and 60 heifers in the non-vaccinated cohort. One year after vaccination, during a follow-up visit, we recorded reported disease outcomes, and farm and animal factors during the previous year. Mixed multivariable logistic and Poisson regression modeling was used for the heifers and cows, respectively, to determine factors associated with the reported disease</w:t>
      </w:r>
      <w:r w:rsidR="00774F61">
        <w:rPr>
          <w:rFonts w:ascii="Times New Roman" w:hAnsi="Times New Roman"/>
          <w:sz w:val="24"/>
          <w:szCs w:val="24"/>
        </w:rPr>
        <w:t xml:space="preserve">, allowing </w:t>
      </w:r>
      <w:r w:rsidR="006929C0">
        <w:rPr>
          <w:rFonts w:ascii="Times New Roman" w:hAnsi="Times New Roman"/>
          <w:sz w:val="24"/>
          <w:szCs w:val="24"/>
        </w:rPr>
        <w:t>the</w:t>
      </w:r>
      <w:r w:rsidR="00774F61">
        <w:rPr>
          <w:rFonts w:ascii="Times New Roman" w:hAnsi="Times New Roman"/>
          <w:sz w:val="24"/>
          <w:szCs w:val="24"/>
        </w:rPr>
        <w:t xml:space="preserve"> control for other factors when exploring vaccine associations</w:t>
      </w:r>
      <w:r w:rsidRPr="009471F2">
        <w:rPr>
          <w:rFonts w:ascii="Times New Roman" w:hAnsi="Times New Roman"/>
          <w:sz w:val="24"/>
          <w:szCs w:val="24"/>
        </w:rPr>
        <w:t xml:space="preserve">. There was significantly lower reported pneumonia, diarrhea, and overall disease for both cows and heifers in the vaccinated cohort. For the cows, poor appetite, tick-borne diseases, </w:t>
      </w:r>
      <w:r w:rsidR="00774F61">
        <w:rPr>
          <w:rFonts w:ascii="Times New Roman" w:hAnsi="Times New Roman"/>
          <w:sz w:val="24"/>
          <w:szCs w:val="24"/>
        </w:rPr>
        <w:t xml:space="preserve">and </w:t>
      </w:r>
      <w:r w:rsidRPr="009471F2">
        <w:rPr>
          <w:rFonts w:ascii="Times New Roman" w:hAnsi="Times New Roman"/>
          <w:sz w:val="24"/>
          <w:szCs w:val="24"/>
        </w:rPr>
        <w:t xml:space="preserve">uterine diseases were significantly lower in the vaccinated versus unvaccinated cohort. </w:t>
      </w:r>
      <w:r w:rsidR="00601872" w:rsidRPr="009471F2">
        <w:rPr>
          <w:rFonts w:ascii="Times New Roman" w:hAnsi="Times New Roman"/>
          <w:sz w:val="24"/>
          <w:szCs w:val="24"/>
        </w:rPr>
        <w:t>For the final cow model, factors associated with the disease count included: feeding grass weeds</w:t>
      </w:r>
      <w:r w:rsidR="00800C31">
        <w:rPr>
          <w:rFonts w:ascii="Times New Roman" w:hAnsi="Times New Roman"/>
          <w:sz w:val="24"/>
          <w:szCs w:val="24"/>
        </w:rPr>
        <w:t xml:space="preserve"> (Incidence </w:t>
      </w:r>
      <w:r w:rsidR="005E4F27">
        <w:rPr>
          <w:rFonts w:ascii="Times New Roman" w:hAnsi="Times New Roman"/>
          <w:sz w:val="24"/>
          <w:szCs w:val="24"/>
        </w:rPr>
        <w:t xml:space="preserve">risk </w:t>
      </w:r>
      <w:r w:rsidR="00800C31">
        <w:rPr>
          <w:rFonts w:ascii="Times New Roman" w:hAnsi="Times New Roman"/>
          <w:sz w:val="24"/>
          <w:szCs w:val="24"/>
        </w:rPr>
        <w:t>ratio (IRR)=1.294)</w:t>
      </w:r>
      <w:r w:rsidR="00601872" w:rsidRPr="009471F2">
        <w:rPr>
          <w:rFonts w:ascii="Times New Roman" w:hAnsi="Times New Roman"/>
          <w:sz w:val="24"/>
          <w:szCs w:val="24"/>
        </w:rPr>
        <w:t>; having more than two diseases in the farm</w:t>
      </w:r>
      <w:r w:rsidR="00800C31">
        <w:rPr>
          <w:rFonts w:ascii="Times New Roman" w:hAnsi="Times New Roman"/>
          <w:sz w:val="24"/>
          <w:szCs w:val="24"/>
        </w:rPr>
        <w:t xml:space="preserve"> (IRR=1.415)</w:t>
      </w:r>
      <w:r w:rsidR="00601872" w:rsidRPr="009471F2">
        <w:rPr>
          <w:rFonts w:ascii="Times New Roman" w:hAnsi="Times New Roman"/>
          <w:sz w:val="24"/>
          <w:szCs w:val="24"/>
        </w:rPr>
        <w:t xml:space="preserve">; </w:t>
      </w:r>
      <w:r w:rsidR="00800C31">
        <w:rPr>
          <w:rFonts w:ascii="Times New Roman" w:hAnsi="Times New Roman"/>
          <w:sz w:val="24"/>
          <w:szCs w:val="24"/>
        </w:rPr>
        <w:t>above 3</w:t>
      </w:r>
      <w:r w:rsidR="00800C31" w:rsidRPr="00922B60">
        <w:rPr>
          <w:rFonts w:ascii="Times New Roman" w:hAnsi="Times New Roman"/>
          <w:sz w:val="24"/>
          <w:szCs w:val="24"/>
          <w:vertAlign w:val="superscript"/>
        </w:rPr>
        <w:t>rd</w:t>
      </w:r>
      <w:r w:rsidR="00800C31">
        <w:rPr>
          <w:rFonts w:ascii="Times New Roman" w:hAnsi="Times New Roman"/>
          <w:sz w:val="24"/>
          <w:szCs w:val="24"/>
        </w:rPr>
        <w:t xml:space="preserve"> </w:t>
      </w:r>
      <w:r w:rsidR="00601872" w:rsidRPr="009471F2">
        <w:rPr>
          <w:rFonts w:ascii="Times New Roman" w:hAnsi="Times New Roman"/>
          <w:sz w:val="24"/>
          <w:szCs w:val="24"/>
        </w:rPr>
        <w:t>parity</w:t>
      </w:r>
      <w:r w:rsidR="00800C31">
        <w:rPr>
          <w:rFonts w:ascii="Times New Roman" w:hAnsi="Times New Roman"/>
          <w:sz w:val="24"/>
          <w:szCs w:val="24"/>
        </w:rPr>
        <w:t xml:space="preserve"> (IRR =1.134)</w:t>
      </w:r>
      <w:r w:rsidR="00601872" w:rsidRPr="009471F2">
        <w:rPr>
          <w:rFonts w:ascii="Times New Roman" w:hAnsi="Times New Roman"/>
          <w:sz w:val="24"/>
          <w:szCs w:val="24"/>
        </w:rPr>
        <w:t xml:space="preserve">; milking </w:t>
      </w:r>
      <w:r w:rsidR="007368A8" w:rsidRPr="009471F2">
        <w:rPr>
          <w:rFonts w:ascii="Times New Roman" w:hAnsi="Times New Roman"/>
          <w:sz w:val="24"/>
          <w:szCs w:val="24"/>
        </w:rPr>
        <w:t>mastitis</w:t>
      </w:r>
      <w:r w:rsidR="00601872" w:rsidRPr="009471F2">
        <w:rPr>
          <w:rFonts w:ascii="Times New Roman" w:hAnsi="Times New Roman"/>
          <w:sz w:val="24"/>
          <w:szCs w:val="24"/>
        </w:rPr>
        <w:t xml:space="preserve"> cow last</w:t>
      </w:r>
      <w:r w:rsidR="00800C31">
        <w:rPr>
          <w:rFonts w:ascii="Times New Roman" w:hAnsi="Times New Roman"/>
          <w:sz w:val="24"/>
          <w:szCs w:val="24"/>
        </w:rPr>
        <w:t xml:space="preserve"> (IRR=0.669)</w:t>
      </w:r>
      <w:r w:rsidR="00601872" w:rsidRPr="009471F2">
        <w:rPr>
          <w:rFonts w:ascii="Times New Roman" w:hAnsi="Times New Roman"/>
          <w:sz w:val="24"/>
          <w:szCs w:val="24"/>
        </w:rPr>
        <w:t>; herd size</w:t>
      </w:r>
      <w:r w:rsidR="00800C31">
        <w:rPr>
          <w:rFonts w:ascii="Times New Roman" w:hAnsi="Times New Roman"/>
          <w:sz w:val="24"/>
          <w:szCs w:val="24"/>
        </w:rPr>
        <w:t xml:space="preserve"> (IRR=1.796)</w:t>
      </w:r>
      <w:r w:rsidR="00601872" w:rsidRPr="009471F2">
        <w:rPr>
          <w:rFonts w:ascii="Times New Roman" w:hAnsi="Times New Roman"/>
          <w:sz w:val="24"/>
          <w:szCs w:val="24"/>
        </w:rPr>
        <w:t>; only one breeding</w:t>
      </w:r>
      <w:r w:rsidR="00800C31">
        <w:rPr>
          <w:rFonts w:ascii="Times New Roman" w:hAnsi="Times New Roman"/>
          <w:sz w:val="24"/>
          <w:szCs w:val="24"/>
        </w:rPr>
        <w:t xml:space="preserve"> to conception (IRR =0.778)</w:t>
      </w:r>
      <w:r w:rsidR="00601872" w:rsidRPr="009471F2">
        <w:rPr>
          <w:rFonts w:ascii="Times New Roman" w:hAnsi="Times New Roman"/>
          <w:sz w:val="24"/>
          <w:szCs w:val="24"/>
        </w:rPr>
        <w:t>; Body Condition Score (BCS)</w:t>
      </w:r>
      <w:r w:rsidR="00800C31">
        <w:rPr>
          <w:rFonts w:ascii="Times New Roman" w:hAnsi="Times New Roman"/>
          <w:sz w:val="24"/>
          <w:szCs w:val="24"/>
        </w:rPr>
        <w:t xml:space="preserve"> above 2.25 (IRR=0.813)</w:t>
      </w:r>
      <w:r w:rsidR="00601872" w:rsidRPr="009471F2">
        <w:rPr>
          <w:rFonts w:ascii="Times New Roman" w:hAnsi="Times New Roman"/>
          <w:sz w:val="24"/>
          <w:szCs w:val="24"/>
        </w:rPr>
        <w:t>; and an interaction between vaccination status and pregnancy checking practice.</w:t>
      </w:r>
      <w:r w:rsidR="00500DA6">
        <w:rPr>
          <w:rFonts w:ascii="Times New Roman" w:hAnsi="Times New Roman"/>
          <w:sz w:val="24"/>
          <w:szCs w:val="24"/>
        </w:rPr>
        <w:t xml:space="preserve"> Cows in farms that did not do pregnancy checking had more reported disease counts for the unvaccinated cohorts than cows in the vaccinated cohort while there was no difference for farms that did pregnancy checking.</w:t>
      </w:r>
      <w:r w:rsidR="00601872" w:rsidRPr="009471F2">
        <w:rPr>
          <w:rFonts w:ascii="Times New Roman" w:hAnsi="Times New Roman"/>
          <w:sz w:val="24"/>
          <w:szCs w:val="24"/>
        </w:rPr>
        <w:t xml:space="preserve"> In the final heifer </w:t>
      </w:r>
      <w:r w:rsidR="00500DA6">
        <w:rPr>
          <w:rFonts w:ascii="Times New Roman" w:hAnsi="Times New Roman"/>
          <w:sz w:val="24"/>
          <w:szCs w:val="24"/>
        </w:rPr>
        <w:lastRenderedPageBreak/>
        <w:t>mixed effects logistic model</w:t>
      </w:r>
      <w:r w:rsidR="00601872" w:rsidRPr="009471F2">
        <w:rPr>
          <w:rFonts w:ascii="Times New Roman" w:hAnsi="Times New Roman"/>
          <w:sz w:val="24"/>
          <w:szCs w:val="24"/>
        </w:rPr>
        <w:t>, factors associated with disease</w:t>
      </w:r>
      <w:r w:rsidR="00500DA6">
        <w:rPr>
          <w:rFonts w:ascii="Times New Roman" w:hAnsi="Times New Roman"/>
          <w:sz w:val="24"/>
          <w:szCs w:val="24"/>
        </w:rPr>
        <w:t xml:space="preserve"> likelihood</w:t>
      </w:r>
      <w:r w:rsidR="00601872" w:rsidRPr="009471F2">
        <w:rPr>
          <w:rFonts w:ascii="Times New Roman" w:hAnsi="Times New Roman"/>
          <w:sz w:val="24"/>
          <w:szCs w:val="24"/>
        </w:rPr>
        <w:t xml:space="preserve"> in the last year included: age of female farmer</w:t>
      </w:r>
      <w:r w:rsidR="00500DA6">
        <w:rPr>
          <w:rFonts w:ascii="Times New Roman" w:hAnsi="Times New Roman"/>
          <w:sz w:val="24"/>
          <w:szCs w:val="24"/>
        </w:rPr>
        <w:t xml:space="preserve"> (</w:t>
      </w:r>
      <w:r w:rsidR="00CD5C0D">
        <w:rPr>
          <w:rFonts w:ascii="Times New Roman" w:hAnsi="Times New Roman"/>
          <w:sz w:val="24"/>
          <w:szCs w:val="24"/>
        </w:rPr>
        <w:t>Odds Ratio (</w:t>
      </w:r>
      <w:r w:rsidR="00500DA6">
        <w:rPr>
          <w:rFonts w:ascii="Times New Roman" w:hAnsi="Times New Roman"/>
          <w:sz w:val="24"/>
          <w:szCs w:val="24"/>
        </w:rPr>
        <w:t>OR</w:t>
      </w:r>
      <w:r w:rsidR="00CD5C0D">
        <w:rPr>
          <w:rFonts w:ascii="Times New Roman" w:hAnsi="Times New Roman"/>
          <w:sz w:val="24"/>
          <w:szCs w:val="24"/>
        </w:rPr>
        <w:t xml:space="preserve">) </w:t>
      </w:r>
      <w:r w:rsidR="00500DA6">
        <w:rPr>
          <w:rFonts w:ascii="Times New Roman" w:hAnsi="Times New Roman"/>
          <w:sz w:val="24"/>
          <w:szCs w:val="24"/>
        </w:rPr>
        <w:t>=</w:t>
      </w:r>
      <w:r w:rsidR="00C55A94">
        <w:rPr>
          <w:rFonts w:ascii="Times New Roman" w:hAnsi="Times New Roman"/>
          <w:sz w:val="24"/>
          <w:szCs w:val="24"/>
        </w:rPr>
        <w:t xml:space="preserve"> </w:t>
      </w:r>
      <w:r w:rsidR="00500DA6">
        <w:rPr>
          <w:rFonts w:ascii="Times New Roman" w:hAnsi="Times New Roman"/>
          <w:sz w:val="24"/>
          <w:szCs w:val="24"/>
        </w:rPr>
        <w:t>0.23)</w:t>
      </w:r>
      <w:r w:rsidR="00601872" w:rsidRPr="009471F2">
        <w:rPr>
          <w:rFonts w:ascii="Times New Roman" w:hAnsi="Times New Roman"/>
          <w:sz w:val="24"/>
          <w:szCs w:val="24"/>
        </w:rPr>
        <w:t>; farm size over 2 acres</w:t>
      </w:r>
      <w:r w:rsidR="00500DA6">
        <w:rPr>
          <w:rFonts w:ascii="Times New Roman" w:hAnsi="Times New Roman"/>
          <w:sz w:val="24"/>
          <w:szCs w:val="24"/>
        </w:rPr>
        <w:t xml:space="preserve"> (OR=0.13)</w:t>
      </w:r>
      <w:r w:rsidR="00601872" w:rsidRPr="009471F2">
        <w:rPr>
          <w:rFonts w:ascii="Times New Roman" w:hAnsi="Times New Roman"/>
          <w:sz w:val="24"/>
          <w:szCs w:val="24"/>
        </w:rPr>
        <w:t>; Napier grass height fed in the dry season</w:t>
      </w:r>
      <w:r w:rsidR="00500DA6">
        <w:rPr>
          <w:rFonts w:ascii="Times New Roman" w:hAnsi="Times New Roman"/>
          <w:sz w:val="24"/>
          <w:szCs w:val="24"/>
        </w:rPr>
        <w:t xml:space="preserve"> (OR=6.51)</w:t>
      </w:r>
      <w:r w:rsidR="00601872" w:rsidRPr="009471F2">
        <w:rPr>
          <w:rFonts w:ascii="Times New Roman" w:hAnsi="Times New Roman"/>
          <w:sz w:val="24"/>
          <w:szCs w:val="24"/>
        </w:rPr>
        <w:t>; loss of a vaccinated cow in the farm</w:t>
      </w:r>
      <w:r w:rsidR="00500DA6">
        <w:rPr>
          <w:rFonts w:ascii="Times New Roman" w:hAnsi="Times New Roman"/>
          <w:sz w:val="24"/>
          <w:szCs w:val="24"/>
        </w:rPr>
        <w:t xml:space="preserve"> (OR=8.91)</w:t>
      </w:r>
      <w:r w:rsidR="00601872" w:rsidRPr="009471F2">
        <w:rPr>
          <w:rFonts w:ascii="Times New Roman" w:hAnsi="Times New Roman"/>
          <w:sz w:val="24"/>
          <w:szCs w:val="24"/>
        </w:rPr>
        <w:t>; concrete floor in the stall</w:t>
      </w:r>
      <w:r w:rsidR="00454793">
        <w:rPr>
          <w:rFonts w:ascii="Times New Roman" w:hAnsi="Times New Roman"/>
          <w:sz w:val="24"/>
          <w:szCs w:val="24"/>
        </w:rPr>
        <w:t xml:space="preserve"> (OR=0.02)</w:t>
      </w:r>
      <w:r w:rsidR="00601872" w:rsidRPr="009471F2">
        <w:rPr>
          <w:rFonts w:ascii="Times New Roman" w:hAnsi="Times New Roman"/>
          <w:sz w:val="24"/>
          <w:szCs w:val="24"/>
        </w:rPr>
        <w:t>; buying replacement heifers</w:t>
      </w:r>
      <w:r w:rsidR="00454793">
        <w:rPr>
          <w:rFonts w:ascii="Times New Roman" w:hAnsi="Times New Roman"/>
          <w:sz w:val="24"/>
          <w:szCs w:val="24"/>
        </w:rPr>
        <w:t xml:space="preserve"> (OR=3.26)</w:t>
      </w:r>
      <w:r w:rsidR="00601872" w:rsidRPr="009471F2">
        <w:rPr>
          <w:rFonts w:ascii="Times New Roman" w:hAnsi="Times New Roman"/>
          <w:sz w:val="24"/>
          <w:szCs w:val="24"/>
        </w:rPr>
        <w:t>; vaccination status</w:t>
      </w:r>
      <w:r w:rsidR="00454793">
        <w:rPr>
          <w:rFonts w:ascii="Times New Roman" w:hAnsi="Times New Roman"/>
          <w:sz w:val="24"/>
          <w:szCs w:val="24"/>
        </w:rPr>
        <w:t xml:space="preserve"> (OR=0.11)</w:t>
      </w:r>
      <w:r w:rsidR="00601872" w:rsidRPr="009471F2">
        <w:rPr>
          <w:rFonts w:ascii="Times New Roman" w:hAnsi="Times New Roman"/>
          <w:sz w:val="24"/>
          <w:szCs w:val="24"/>
        </w:rPr>
        <w:t xml:space="preserve"> and </w:t>
      </w:r>
      <w:r w:rsidR="00601872" w:rsidRPr="00922B60">
        <w:rPr>
          <w:rFonts w:ascii="Times New Roman" w:hAnsi="Times New Roman"/>
          <w:sz w:val="24"/>
          <w:szCs w:val="24"/>
        </w:rPr>
        <w:t xml:space="preserve">heifers </w:t>
      </w:r>
      <w:r w:rsidR="00CD5C0D" w:rsidRPr="00922B60">
        <w:rPr>
          <w:rFonts w:ascii="Times New Roman" w:hAnsi="Times New Roman"/>
          <w:sz w:val="24"/>
          <w:szCs w:val="24"/>
        </w:rPr>
        <w:t>over 30</w:t>
      </w:r>
      <w:r w:rsidR="00CD5C0D">
        <w:rPr>
          <w:rFonts w:ascii="Times New Roman" w:hAnsi="Times New Roman"/>
          <w:sz w:val="24"/>
          <w:szCs w:val="24"/>
        </w:rPr>
        <w:t xml:space="preserve"> </w:t>
      </w:r>
      <w:r w:rsidR="00601872" w:rsidRPr="009471F2">
        <w:rPr>
          <w:rFonts w:ascii="Times New Roman" w:hAnsi="Times New Roman"/>
          <w:sz w:val="24"/>
          <w:szCs w:val="24"/>
        </w:rPr>
        <w:t>months</w:t>
      </w:r>
      <w:r w:rsidR="00454793">
        <w:rPr>
          <w:rFonts w:ascii="Times New Roman" w:hAnsi="Times New Roman"/>
          <w:sz w:val="24"/>
          <w:szCs w:val="24"/>
        </w:rPr>
        <w:t xml:space="preserve"> (OR=6.11)</w:t>
      </w:r>
      <w:r w:rsidR="00601872" w:rsidRPr="009471F2">
        <w:rPr>
          <w:rFonts w:ascii="Times New Roman" w:hAnsi="Times New Roman"/>
          <w:sz w:val="24"/>
          <w:szCs w:val="24"/>
        </w:rPr>
        <w:t xml:space="preserve">. </w:t>
      </w:r>
      <w:r w:rsidR="00454793">
        <w:rPr>
          <w:rFonts w:ascii="Times New Roman" w:hAnsi="Times New Roman"/>
          <w:sz w:val="24"/>
          <w:szCs w:val="24"/>
        </w:rPr>
        <w:t xml:space="preserve">Higher categories of BCS, 2.25 – 2.75 (OR=4.00) and above 3 (OR=10.77) </w:t>
      </w:r>
      <w:r w:rsidR="00CD5C0D">
        <w:rPr>
          <w:rFonts w:ascii="Times New Roman" w:hAnsi="Times New Roman"/>
          <w:sz w:val="24"/>
          <w:szCs w:val="24"/>
        </w:rPr>
        <w:t xml:space="preserve">had higher OR </w:t>
      </w:r>
      <w:r w:rsidR="00454793">
        <w:rPr>
          <w:rFonts w:ascii="Times New Roman" w:hAnsi="Times New Roman"/>
          <w:sz w:val="24"/>
          <w:szCs w:val="24"/>
        </w:rPr>
        <w:t xml:space="preserve">compared to BCS of 2 and lower. </w:t>
      </w:r>
    </w:p>
    <w:p w14:paraId="033F2A72" w14:textId="47EA80B3" w:rsidR="00601872" w:rsidRPr="00922B60" w:rsidRDefault="003B7BA6" w:rsidP="001A70D5">
      <w:pPr>
        <w:spacing w:after="0" w:line="480" w:lineRule="auto"/>
        <w:ind w:firstLine="720"/>
        <w:jc w:val="both"/>
        <w:rPr>
          <w:rFonts w:ascii="Times New Roman" w:hAnsi="Times New Roman"/>
          <w:bCs/>
          <w:sz w:val="24"/>
          <w:szCs w:val="24"/>
        </w:rPr>
      </w:pPr>
      <w:r w:rsidRPr="009471F2">
        <w:rPr>
          <w:rFonts w:ascii="Times New Roman" w:hAnsi="Times New Roman"/>
          <w:bCs/>
          <w:sz w:val="24"/>
          <w:szCs w:val="24"/>
        </w:rPr>
        <w:t xml:space="preserve">For objective 3, a randomized controlled trial recruited a total of </w:t>
      </w:r>
      <w:r w:rsidRPr="009471F2">
        <w:rPr>
          <w:rFonts w:ascii="Times New Roman" w:hAnsi="Times New Roman"/>
          <w:sz w:val="24"/>
          <w:szCs w:val="24"/>
        </w:rPr>
        <w:t xml:space="preserve">384 </w:t>
      </w:r>
      <w:r w:rsidR="00B9096D">
        <w:rPr>
          <w:rFonts w:ascii="Times New Roman" w:hAnsi="Times New Roman"/>
          <w:sz w:val="24"/>
          <w:szCs w:val="24"/>
        </w:rPr>
        <w:t xml:space="preserve">cows on 292 SHFs </w:t>
      </w:r>
      <w:r w:rsidRPr="009471F2">
        <w:rPr>
          <w:rFonts w:ascii="Times New Roman" w:hAnsi="Times New Roman"/>
          <w:sz w:val="24"/>
          <w:szCs w:val="24"/>
        </w:rPr>
        <w:t>and 352</w:t>
      </w:r>
      <w:r w:rsidR="00B9096D">
        <w:rPr>
          <w:rFonts w:ascii="Times New Roman" w:hAnsi="Times New Roman"/>
          <w:sz w:val="24"/>
          <w:szCs w:val="24"/>
        </w:rPr>
        <w:t xml:space="preserve"> heifers on 290 SHFs</w:t>
      </w:r>
      <w:r w:rsidR="00533181">
        <w:rPr>
          <w:rFonts w:ascii="Times New Roman" w:hAnsi="Times New Roman"/>
          <w:sz w:val="24"/>
          <w:szCs w:val="24"/>
        </w:rPr>
        <w:t>, all</w:t>
      </w:r>
      <w:r w:rsidRPr="009471F2">
        <w:rPr>
          <w:rFonts w:ascii="Times New Roman" w:hAnsi="Times New Roman"/>
          <w:sz w:val="24"/>
          <w:szCs w:val="24"/>
        </w:rPr>
        <w:t xml:space="preserve"> </w:t>
      </w:r>
      <w:r w:rsidRPr="009471F2">
        <w:rPr>
          <w:rFonts w:ascii="Times New Roman" w:hAnsi="Times New Roman"/>
          <w:bCs/>
          <w:sz w:val="24"/>
          <w:szCs w:val="24"/>
        </w:rPr>
        <w:t>randomly selected</w:t>
      </w:r>
      <w:r w:rsidR="00533181">
        <w:rPr>
          <w:rFonts w:ascii="Times New Roman" w:hAnsi="Times New Roman"/>
          <w:bCs/>
          <w:sz w:val="24"/>
          <w:szCs w:val="24"/>
        </w:rPr>
        <w:t xml:space="preserve">. </w:t>
      </w:r>
      <w:r w:rsidRPr="009471F2">
        <w:rPr>
          <w:rFonts w:ascii="Times New Roman" w:hAnsi="Times New Roman"/>
          <w:b/>
          <w:sz w:val="24"/>
          <w:szCs w:val="24"/>
        </w:rPr>
        <w:t xml:space="preserve"> </w:t>
      </w:r>
      <w:r w:rsidRPr="009471F2">
        <w:rPr>
          <w:rFonts w:ascii="Times New Roman" w:hAnsi="Times New Roman"/>
          <w:sz w:val="24"/>
          <w:szCs w:val="24"/>
        </w:rPr>
        <w:t xml:space="preserve"> On the first farm visit, using a questionnaire and animal examinations, baseline level information of current disease and reported diseases in the last 12 months were collected, along with other cow- and farm-level management and production data. With random block allocation, 185 cows and 172 heifers were injected with a single dose of multivalent modified live vaccine</w:t>
      </w:r>
      <w:r w:rsidR="00345E6C">
        <w:rPr>
          <w:rFonts w:ascii="Times New Roman" w:hAnsi="Times New Roman"/>
          <w:sz w:val="24"/>
          <w:szCs w:val="24"/>
        </w:rPr>
        <w:t>, including BVDV</w:t>
      </w:r>
      <w:r w:rsidR="00441085">
        <w:rPr>
          <w:rFonts w:ascii="Times New Roman" w:hAnsi="Times New Roman"/>
          <w:sz w:val="24"/>
          <w:szCs w:val="24"/>
        </w:rPr>
        <w:t xml:space="preserve"> </w:t>
      </w:r>
      <w:r w:rsidR="00441085" w:rsidRPr="009471F2">
        <w:rPr>
          <w:rFonts w:ascii="Times New Roman" w:hAnsi="Times New Roman"/>
          <w:sz w:val="24"/>
          <w:szCs w:val="24"/>
        </w:rPr>
        <w:t>(Pyramid® FP 5; Boehringer Ltd.)</w:t>
      </w:r>
      <w:r w:rsidRPr="009471F2">
        <w:rPr>
          <w:rFonts w:ascii="Times New Roman" w:hAnsi="Times New Roman"/>
          <w:sz w:val="24"/>
          <w:szCs w:val="24"/>
        </w:rPr>
        <w:t>, while 199 cows and 180 heifers were injected with a placebo. After one year, a return visit to the farms record</w:t>
      </w:r>
      <w:r w:rsidR="006D3AA0">
        <w:rPr>
          <w:rFonts w:ascii="Times New Roman" w:hAnsi="Times New Roman"/>
          <w:sz w:val="24"/>
          <w:szCs w:val="24"/>
        </w:rPr>
        <w:t>ed</w:t>
      </w:r>
      <w:r w:rsidRPr="009471F2">
        <w:rPr>
          <w:rFonts w:ascii="Times New Roman" w:hAnsi="Times New Roman"/>
          <w:sz w:val="24"/>
          <w:szCs w:val="24"/>
        </w:rPr>
        <w:t xml:space="preserve"> the same data for time-varying variables.</w:t>
      </w:r>
      <w:r w:rsidR="00833FE0">
        <w:rPr>
          <w:rFonts w:ascii="Times New Roman" w:hAnsi="Times New Roman"/>
          <w:sz w:val="24"/>
          <w:szCs w:val="24"/>
        </w:rPr>
        <w:t xml:space="preserve"> The vaccine is </w:t>
      </w:r>
      <w:r w:rsidR="00833FE0" w:rsidRPr="009471F2">
        <w:rPr>
          <w:rFonts w:ascii="Times New Roman" w:hAnsi="Times New Roman"/>
          <w:sz w:val="24"/>
          <w:szCs w:val="24"/>
        </w:rPr>
        <w:t xml:space="preserve">against four pathogens: bovine viral diarrhea virus, </w:t>
      </w:r>
      <w:r w:rsidR="00833FE0">
        <w:rPr>
          <w:rFonts w:ascii="Times New Roman" w:hAnsi="Times New Roman"/>
          <w:sz w:val="24"/>
          <w:szCs w:val="24"/>
        </w:rPr>
        <w:t>b</w:t>
      </w:r>
      <w:r w:rsidR="00833FE0" w:rsidRPr="0091194F">
        <w:rPr>
          <w:rFonts w:ascii="Times New Roman" w:hAnsi="Times New Roman"/>
          <w:sz w:val="24"/>
          <w:szCs w:val="24"/>
        </w:rPr>
        <w:t xml:space="preserve">ovine </w:t>
      </w:r>
      <w:r w:rsidR="00833FE0">
        <w:rPr>
          <w:rFonts w:ascii="Times New Roman" w:hAnsi="Times New Roman"/>
          <w:sz w:val="24"/>
          <w:szCs w:val="24"/>
        </w:rPr>
        <w:t>h</w:t>
      </w:r>
      <w:r w:rsidR="00833FE0" w:rsidRPr="0091194F">
        <w:rPr>
          <w:rFonts w:ascii="Times New Roman" w:hAnsi="Times New Roman"/>
          <w:sz w:val="24"/>
          <w:szCs w:val="24"/>
        </w:rPr>
        <w:t>erpesvirus</w:t>
      </w:r>
      <w:r w:rsidR="00833FE0">
        <w:rPr>
          <w:rFonts w:ascii="Times New Roman" w:hAnsi="Times New Roman"/>
          <w:sz w:val="24"/>
          <w:szCs w:val="24"/>
        </w:rPr>
        <w:t xml:space="preserve"> type </w:t>
      </w:r>
      <w:r w:rsidR="00833FE0" w:rsidRPr="0091194F">
        <w:rPr>
          <w:rFonts w:ascii="Times New Roman" w:hAnsi="Times New Roman"/>
          <w:sz w:val="24"/>
          <w:szCs w:val="24"/>
        </w:rPr>
        <w:t>1,</w:t>
      </w:r>
      <w:r w:rsidR="00833FE0" w:rsidRPr="009471F2">
        <w:rPr>
          <w:rFonts w:ascii="Times New Roman" w:hAnsi="Times New Roman"/>
          <w:sz w:val="24"/>
          <w:szCs w:val="24"/>
        </w:rPr>
        <w:t xml:space="preserve"> bovine respiratory syncytial virus</w:t>
      </w:r>
      <w:r w:rsidR="00833FE0">
        <w:rPr>
          <w:rFonts w:ascii="Times New Roman" w:hAnsi="Times New Roman"/>
          <w:sz w:val="24"/>
          <w:szCs w:val="24"/>
        </w:rPr>
        <w:t>,</w:t>
      </w:r>
      <w:r w:rsidR="00833FE0" w:rsidRPr="009471F2">
        <w:rPr>
          <w:rFonts w:ascii="Times New Roman" w:hAnsi="Times New Roman"/>
          <w:sz w:val="24"/>
          <w:szCs w:val="24"/>
        </w:rPr>
        <w:t xml:space="preserve"> and parainfluenza</w:t>
      </w:r>
      <w:r w:rsidR="00833FE0">
        <w:rPr>
          <w:rFonts w:ascii="Times New Roman" w:hAnsi="Times New Roman"/>
          <w:sz w:val="24"/>
          <w:szCs w:val="24"/>
        </w:rPr>
        <w:t xml:space="preserve"> virus type 3</w:t>
      </w:r>
      <w:r w:rsidR="00833FE0" w:rsidRPr="009471F2">
        <w:rPr>
          <w:rFonts w:ascii="Times New Roman" w:hAnsi="Times New Roman"/>
          <w:sz w:val="24"/>
          <w:szCs w:val="24"/>
        </w:rPr>
        <w:t xml:space="preserve">. </w:t>
      </w:r>
      <w:r w:rsidRPr="009471F2">
        <w:rPr>
          <w:rFonts w:ascii="Times New Roman" w:hAnsi="Times New Roman"/>
          <w:sz w:val="24"/>
          <w:szCs w:val="24"/>
        </w:rPr>
        <w:t xml:space="preserve"> Mixed effects multivariable logistic and Poisson regression modeling were used for the heifers and cows, respectively, to determine factors associated with the reported disease in the last 12 months. </w:t>
      </w:r>
      <w:r w:rsidRPr="009471F2">
        <w:rPr>
          <w:rFonts w:ascii="Times New Roman" w:hAnsi="Times New Roman"/>
          <w:bCs/>
          <w:sz w:val="24"/>
          <w:szCs w:val="24"/>
        </w:rPr>
        <w:t xml:space="preserve">There was an overall reduction in reported disease occurrence in the vaccinated group during the second visit compared to the first visit, in both cows and heifers. The specific reported disease conditions that were reduced in the vaccinated group included: pneumonia, diarrhoea, anorexia, and uterine disease. For both the cows and </w:t>
      </w:r>
      <w:r w:rsidRPr="009471F2">
        <w:rPr>
          <w:rFonts w:ascii="Times New Roman" w:hAnsi="Times New Roman"/>
          <w:bCs/>
          <w:sz w:val="24"/>
          <w:szCs w:val="24"/>
        </w:rPr>
        <w:lastRenderedPageBreak/>
        <w:t>heifers, there was a significant reduction in reported disease count and likelihood, respectively, in the last 12 months</w:t>
      </w:r>
      <w:r w:rsidRPr="009471F2">
        <w:rPr>
          <w:rFonts w:ascii="Times New Roman" w:hAnsi="Times New Roman"/>
          <w:b/>
          <w:sz w:val="24"/>
          <w:szCs w:val="24"/>
        </w:rPr>
        <w:t xml:space="preserve"> </w:t>
      </w:r>
      <w:r w:rsidRPr="009471F2">
        <w:rPr>
          <w:rFonts w:ascii="Times New Roman" w:hAnsi="Times New Roman"/>
          <w:bCs/>
          <w:sz w:val="24"/>
          <w:szCs w:val="24"/>
        </w:rPr>
        <w:t xml:space="preserve">for the vaccinated group versus the placebo group on the second visit, </w:t>
      </w:r>
      <w:r w:rsidR="006D3AA0">
        <w:rPr>
          <w:rFonts w:ascii="Times New Roman" w:hAnsi="Times New Roman"/>
          <w:bCs/>
          <w:sz w:val="24"/>
          <w:szCs w:val="24"/>
        </w:rPr>
        <w:t xml:space="preserve">while </w:t>
      </w:r>
      <w:r w:rsidRPr="009471F2">
        <w:rPr>
          <w:rFonts w:ascii="Times New Roman" w:hAnsi="Times New Roman"/>
          <w:bCs/>
          <w:sz w:val="24"/>
          <w:szCs w:val="24"/>
        </w:rPr>
        <w:t xml:space="preserve">adjusting for the reported disease counts and likelihood on the first visit. </w:t>
      </w:r>
      <w:r w:rsidR="00601872" w:rsidRPr="009471F2">
        <w:rPr>
          <w:rFonts w:ascii="Times New Roman" w:hAnsi="Times New Roman"/>
          <w:bCs/>
          <w:sz w:val="24"/>
          <w:szCs w:val="24"/>
        </w:rPr>
        <w:t>In the final cow model, the</w:t>
      </w:r>
      <w:r w:rsidR="00601872">
        <w:rPr>
          <w:rFonts w:ascii="Times New Roman" w:hAnsi="Times New Roman"/>
          <w:bCs/>
          <w:sz w:val="24"/>
          <w:szCs w:val="24"/>
        </w:rPr>
        <w:t xml:space="preserve"> following factors </w:t>
      </w:r>
      <w:r w:rsidR="00601872" w:rsidRPr="009471F2">
        <w:rPr>
          <w:rFonts w:ascii="Times New Roman" w:hAnsi="Times New Roman"/>
          <w:bCs/>
          <w:sz w:val="24"/>
          <w:szCs w:val="24"/>
        </w:rPr>
        <w:t xml:space="preserve">were </w:t>
      </w:r>
      <w:r w:rsidR="00601872">
        <w:rPr>
          <w:rFonts w:ascii="Times New Roman" w:hAnsi="Times New Roman"/>
          <w:bCs/>
          <w:sz w:val="24"/>
          <w:szCs w:val="24"/>
        </w:rPr>
        <w:t xml:space="preserve">associated with </w:t>
      </w:r>
      <w:r w:rsidR="00601872" w:rsidRPr="009471F2">
        <w:rPr>
          <w:rFonts w:ascii="Times New Roman" w:hAnsi="Times New Roman"/>
          <w:bCs/>
          <w:sz w:val="24"/>
          <w:szCs w:val="24"/>
        </w:rPr>
        <w:t>reported disease counts</w:t>
      </w:r>
      <w:r w:rsidR="00454793">
        <w:rPr>
          <w:rFonts w:ascii="Times New Roman" w:hAnsi="Times New Roman"/>
          <w:bCs/>
          <w:sz w:val="24"/>
          <w:szCs w:val="24"/>
        </w:rPr>
        <w:t xml:space="preserve"> in the last 12 months</w:t>
      </w:r>
      <w:r w:rsidR="002124B0">
        <w:rPr>
          <w:rFonts w:ascii="Times New Roman" w:hAnsi="Times New Roman"/>
          <w:bCs/>
          <w:sz w:val="24"/>
          <w:szCs w:val="24"/>
        </w:rPr>
        <w:t>:</w:t>
      </w:r>
      <w:r w:rsidR="00601872" w:rsidRPr="009471F2">
        <w:rPr>
          <w:rFonts w:ascii="Times New Roman" w:hAnsi="Times New Roman"/>
          <w:bCs/>
          <w:sz w:val="24"/>
          <w:szCs w:val="24"/>
        </w:rPr>
        <w:t xml:space="preserve"> farms that bought in-calf replacement heifers</w:t>
      </w:r>
      <w:r w:rsidR="00454793">
        <w:rPr>
          <w:rFonts w:ascii="Times New Roman" w:hAnsi="Times New Roman"/>
          <w:bCs/>
          <w:sz w:val="24"/>
          <w:szCs w:val="24"/>
        </w:rPr>
        <w:t xml:space="preserve"> (IRR= 0.80)</w:t>
      </w:r>
      <w:r w:rsidR="007368A8">
        <w:rPr>
          <w:rFonts w:ascii="Times New Roman" w:hAnsi="Times New Roman"/>
          <w:bCs/>
          <w:sz w:val="24"/>
          <w:szCs w:val="24"/>
        </w:rPr>
        <w:t>;</w:t>
      </w:r>
      <w:r w:rsidR="00601872" w:rsidRPr="009471F2">
        <w:rPr>
          <w:rFonts w:ascii="Times New Roman" w:hAnsi="Times New Roman"/>
          <w:bCs/>
          <w:sz w:val="24"/>
          <w:szCs w:val="24"/>
        </w:rPr>
        <w:t xml:space="preserve"> </w:t>
      </w:r>
      <w:r w:rsidR="002124B0">
        <w:rPr>
          <w:rFonts w:ascii="Times New Roman" w:hAnsi="Times New Roman"/>
          <w:bCs/>
          <w:sz w:val="24"/>
          <w:szCs w:val="24"/>
        </w:rPr>
        <w:t>farms having</w:t>
      </w:r>
      <w:r w:rsidR="00601872" w:rsidRPr="009471F2">
        <w:rPr>
          <w:rFonts w:ascii="Times New Roman" w:hAnsi="Times New Roman"/>
          <w:bCs/>
          <w:sz w:val="24"/>
          <w:szCs w:val="24"/>
        </w:rPr>
        <w:t xml:space="preserve"> more than three acres of land</w:t>
      </w:r>
      <w:r w:rsidR="00454793">
        <w:rPr>
          <w:rFonts w:ascii="Times New Roman" w:hAnsi="Times New Roman"/>
          <w:bCs/>
          <w:sz w:val="24"/>
          <w:szCs w:val="24"/>
        </w:rPr>
        <w:t xml:space="preserve"> (IRR= 0.81)</w:t>
      </w:r>
      <w:r w:rsidR="007368A8">
        <w:rPr>
          <w:rFonts w:ascii="Times New Roman" w:hAnsi="Times New Roman"/>
          <w:bCs/>
          <w:sz w:val="24"/>
          <w:szCs w:val="24"/>
        </w:rPr>
        <w:t>;</w:t>
      </w:r>
      <w:r w:rsidR="002124B0">
        <w:rPr>
          <w:rFonts w:ascii="Times New Roman" w:hAnsi="Times New Roman"/>
          <w:bCs/>
          <w:sz w:val="24"/>
          <w:szCs w:val="24"/>
        </w:rPr>
        <w:t xml:space="preserve"> </w:t>
      </w:r>
      <w:r w:rsidR="00601872" w:rsidRPr="009471F2">
        <w:rPr>
          <w:rFonts w:ascii="Times New Roman" w:hAnsi="Times New Roman"/>
          <w:bCs/>
          <w:sz w:val="24"/>
          <w:szCs w:val="24"/>
        </w:rPr>
        <w:t>farms which had more diseases in calves</w:t>
      </w:r>
      <w:r w:rsidR="00454793">
        <w:rPr>
          <w:rFonts w:ascii="Times New Roman" w:hAnsi="Times New Roman"/>
          <w:bCs/>
          <w:sz w:val="24"/>
          <w:szCs w:val="24"/>
        </w:rPr>
        <w:t xml:space="preserve"> (IRR= 1.32)</w:t>
      </w:r>
      <w:r w:rsidR="00601872" w:rsidRPr="009471F2">
        <w:rPr>
          <w:rFonts w:ascii="Times New Roman" w:hAnsi="Times New Roman"/>
          <w:bCs/>
          <w:sz w:val="24"/>
          <w:szCs w:val="24"/>
        </w:rPr>
        <w:t>; cows that had been bred within the last 12 months</w:t>
      </w:r>
      <w:r w:rsidR="00454793">
        <w:rPr>
          <w:rFonts w:ascii="Times New Roman" w:hAnsi="Times New Roman"/>
          <w:bCs/>
          <w:sz w:val="24"/>
          <w:szCs w:val="24"/>
        </w:rPr>
        <w:t xml:space="preserve"> (IRR= 1.43)</w:t>
      </w:r>
      <w:r w:rsidR="00601872" w:rsidRPr="009471F2">
        <w:rPr>
          <w:rFonts w:ascii="Times New Roman" w:hAnsi="Times New Roman"/>
          <w:bCs/>
          <w:sz w:val="24"/>
          <w:szCs w:val="24"/>
        </w:rPr>
        <w:t xml:space="preserve"> and </w:t>
      </w:r>
      <w:r w:rsidR="00C57D52">
        <w:rPr>
          <w:rFonts w:ascii="Times New Roman" w:hAnsi="Times New Roman"/>
          <w:bCs/>
          <w:sz w:val="24"/>
          <w:szCs w:val="24"/>
        </w:rPr>
        <w:t>cow</w:t>
      </w:r>
      <w:r w:rsidR="00CD5C0D">
        <w:rPr>
          <w:rFonts w:ascii="Times New Roman" w:hAnsi="Times New Roman"/>
          <w:bCs/>
          <w:sz w:val="24"/>
          <w:szCs w:val="24"/>
        </w:rPr>
        <w:t>’</w:t>
      </w:r>
      <w:r w:rsidR="00C57D52">
        <w:rPr>
          <w:rFonts w:ascii="Times New Roman" w:hAnsi="Times New Roman"/>
          <w:bCs/>
          <w:sz w:val="24"/>
          <w:szCs w:val="24"/>
        </w:rPr>
        <w:t xml:space="preserve">s </w:t>
      </w:r>
      <w:r w:rsidR="007368A8">
        <w:rPr>
          <w:rFonts w:ascii="Times New Roman" w:hAnsi="Times New Roman"/>
          <w:bCs/>
          <w:sz w:val="24"/>
          <w:szCs w:val="24"/>
        </w:rPr>
        <w:t>weight in kilograms</w:t>
      </w:r>
      <w:r w:rsidR="00C57D52">
        <w:rPr>
          <w:rFonts w:ascii="Times New Roman" w:hAnsi="Times New Roman"/>
          <w:bCs/>
          <w:sz w:val="24"/>
          <w:szCs w:val="24"/>
        </w:rPr>
        <w:t xml:space="preserve"> (IRR=1.001)</w:t>
      </w:r>
      <w:r w:rsidR="00601872" w:rsidRPr="009471F2">
        <w:rPr>
          <w:rFonts w:ascii="Times New Roman" w:hAnsi="Times New Roman"/>
          <w:bCs/>
          <w:sz w:val="24"/>
          <w:szCs w:val="24"/>
        </w:rPr>
        <w:t>.</w:t>
      </w:r>
      <w:r w:rsidR="007368A8">
        <w:rPr>
          <w:rFonts w:ascii="Times New Roman" w:hAnsi="Times New Roman"/>
          <w:bCs/>
          <w:sz w:val="24"/>
          <w:szCs w:val="24"/>
        </w:rPr>
        <w:t xml:space="preserve"> </w:t>
      </w:r>
      <w:r w:rsidR="00C57D52">
        <w:rPr>
          <w:rFonts w:ascii="Times New Roman" w:hAnsi="Times New Roman"/>
          <w:bCs/>
          <w:sz w:val="24"/>
          <w:szCs w:val="24"/>
        </w:rPr>
        <w:t xml:space="preserve">For categorical </w:t>
      </w:r>
      <w:r w:rsidR="001A70D5">
        <w:rPr>
          <w:rFonts w:ascii="Times New Roman" w:hAnsi="Times New Roman"/>
          <w:bCs/>
          <w:sz w:val="24"/>
          <w:szCs w:val="24"/>
        </w:rPr>
        <w:t>variables,</w:t>
      </w:r>
      <w:r w:rsidR="00C57D52">
        <w:rPr>
          <w:rFonts w:ascii="Times New Roman" w:hAnsi="Times New Roman"/>
          <w:bCs/>
          <w:sz w:val="24"/>
          <w:szCs w:val="24"/>
        </w:rPr>
        <w:t xml:space="preserve"> there were higher disease c</w:t>
      </w:r>
      <w:r w:rsidR="007368A8">
        <w:rPr>
          <w:rFonts w:ascii="Times New Roman" w:hAnsi="Times New Roman"/>
          <w:bCs/>
          <w:sz w:val="24"/>
          <w:szCs w:val="24"/>
        </w:rPr>
        <w:t>o</w:t>
      </w:r>
      <w:r w:rsidR="00C57D52">
        <w:rPr>
          <w:rFonts w:ascii="Times New Roman" w:hAnsi="Times New Roman"/>
          <w:bCs/>
          <w:sz w:val="24"/>
          <w:szCs w:val="24"/>
        </w:rPr>
        <w:t xml:space="preserve">unts for cows on </w:t>
      </w:r>
      <w:r w:rsidR="00454793">
        <w:rPr>
          <w:rFonts w:ascii="Times New Roman" w:hAnsi="Times New Roman"/>
          <w:bCs/>
          <w:sz w:val="24"/>
          <w:szCs w:val="24"/>
        </w:rPr>
        <w:t>farms w</w:t>
      </w:r>
      <w:r w:rsidR="00C57D52">
        <w:rPr>
          <w:rFonts w:ascii="Times New Roman" w:hAnsi="Times New Roman"/>
          <w:bCs/>
          <w:sz w:val="24"/>
          <w:szCs w:val="24"/>
        </w:rPr>
        <w:t>h</w:t>
      </w:r>
      <w:r w:rsidR="00454793">
        <w:rPr>
          <w:rFonts w:ascii="Times New Roman" w:hAnsi="Times New Roman"/>
          <w:bCs/>
          <w:sz w:val="24"/>
          <w:szCs w:val="24"/>
        </w:rPr>
        <w:t>i</w:t>
      </w:r>
      <w:r w:rsidR="00C57D52">
        <w:rPr>
          <w:rFonts w:ascii="Times New Roman" w:hAnsi="Times New Roman"/>
          <w:bCs/>
          <w:sz w:val="24"/>
          <w:szCs w:val="24"/>
        </w:rPr>
        <w:t>c</w:t>
      </w:r>
      <w:r w:rsidR="00454793">
        <w:rPr>
          <w:rFonts w:ascii="Times New Roman" w:hAnsi="Times New Roman"/>
          <w:bCs/>
          <w:sz w:val="24"/>
          <w:szCs w:val="24"/>
        </w:rPr>
        <w:t>h</w:t>
      </w:r>
      <w:r w:rsidR="00454793" w:rsidRPr="009471F2">
        <w:rPr>
          <w:rFonts w:ascii="Times New Roman" w:hAnsi="Times New Roman"/>
          <w:bCs/>
          <w:sz w:val="24"/>
          <w:szCs w:val="24"/>
        </w:rPr>
        <w:t xml:space="preserve"> </w:t>
      </w:r>
      <w:r w:rsidR="00C57D52">
        <w:rPr>
          <w:rFonts w:ascii="Times New Roman" w:hAnsi="Times New Roman"/>
          <w:bCs/>
          <w:sz w:val="24"/>
          <w:szCs w:val="24"/>
        </w:rPr>
        <w:t xml:space="preserve">had </w:t>
      </w:r>
      <w:r w:rsidR="00454793" w:rsidRPr="009471F2">
        <w:rPr>
          <w:rFonts w:ascii="Times New Roman" w:hAnsi="Times New Roman"/>
          <w:bCs/>
          <w:sz w:val="24"/>
          <w:szCs w:val="24"/>
        </w:rPr>
        <w:t>reported</w:t>
      </w:r>
      <w:r w:rsidR="00C57D52">
        <w:rPr>
          <w:rFonts w:ascii="Times New Roman" w:hAnsi="Times New Roman"/>
          <w:bCs/>
          <w:sz w:val="24"/>
          <w:szCs w:val="24"/>
        </w:rPr>
        <w:t xml:space="preserve"> one case of</w:t>
      </w:r>
      <w:r w:rsidR="00454793" w:rsidRPr="009471F2">
        <w:rPr>
          <w:rFonts w:ascii="Times New Roman" w:hAnsi="Times New Roman"/>
          <w:bCs/>
          <w:sz w:val="24"/>
          <w:szCs w:val="24"/>
        </w:rPr>
        <w:t xml:space="preserve"> mastitis </w:t>
      </w:r>
      <w:r w:rsidR="001A70D5">
        <w:rPr>
          <w:rFonts w:ascii="Times New Roman" w:hAnsi="Times New Roman"/>
          <w:bCs/>
          <w:sz w:val="24"/>
          <w:szCs w:val="24"/>
        </w:rPr>
        <w:t xml:space="preserve">prior to the study </w:t>
      </w:r>
      <w:r w:rsidR="00C57D52">
        <w:rPr>
          <w:rFonts w:ascii="Times New Roman" w:hAnsi="Times New Roman"/>
          <w:bCs/>
          <w:sz w:val="24"/>
          <w:szCs w:val="24"/>
        </w:rPr>
        <w:t>(IRR=1.27</w:t>
      </w:r>
      <w:r w:rsidR="007368A8">
        <w:rPr>
          <w:rFonts w:ascii="Times New Roman" w:hAnsi="Times New Roman"/>
          <w:bCs/>
          <w:sz w:val="24"/>
          <w:szCs w:val="24"/>
        </w:rPr>
        <w:t>) and</w:t>
      </w:r>
      <w:r w:rsidR="00C57D52">
        <w:rPr>
          <w:rFonts w:ascii="Times New Roman" w:hAnsi="Times New Roman"/>
          <w:bCs/>
          <w:sz w:val="24"/>
          <w:szCs w:val="24"/>
        </w:rPr>
        <w:t xml:space="preserve"> </w:t>
      </w:r>
      <w:r w:rsidR="007368A8">
        <w:rPr>
          <w:rFonts w:ascii="Times New Roman" w:hAnsi="Times New Roman"/>
          <w:bCs/>
          <w:sz w:val="24"/>
          <w:szCs w:val="24"/>
        </w:rPr>
        <w:t>those that reported</w:t>
      </w:r>
      <w:r w:rsidR="00C57D52">
        <w:rPr>
          <w:rFonts w:ascii="Times New Roman" w:hAnsi="Times New Roman"/>
          <w:bCs/>
          <w:sz w:val="24"/>
          <w:szCs w:val="24"/>
        </w:rPr>
        <w:t xml:space="preserve"> two or more cases of mastitis (IRR=1.50) compared with</w:t>
      </w:r>
      <w:r w:rsidR="001A70D5">
        <w:rPr>
          <w:rFonts w:ascii="Times New Roman" w:hAnsi="Times New Roman"/>
          <w:bCs/>
          <w:sz w:val="24"/>
          <w:szCs w:val="24"/>
        </w:rPr>
        <w:t xml:space="preserve"> cows on</w:t>
      </w:r>
      <w:r w:rsidR="00C57D52">
        <w:rPr>
          <w:rFonts w:ascii="Times New Roman" w:hAnsi="Times New Roman"/>
          <w:bCs/>
          <w:sz w:val="24"/>
          <w:szCs w:val="24"/>
        </w:rPr>
        <w:t xml:space="preserve"> farms that did not report any case of mastitis. There were higher counts of reported diseases </w:t>
      </w:r>
      <w:r w:rsidR="001A70D5">
        <w:rPr>
          <w:rFonts w:ascii="Times New Roman" w:hAnsi="Times New Roman"/>
          <w:bCs/>
          <w:sz w:val="24"/>
          <w:szCs w:val="24"/>
        </w:rPr>
        <w:t xml:space="preserve">in cows </w:t>
      </w:r>
      <w:r w:rsidR="00C57D52">
        <w:rPr>
          <w:rFonts w:ascii="Times New Roman" w:hAnsi="Times New Roman"/>
          <w:bCs/>
          <w:sz w:val="24"/>
          <w:szCs w:val="24"/>
        </w:rPr>
        <w:t>on farms using different towels for udder cleaning (IRR=1</w:t>
      </w:r>
      <w:r w:rsidR="007368A8">
        <w:rPr>
          <w:rFonts w:ascii="Times New Roman" w:hAnsi="Times New Roman"/>
          <w:bCs/>
          <w:sz w:val="24"/>
          <w:szCs w:val="24"/>
        </w:rPr>
        <w:t>.00</w:t>
      </w:r>
      <w:r w:rsidR="00C57D52">
        <w:rPr>
          <w:rFonts w:ascii="Times New Roman" w:hAnsi="Times New Roman"/>
          <w:bCs/>
          <w:sz w:val="24"/>
          <w:szCs w:val="24"/>
        </w:rPr>
        <w:t xml:space="preserve">) and farms </w:t>
      </w:r>
      <w:r w:rsidR="007368A8">
        <w:rPr>
          <w:rFonts w:ascii="Times New Roman" w:hAnsi="Times New Roman"/>
          <w:bCs/>
          <w:sz w:val="24"/>
          <w:szCs w:val="24"/>
        </w:rPr>
        <w:t xml:space="preserve">that did </w:t>
      </w:r>
      <w:r w:rsidR="00C57D52">
        <w:rPr>
          <w:rFonts w:ascii="Times New Roman" w:hAnsi="Times New Roman"/>
          <w:bCs/>
          <w:sz w:val="24"/>
          <w:szCs w:val="24"/>
        </w:rPr>
        <w:t>not us</w:t>
      </w:r>
      <w:r w:rsidR="007368A8">
        <w:rPr>
          <w:rFonts w:ascii="Times New Roman" w:hAnsi="Times New Roman"/>
          <w:bCs/>
          <w:sz w:val="24"/>
          <w:szCs w:val="24"/>
        </w:rPr>
        <w:t>e</w:t>
      </w:r>
      <w:r w:rsidR="00C57D52">
        <w:rPr>
          <w:rFonts w:ascii="Times New Roman" w:hAnsi="Times New Roman"/>
          <w:bCs/>
          <w:sz w:val="24"/>
          <w:szCs w:val="24"/>
        </w:rPr>
        <w:t xml:space="preserve"> udder cleaning towels (IRR=1.31) </w:t>
      </w:r>
      <w:r w:rsidR="007368A8">
        <w:rPr>
          <w:rFonts w:ascii="Times New Roman" w:hAnsi="Times New Roman"/>
          <w:bCs/>
          <w:sz w:val="24"/>
          <w:szCs w:val="24"/>
        </w:rPr>
        <w:t>t</w:t>
      </w:r>
      <w:r w:rsidR="00C57D52">
        <w:rPr>
          <w:rFonts w:ascii="Times New Roman" w:hAnsi="Times New Roman"/>
          <w:bCs/>
          <w:sz w:val="24"/>
          <w:szCs w:val="24"/>
        </w:rPr>
        <w:t>han in farms using a single udder cleaning towel.</w:t>
      </w:r>
      <w:r w:rsidR="00601872" w:rsidRPr="009471F2">
        <w:rPr>
          <w:rFonts w:ascii="Times New Roman" w:hAnsi="Times New Roman"/>
          <w:bCs/>
          <w:sz w:val="24"/>
          <w:szCs w:val="24"/>
        </w:rPr>
        <w:t xml:space="preserve"> </w:t>
      </w:r>
      <w:r w:rsidR="00601872" w:rsidRPr="009471F2">
        <w:rPr>
          <w:rFonts w:ascii="Times New Roman" w:eastAsia="ComputerModern-Regular" w:hAnsi="Times New Roman"/>
          <w:sz w:val="24"/>
          <w:szCs w:val="24"/>
        </w:rPr>
        <w:t xml:space="preserve">The cow </w:t>
      </w:r>
      <w:r w:rsidR="007368A8">
        <w:rPr>
          <w:rFonts w:ascii="Times New Roman" w:eastAsia="ComputerModern-Regular" w:hAnsi="Times New Roman"/>
          <w:sz w:val="24"/>
          <w:szCs w:val="24"/>
        </w:rPr>
        <w:t xml:space="preserve">mixed </w:t>
      </w:r>
      <w:r w:rsidR="00601872" w:rsidRPr="009471F2">
        <w:rPr>
          <w:rFonts w:ascii="Times New Roman" w:eastAsia="ComputerModern-Regular" w:hAnsi="Times New Roman"/>
          <w:sz w:val="24"/>
          <w:szCs w:val="24"/>
        </w:rPr>
        <w:t>multivariable model also had four significant interactions between the following variables: 1) household income dependency on dairy above 50% and number of cows; 2) farms feeding maize silage and cow pregnancy status; 3) number of farms feeding extra supplement post-calving and cow body condition score (BCS)</w:t>
      </w:r>
      <w:r w:rsidR="001A70D5">
        <w:rPr>
          <w:rFonts w:ascii="Times New Roman" w:eastAsia="ComputerModern-Regular" w:hAnsi="Times New Roman"/>
          <w:sz w:val="24"/>
          <w:szCs w:val="24"/>
        </w:rPr>
        <w:t xml:space="preserve"> and </w:t>
      </w:r>
      <w:r w:rsidR="007368A8">
        <w:rPr>
          <w:rFonts w:ascii="Times New Roman" w:eastAsia="ComputerModern-Regular" w:hAnsi="Times New Roman"/>
          <w:sz w:val="24"/>
          <w:szCs w:val="24"/>
        </w:rPr>
        <w:t xml:space="preserve">4) </w:t>
      </w:r>
      <w:r w:rsidR="001A70D5" w:rsidRPr="009471F2">
        <w:rPr>
          <w:rFonts w:ascii="Times New Roman" w:eastAsia="ComputerModern-Regular" w:hAnsi="Times New Roman"/>
          <w:sz w:val="24"/>
          <w:szCs w:val="24"/>
        </w:rPr>
        <w:t xml:space="preserve">visit number </w:t>
      </w:r>
      <w:r w:rsidR="001A70D5">
        <w:rPr>
          <w:rFonts w:ascii="Times New Roman" w:eastAsia="ComputerModern-Regular" w:hAnsi="Times New Roman"/>
          <w:sz w:val="24"/>
          <w:szCs w:val="24"/>
        </w:rPr>
        <w:t>with</w:t>
      </w:r>
      <w:r w:rsidR="001A70D5" w:rsidRPr="009471F2">
        <w:rPr>
          <w:rFonts w:ascii="Times New Roman" w:eastAsia="ComputerModern-Regular" w:hAnsi="Times New Roman"/>
          <w:sz w:val="24"/>
          <w:szCs w:val="24"/>
        </w:rPr>
        <w:t xml:space="preserve"> intervention group</w:t>
      </w:r>
      <w:r w:rsidR="001A70D5">
        <w:rPr>
          <w:rFonts w:ascii="Times New Roman" w:eastAsia="ComputerModern-Regular" w:hAnsi="Times New Roman"/>
          <w:sz w:val="24"/>
          <w:szCs w:val="24"/>
        </w:rPr>
        <w:t>.</w:t>
      </w:r>
    </w:p>
    <w:p w14:paraId="04ABD159" w14:textId="50D1A061" w:rsidR="001A16ED" w:rsidRPr="009471F2" w:rsidRDefault="00601872" w:rsidP="00922B60">
      <w:pPr>
        <w:spacing w:after="0" w:line="480" w:lineRule="auto"/>
        <w:ind w:firstLine="720"/>
        <w:jc w:val="both"/>
        <w:rPr>
          <w:rFonts w:ascii="Times New Roman" w:hAnsi="Times New Roman"/>
          <w:sz w:val="24"/>
          <w:szCs w:val="24"/>
        </w:rPr>
      </w:pPr>
      <w:r w:rsidRPr="009471F2">
        <w:rPr>
          <w:rFonts w:ascii="Times New Roman" w:hAnsi="Times New Roman"/>
          <w:bCs/>
          <w:sz w:val="24"/>
          <w:szCs w:val="24"/>
        </w:rPr>
        <w:t xml:space="preserve">In the final heifer model, </w:t>
      </w:r>
      <w:r w:rsidRPr="009471F2">
        <w:rPr>
          <w:rFonts w:ascii="Times New Roman" w:eastAsia="ComputerModern-Regular" w:hAnsi="Times New Roman"/>
          <w:sz w:val="24"/>
          <w:szCs w:val="24"/>
        </w:rPr>
        <w:t>higher likelihood of disease within the last 12 months was associated with: farms feeding grass silage</w:t>
      </w:r>
      <w:r w:rsidR="001A70D5">
        <w:rPr>
          <w:rFonts w:ascii="Times New Roman" w:eastAsia="ComputerModern-Regular" w:hAnsi="Times New Roman"/>
          <w:sz w:val="24"/>
          <w:szCs w:val="24"/>
        </w:rPr>
        <w:t xml:space="preserve"> (OR=3.27)</w:t>
      </w:r>
      <w:r w:rsidR="007368A8">
        <w:rPr>
          <w:rFonts w:ascii="Times New Roman" w:eastAsia="ComputerModern-Regular" w:hAnsi="Times New Roman"/>
          <w:sz w:val="24"/>
          <w:szCs w:val="24"/>
        </w:rPr>
        <w:t>;</w:t>
      </w:r>
      <w:r w:rsidRPr="009471F2">
        <w:rPr>
          <w:rFonts w:ascii="Times New Roman" w:eastAsia="ComputerModern-Regular" w:hAnsi="Times New Roman"/>
          <w:sz w:val="24"/>
          <w:szCs w:val="24"/>
        </w:rPr>
        <w:t xml:space="preserve"> buying replacement heifers</w:t>
      </w:r>
      <w:r w:rsidR="001A70D5">
        <w:rPr>
          <w:rFonts w:ascii="Times New Roman" w:eastAsia="ComputerModern-Regular" w:hAnsi="Times New Roman"/>
          <w:sz w:val="24"/>
          <w:szCs w:val="24"/>
        </w:rPr>
        <w:t xml:space="preserve"> (OR=2.45)</w:t>
      </w:r>
      <w:r w:rsidRPr="009471F2">
        <w:rPr>
          <w:rFonts w:ascii="Times New Roman" w:eastAsia="ComputerModern-Regular" w:hAnsi="Times New Roman"/>
          <w:sz w:val="24"/>
          <w:szCs w:val="24"/>
        </w:rPr>
        <w:t>; heifers over two years during the visit</w:t>
      </w:r>
      <w:r w:rsidR="001A70D5">
        <w:rPr>
          <w:rFonts w:ascii="Times New Roman" w:eastAsia="ComputerModern-Regular" w:hAnsi="Times New Roman"/>
          <w:sz w:val="24"/>
          <w:szCs w:val="24"/>
        </w:rPr>
        <w:t xml:space="preserve"> (OR=2.16);</w:t>
      </w:r>
      <w:r w:rsidR="001A70D5" w:rsidRPr="009471F2">
        <w:rPr>
          <w:rFonts w:ascii="Times New Roman" w:eastAsia="ComputerModern-Regular" w:hAnsi="Times New Roman"/>
          <w:sz w:val="24"/>
          <w:szCs w:val="24"/>
        </w:rPr>
        <w:t xml:space="preserve"> heifers on farms that fed at least 4 kg colostrum to calves within the first 12 hours of life</w:t>
      </w:r>
      <w:r w:rsidR="001A70D5">
        <w:rPr>
          <w:rFonts w:ascii="Times New Roman" w:eastAsia="ComputerModern-Regular" w:hAnsi="Times New Roman"/>
          <w:sz w:val="24"/>
          <w:szCs w:val="24"/>
        </w:rPr>
        <w:t xml:space="preserve"> (OR=0.30)</w:t>
      </w:r>
      <w:r w:rsidR="001A70D5" w:rsidRPr="009471F2">
        <w:rPr>
          <w:rFonts w:ascii="Times New Roman" w:eastAsia="ComputerModern-Regular" w:hAnsi="Times New Roman"/>
          <w:sz w:val="24"/>
          <w:szCs w:val="24"/>
        </w:rPr>
        <w:t xml:space="preserve"> and heifers that had been bred within the last 12 months</w:t>
      </w:r>
      <w:r w:rsidR="001A70D5">
        <w:rPr>
          <w:rFonts w:ascii="Times New Roman" w:eastAsia="ComputerModern-Regular" w:hAnsi="Times New Roman"/>
          <w:sz w:val="24"/>
          <w:szCs w:val="24"/>
        </w:rPr>
        <w:t xml:space="preserve"> (OR=0.31)</w:t>
      </w:r>
      <w:r w:rsidR="001A70D5" w:rsidRPr="009471F2">
        <w:rPr>
          <w:rFonts w:ascii="Times New Roman" w:eastAsia="ComputerModern-Regular" w:hAnsi="Times New Roman"/>
          <w:sz w:val="24"/>
          <w:szCs w:val="24"/>
        </w:rPr>
        <w:t>.</w:t>
      </w:r>
      <w:r w:rsidR="008D60AC">
        <w:rPr>
          <w:rFonts w:ascii="Times New Roman" w:eastAsia="ComputerModern-Regular" w:hAnsi="Times New Roman"/>
          <w:sz w:val="24"/>
          <w:szCs w:val="24"/>
        </w:rPr>
        <w:t xml:space="preserve"> Ayrshire and other breeds</w:t>
      </w:r>
      <w:r w:rsidR="00F55383">
        <w:rPr>
          <w:rFonts w:ascii="Times New Roman" w:eastAsia="ComputerModern-Regular" w:hAnsi="Times New Roman"/>
          <w:sz w:val="24"/>
          <w:szCs w:val="24"/>
        </w:rPr>
        <w:t xml:space="preserve"> had </w:t>
      </w:r>
      <w:r w:rsidR="008D60AC">
        <w:rPr>
          <w:rFonts w:ascii="Times New Roman" w:eastAsia="ComputerModern-Regular" w:hAnsi="Times New Roman"/>
          <w:sz w:val="24"/>
          <w:szCs w:val="24"/>
        </w:rPr>
        <w:lastRenderedPageBreak/>
        <w:t>OR=1.88 and 0.45</w:t>
      </w:r>
      <w:r w:rsidR="00F55383">
        <w:rPr>
          <w:rFonts w:ascii="Times New Roman" w:eastAsia="ComputerModern-Regular" w:hAnsi="Times New Roman"/>
          <w:sz w:val="24"/>
          <w:szCs w:val="24"/>
        </w:rPr>
        <w:t>,</w:t>
      </w:r>
      <w:r w:rsidR="008D60AC">
        <w:rPr>
          <w:rFonts w:ascii="Times New Roman" w:eastAsia="ComputerModern-Regular" w:hAnsi="Times New Roman"/>
          <w:sz w:val="24"/>
          <w:szCs w:val="24"/>
        </w:rPr>
        <w:t xml:space="preserve"> respectively</w:t>
      </w:r>
      <w:r w:rsidR="00F55383">
        <w:rPr>
          <w:rFonts w:ascii="Times New Roman" w:eastAsia="ComputerModern-Regular" w:hAnsi="Times New Roman"/>
          <w:sz w:val="24"/>
          <w:szCs w:val="24"/>
        </w:rPr>
        <w:t>,</w:t>
      </w:r>
      <w:r w:rsidR="008D60AC">
        <w:rPr>
          <w:rFonts w:ascii="Times New Roman" w:eastAsia="ComputerModern-Regular" w:hAnsi="Times New Roman"/>
          <w:sz w:val="24"/>
          <w:szCs w:val="24"/>
        </w:rPr>
        <w:t xml:space="preserve"> compared to Holstein heifers. </w:t>
      </w:r>
      <w:r w:rsidRPr="009471F2">
        <w:rPr>
          <w:rFonts w:ascii="Times New Roman" w:eastAsia="ComputerModern-Regular" w:hAnsi="Times New Roman"/>
          <w:sz w:val="24"/>
          <w:szCs w:val="24"/>
        </w:rPr>
        <w:t xml:space="preserve">There were two significant interactions in the heifer model: 1) number of diseases in cows for the last one year, and season during the visit; and 2) visit number and intervention group. </w:t>
      </w:r>
    </w:p>
    <w:p w14:paraId="1E3DDDA3" w14:textId="31D26AEE" w:rsidR="007368A8" w:rsidRDefault="003B7BA6" w:rsidP="000A5C42">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For objective 4, </w:t>
      </w:r>
      <w:r w:rsidRPr="00833FE0">
        <w:rPr>
          <w:rFonts w:ascii="Times New Roman" w:hAnsi="Times New Roman"/>
          <w:sz w:val="24"/>
          <w:szCs w:val="24"/>
        </w:rPr>
        <w:t>we</w:t>
      </w:r>
      <w:r w:rsidRPr="009471F2">
        <w:rPr>
          <w:rFonts w:ascii="Times New Roman" w:hAnsi="Times New Roman"/>
          <w:sz w:val="24"/>
          <w:szCs w:val="24"/>
        </w:rPr>
        <w:t xml:space="preserve"> evaluated the variability in antibody response in 128 cows and 109 heifers, all non-pregnant, after a single modified live vaccine injection</w:t>
      </w:r>
      <w:r w:rsidR="00345E6C">
        <w:rPr>
          <w:rFonts w:ascii="Times New Roman" w:hAnsi="Times New Roman"/>
          <w:sz w:val="24"/>
          <w:szCs w:val="24"/>
        </w:rPr>
        <w:t>, including BVDV</w:t>
      </w:r>
      <w:r w:rsidR="00441085" w:rsidRPr="00441085">
        <w:rPr>
          <w:rFonts w:ascii="Times New Roman" w:hAnsi="Times New Roman"/>
          <w:sz w:val="24"/>
          <w:szCs w:val="24"/>
        </w:rPr>
        <w:t xml:space="preserve"> </w:t>
      </w:r>
      <w:r w:rsidR="00441085" w:rsidRPr="009471F2">
        <w:rPr>
          <w:rFonts w:ascii="Times New Roman" w:hAnsi="Times New Roman"/>
          <w:sz w:val="24"/>
          <w:szCs w:val="24"/>
        </w:rPr>
        <w:t>(Pyramid® FP 5; Boehringer Ltd.)</w:t>
      </w:r>
      <w:r w:rsidRPr="009471F2">
        <w:rPr>
          <w:rFonts w:ascii="Times New Roman" w:hAnsi="Times New Roman"/>
          <w:sz w:val="24"/>
          <w:szCs w:val="24"/>
        </w:rPr>
        <w:t xml:space="preserve">. </w:t>
      </w:r>
      <w:r w:rsidR="00F55383">
        <w:rPr>
          <w:rFonts w:ascii="Times New Roman" w:hAnsi="Times New Roman"/>
          <w:sz w:val="24"/>
          <w:szCs w:val="24"/>
        </w:rPr>
        <w:t xml:space="preserve">The </w:t>
      </w:r>
      <w:r w:rsidRPr="009471F2">
        <w:rPr>
          <w:rFonts w:ascii="Times New Roman" w:hAnsi="Times New Roman"/>
          <w:sz w:val="24"/>
          <w:szCs w:val="24"/>
        </w:rPr>
        <w:t xml:space="preserve">ELISA tests before and four weeks after vaccination determined pre- and post-vaccine </w:t>
      </w:r>
      <w:r w:rsidRPr="009471F2">
        <w:rPr>
          <w:rFonts w:ascii="Times New Roman" w:hAnsi="Times New Roman"/>
          <w:bCs/>
          <w:sz w:val="24"/>
          <w:szCs w:val="24"/>
        </w:rPr>
        <w:t xml:space="preserve">sample-to-positive (S/P) ratios for </w:t>
      </w:r>
      <w:r w:rsidRPr="009471F2">
        <w:rPr>
          <w:rFonts w:ascii="Times New Roman" w:hAnsi="Times New Roman"/>
          <w:sz w:val="24"/>
          <w:szCs w:val="24"/>
        </w:rPr>
        <w:t>BVDV antibody levels. A questionnaire and animal examination were used to collect information on animal health status, management practices, and reported disease outcomes for the last 12 months. Multivariable linear regression analysis modeling was used to determine factors associated with the change in antibody levels. Before vaccination, 40.6% and 7.3% of cows and heifers tested positive for BVDV antibodies (S/P ratio &gt; 0.3), respectively. The mean increase in S/P ratio post-vaccination was 0.476 and 0.804 for cows and heifers, respectively. In the final cow model, the factors associated with the change in BVDV antibody S/P ratios included: body condition score (BCS)</w:t>
      </w:r>
      <w:r w:rsidR="008D60AC">
        <w:rPr>
          <w:rFonts w:ascii="Times New Roman" w:hAnsi="Times New Roman"/>
          <w:sz w:val="24"/>
          <w:szCs w:val="24"/>
        </w:rPr>
        <w:t xml:space="preserve"> (Coefficient</w:t>
      </w:r>
      <w:r w:rsidR="00922B60">
        <w:rPr>
          <w:rFonts w:ascii="Times New Roman" w:hAnsi="Times New Roman"/>
          <w:sz w:val="24"/>
          <w:szCs w:val="24"/>
        </w:rPr>
        <w:t xml:space="preserve"> </w:t>
      </w:r>
      <w:r w:rsidR="008D60AC">
        <w:rPr>
          <w:rFonts w:ascii="Times New Roman" w:hAnsi="Times New Roman"/>
          <w:sz w:val="24"/>
          <w:szCs w:val="24"/>
        </w:rPr>
        <w:t>=</w:t>
      </w:r>
      <w:r w:rsidR="00922B60">
        <w:rPr>
          <w:rFonts w:ascii="Times New Roman" w:hAnsi="Times New Roman"/>
          <w:sz w:val="24"/>
          <w:szCs w:val="24"/>
        </w:rPr>
        <w:t xml:space="preserve"> </w:t>
      </w:r>
      <w:r w:rsidR="008D60AC">
        <w:rPr>
          <w:rFonts w:ascii="Times New Roman" w:hAnsi="Times New Roman"/>
          <w:sz w:val="24"/>
          <w:szCs w:val="24"/>
        </w:rPr>
        <w:t>0.132);</w:t>
      </w:r>
      <w:r w:rsidRPr="009471F2">
        <w:rPr>
          <w:rFonts w:ascii="Times New Roman" w:hAnsi="Times New Roman"/>
          <w:sz w:val="24"/>
          <w:szCs w:val="24"/>
        </w:rPr>
        <w:t xml:space="preserve"> feeding protein supplements</w:t>
      </w:r>
      <w:r w:rsidR="008D60AC">
        <w:rPr>
          <w:rFonts w:ascii="Times New Roman" w:hAnsi="Times New Roman"/>
          <w:sz w:val="24"/>
          <w:szCs w:val="24"/>
        </w:rPr>
        <w:t xml:space="preserve"> (Coefficient</w:t>
      </w:r>
      <w:r w:rsidR="00922B60">
        <w:rPr>
          <w:rFonts w:ascii="Times New Roman" w:hAnsi="Times New Roman"/>
          <w:sz w:val="24"/>
          <w:szCs w:val="24"/>
        </w:rPr>
        <w:t xml:space="preserve"> </w:t>
      </w:r>
      <w:r w:rsidR="008D60AC">
        <w:rPr>
          <w:rFonts w:ascii="Times New Roman" w:hAnsi="Times New Roman"/>
          <w:sz w:val="24"/>
          <w:szCs w:val="24"/>
        </w:rPr>
        <w:t>=</w:t>
      </w:r>
      <w:r w:rsidR="00707A94">
        <w:rPr>
          <w:rFonts w:ascii="Times New Roman" w:hAnsi="Times New Roman"/>
          <w:sz w:val="24"/>
          <w:szCs w:val="24"/>
        </w:rPr>
        <w:t xml:space="preserve"> -</w:t>
      </w:r>
      <w:r w:rsidR="008D60AC">
        <w:rPr>
          <w:rFonts w:ascii="Times New Roman" w:hAnsi="Times New Roman"/>
          <w:sz w:val="24"/>
          <w:szCs w:val="24"/>
        </w:rPr>
        <w:t>0.1</w:t>
      </w:r>
      <w:r w:rsidR="00707A94">
        <w:rPr>
          <w:rFonts w:ascii="Times New Roman" w:hAnsi="Times New Roman"/>
          <w:sz w:val="24"/>
          <w:szCs w:val="24"/>
        </w:rPr>
        <w:t>70</w:t>
      </w:r>
      <w:r w:rsidR="008D60AC">
        <w:rPr>
          <w:rFonts w:ascii="Times New Roman" w:hAnsi="Times New Roman"/>
          <w:sz w:val="24"/>
          <w:szCs w:val="24"/>
        </w:rPr>
        <w:t>);</w:t>
      </w:r>
      <w:r w:rsidRPr="009471F2">
        <w:rPr>
          <w:rFonts w:ascii="Times New Roman" w:hAnsi="Times New Roman"/>
          <w:sz w:val="24"/>
          <w:szCs w:val="24"/>
        </w:rPr>
        <w:t xml:space="preserve"> post-partum disease</w:t>
      </w:r>
      <w:r w:rsidR="00707A94">
        <w:rPr>
          <w:rFonts w:ascii="Times New Roman" w:hAnsi="Times New Roman"/>
          <w:sz w:val="24"/>
          <w:szCs w:val="24"/>
        </w:rPr>
        <w:t xml:space="preserve"> (Coefficient</w:t>
      </w:r>
      <w:r w:rsidR="00922B60">
        <w:rPr>
          <w:rFonts w:ascii="Times New Roman" w:hAnsi="Times New Roman"/>
          <w:sz w:val="24"/>
          <w:szCs w:val="24"/>
        </w:rPr>
        <w:t xml:space="preserve"> </w:t>
      </w:r>
      <w:r w:rsidR="00707A94">
        <w:rPr>
          <w:rFonts w:ascii="Times New Roman" w:hAnsi="Times New Roman"/>
          <w:sz w:val="24"/>
          <w:szCs w:val="24"/>
        </w:rPr>
        <w:t>= -0.137);</w:t>
      </w:r>
      <w:r w:rsidRPr="009471F2">
        <w:rPr>
          <w:rFonts w:ascii="Times New Roman" w:hAnsi="Times New Roman"/>
          <w:sz w:val="24"/>
          <w:szCs w:val="24"/>
        </w:rPr>
        <w:t xml:space="preserve"> abnormal physical exam findings</w:t>
      </w:r>
      <w:r w:rsidR="00707A94">
        <w:rPr>
          <w:rFonts w:ascii="Times New Roman" w:hAnsi="Times New Roman"/>
          <w:sz w:val="24"/>
          <w:szCs w:val="24"/>
        </w:rPr>
        <w:t xml:space="preserve"> (Coefficient</w:t>
      </w:r>
      <w:r w:rsidR="00922B60">
        <w:rPr>
          <w:rFonts w:ascii="Times New Roman" w:hAnsi="Times New Roman"/>
          <w:sz w:val="24"/>
          <w:szCs w:val="24"/>
        </w:rPr>
        <w:t xml:space="preserve"> </w:t>
      </w:r>
      <w:r w:rsidR="00707A94">
        <w:rPr>
          <w:rFonts w:ascii="Times New Roman" w:hAnsi="Times New Roman"/>
          <w:sz w:val="24"/>
          <w:szCs w:val="24"/>
        </w:rPr>
        <w:t>= -0.160)</w:t>
      </w:r>
      <w:r w:rsidRPr="009471F2">
        <w:rPr>
          <w:rFonts w:ascii="Times New Roman" w:hAnsi="Times New Roman"/>
          <w:sz w:val="24"/>
          <w:szCs w:val="24"/>
        </w:rPr>
        <w:t xml:space="preserve"> and BVDV antibody test status on visit one</w:t>
      </w:r>
      <w:r w:rsidR="00707A94">
        <w:rPr>
          <w:rFonts w:ascii="Times New Roman" w:hAnsi="Times New Roman"/>
          <w:sz w:val="24"/>
          <w:szCs w:val="24"/>
        </w:rPr>
        <w:t xml:space="preserve"> (Coefficient</w:t>
      </w:r>
      <w:r w:rsidR="00922B60">
        <w:rPr>
          <w:rFonts w:ascii="Times New Roman" w:hAnsi="Times New Roman"/>
          <w:sz w:val="24"/>
          <w:szCs w:val="24"/>
        </w:rPr>
        <w:t xml:space="preserve"> </w:t>
      </w:r>
      <w:r w:rsidR="00707A94">
        <w:rPr>
          <w:rFonts w:ascii="Times New Roman" w:hAnsi="Times New Roman"/>
          <w:sz w:val="24"/>
          <w:szCs w:val="24"/>
        </w:rPr>
        <w:t>= -0.507)</w:t>
      </w:r>
      <w:r w:rsidRPr="009471F2">
        <w:rPr>
          <w:rFonts w:ascii="Times New Roman" w:hAnsi="Times New Roman"/>
          <w:sz w:val="24"/>
          <w:szCs w:val="24"/>
        </w:rPr>
        <w:t>.</w:t>
      </w:r>
      <w:r w:rsidR="007368A8">
        <w:rPr>
          <w:rFonts w:ascii="Times New Roman" w:hAnsi="Times New Roman"/>
          <w:sz w:val="24"/>
          <w:szCs w:val="24"/>
        </w:rPr>
        <w:t xml:space="preserve"> </w:t>
      </w:r>
      <w:r w:rsidR="000A5C42">
        <w:rPr>
          <w:rFonts w:ascii="Times New Roman" w:hAnsi="Times New Roman"/>
          <w:sz w:val="24"/>
          <w:szCs w:val="24"/>
        </w:rPr>
        <w:t xml:space="preserve"> </w:t>
      </w:r>
      <w:r w:rsidRPr="009471F2">
        <w:rPr>
          <w:rFonts w:ascii="Times New Roman" w:hAnsi="Times New Roman"/>
          <w:sz w:val="24"/>
          <w:szCs w:val="24"/>
        </w:rPr>
        <w:t xml:space="preserve">There was </w:t>
      </w:r>
      <w:r w:rsidR="000A5C42">
        <w:rPr>
          <w:rFonts w:ascii="Times New Roman" w:hAnsi="Times New Roman"/>
          <w:sz w:val="24"/>
          <w:szCs w:val="24"/>
        </w:rPr>
        <w:t>a significant three-way</w:t>
      </w:r>
      <w:r w:rsidR="000A5C42" w:rsidRPr="009471F2">
        <w:rPr>
          <w:rFonts w:ascii="Times New Roman" w:hAnsi="Times New Roman"/>
          <w:sz w:val="24"/>
          <w:szCs w:val="24"/>
        </w:rPr>
        <w:t xml:space="preserve"> </w:t>
      </w:r>
      <w:r w:rsidRPr="009471F2">
        <w:rPr>
          <w:rFonts w:ascii="Times New Roman" w:hAnsi="Times New Roman"/>
          <w:sz w:val="24"/>
          <w:szCs w:val="24"/>
        </w:rPr>
        <w:t xml:space="preserve">interaction between days in milk (DIM), age, and post-calving supplementation. </w:t>
      </w:r>
    </w:p>
    <w:p w14:paraId="0E89539E" w14:textId="08B44C4D" w:rsidR="003B7BA6" w:rsidRPr="009471F2" w:rsidRDefault="003B7BA6" w:rsidP="00922B60">
      <w:pPr>
        <w:spacing w:after="0" w:line="480" w:lineRule="auto"/>
        <w:ind w:firstLine="720"/>
        <w:jc w:val="both"/>
        <w:rPr>
          <w:rFonts w:ascii="Times New Roman" w:hAnsi="Times New Roman"/>
          <w:sz w:val="24"/>
          <w:szCs w:val="24"/>
        </w:rPr>
      </w:pPr>
      <w:r w:rsidRPr="009471F2">
        <w:rPr>
          <w:rFonts w:ascii="Times New Roman" w:hAnsi="Times New Roman"/>
          <w:sz w:val="24"/>
          <w:szCs w:val="24"/>
        </w:rPr>
        <w:t>For heifers, factors associated with the change in BVDV antibody S/P ratios included: heifer numbers</w:t>
      </w:r>
      <w:r w:rsidR="000A5C42">
        <w:rPr>
          <w:rFonts w:ascii="Times New Roman" w:hAnsi="Times New Roman"/>
          <w:sz w:val="24"/>
          <w:szCs w:val="24"/>
        </w:rPr>
        <w:t xml:space="preserve"> (Coefficient= -0.059);</w:t>
      </w:r>
      <w:r w:rsidRPr="009471F2">
        <w:rPr>
          <w:rFonts w:ascii="Times New Roman" w:hAnsi="Times New Roman"/>
          <w:sz w:val="24"/>
          <w:szCs w:val="24"/>
        </w:rPr>
        <w:t xml:space="preserve"> acaricide application</w:t>
      </w:r>
      <w:r w:rsidR="000A5C42">
        <w:rPr>
          <w:rFonts w:ascii="Times New Roman" w:hAnsi="Times New Roman"/>
          <w:sz w:val="24"/>
          <w:szCs w:val="24"/>
        </w:rPr>
        <w:t xml:space="preserve"> (Coefficient=0.13);</w:t>
      </w:r>
      <w:r w:rsidRPr="009471F2">
        <w:rPr>
          <w:rFonts w:ascii="Times New Roman" w:hAnsi="Times New Roman"/>
          <w:sz w:val="24"/>
          <w:szCs w:val="24"/>
        </w:rPr>
        <w:t xml:space="preserve"> </w:t>
      </w:r>
      <w:r w:rsidR="000A5C42">
        <w:rPr>
          <w:rFonts w:ascii="Times New Roman" w:hAnsi="Times New Roman"/>
          <w:sz w:val="24"/>
          <w:szCs w:val="24"/>
        </w:rPr>
        <w:t xml:space="preserve">number of people living on farm (Coefficient=-0.053); and </w:t>
      </w:r>
      <w:r w:rsidR="000A5C42" w:rsidRPr="009471F2">
        <w:rPr>
          <w:rFonts w:ascii="Times New Roman" w:hAnsi="Times New Roman"/>
          <w:sz w:val="24"/>
          <w:szCs w:val="24"/>
        </w:rPr>
        <w:t>BVDV antibody test status on visit one</w:t>
      </w:r>
      <w:r w:rsidR="000A5C42">
        <w:rPr>
          <w:rFonts w:ascii="Times New Roman" w:hAnsi="Times New Roman"/>
          <w:sz w:val="24"/>
          <w:szCs w:val="24"/>
        </w:rPr>
        <w:t xml:space="preserve"> (Coefficient=-0.574).</w:t>
      </w:r>
      <w:r w:rsidR="000A5C42" w:rsidRPr="000A5C42">
        <w:rPr>
          <w:rFonts w:ascii="Times New Roman" w:hAnsi="Times New Roman"/>
          <w:sz w:val="24"/>
          <w:szCs w:val="24"/>
        </w:rPr>
        <w:t xml:space="preserve"> </w:t>
      </w:r>
      <w:r w:rsidR="007368A8" w:rsidRPr="009471F2">
        <w:rPr>
          <w:rFonts w:ascii="Times New Roman" w:hAnsi="Times New Roman"/>
          <w:sz w:val="24"/>
          <w:szCs w:val="24"/>
        </w:rPr>
        <w:t>There was a</w:t>
      </w:r>
      <w:r w:rsidR="007368A8">
        <w:rPr>
          <w:rFonts w:ascii="Times New Roman" w:hAnsi="Times New Roman"/>
          <w:sz w:val="24"/>
          <w:szCs w:val="24"/>
        </w:rPr>
        <w:t xml:space="preserve"> significant</w:t>
      </w:r>
      <w:r w:rsidR="007368A8" w:rsidRPr="009471F2">
        <w:rPr>
          <w:rFonts w:ascii="Times New Roman" w:hAnsi="Times New Roman"/>
          <w:sz w:val="24"/>
          <w:szCs w:val="24"/>
        </w:rPr>
        <w:t xml:space="preserve"> interaction between BCS and </w:t>
      </w:r>
      <w:r w:rsidR="007368A8" w:rsidRPr="009471F2">
        <w:rPr>
          <w:rFonts w:ascii="Times New Roman" w:hAnsi="Times New Roman"/>
          <w:sz w:val="24"/>
          <w:szCs w:val="24"/>
        </w:rPr>
        <w:lastRenderedPageBreak/>
        <w:t>raising one’s replacement heifers</w:t>
      </w:r>
      <w:r w:rsidR="007368A8">
        <w:rPr>
          <w:rFonts w:ascii="Times New Roman" w:hAnsi="Times New Roman"/>
          <w:sz w:val="24"/>
          <w:szCs w:val="24"/>
        </w:rPr>
        <w:t xml:space="preserve"> for the heifer model. </w:t>
      </w:r>
      <w:r w:rsidR="000A5C42">
        <w:rPr>
          <w:rFonts w:ascii="Times New Roman" w:hAnsi="Times New Roman"/>
          <w:sz w:val="24"/>
          <w:szCs w:val="24"/>
        </w:rPr>
        <w:t xml:space="preserve">Management type was also a significant categorical factor for both the heifers and cows. Zero-grazed cows </w:t>
      </w:r>
      <w:r w:rsidR="007368A8">
        <w:rPr>
          <w:rFonts w:ascii="Times New Roman" w:hAnsi="Times New Roman"/>
          <w:sz w:val="24"/>
          <w:szCs w:val="24"/>
        </w:rPr>
        <w:t xml:space="preserve">had </w:t>
      </w:r>
      <w:r w:rsidR="000A5C42">
        <w:rPr>
          <w:rFonts w:ascii="Times New Roman" w:hAnsi="Times New Roman"/>
          <w:sz w:val="24"/>
          <w:szCs w:val="24"/>
        </w:rPr>
        <w:t>better</w:t>
      </w:r>
      <w:r w:rsidR="007368A8">
        <w:rPr>
          <w:rFonts w:ascii="Times New Roman" w:hAnsi="Times New Roman"/>
          <w:sz w:val="24"/>
          <w:szCs w:val="24"/>
        </w:rPr>
        <w:t xml:space="preserve"> </w:t>
      </w:r>
      <w:r w:rsidR="000A5C42">
        <w:rPr>
          <w:rFonts w:ascii="Times New Roman" w:hAnsi="Times New Roman"/>
          <w:sz w:val="24"/>
          <w:szCs w:val="24"/>
        </w:rPr>
        <w:t>antibody response compared to mixed management farms and communal grazing farms (Coefficient=-0.137 and -0.124</w:t>
      </w:r>
      <w:r w:rsidR="00F55383">
        <w:rPr>
          <w:rFonts w:ascii="Times New Roman" w:hAnsi="Times New Roman"/>
          <w:sz w:val="24"/>
          <w:szCs w:val="24"/>
        </w:rPr>
        <w:t>,</w:t>
      </w:r>
      <w:r w:rsidR="000A5C42">
        <w:rPr>
          <w:rFonts w:ascii="Times New Roman" w:hAnsi="Times New Roman"/>
          <w:sz w:val="24"/>
          <w:szCs w:val="24"/>
        </w:rPr>
        <w:t xml:space="preserve"> respectively</w:t>
      </w:r>
      <w:r w:rsidR="00F55383">
        <w:rPr>
          <w:rFonts w:ascii="Times New Roman" w:hAnsi="Times New Roman"/>
          <w:sz w:val="24"/>
          <w:szCs w:val="24"/>
        </w:rPr>
        <w:t>), and</w:t>
      </w:r>
      <w:r w:rsidR="000A5C42">
        <w:rPr>
          <w:rFonts w:ascii="Times New Roman" w:hAnsi="Times New Roman"/>
          <w:sz w:val="24"/>
          <w:szCs w:val="24"/>
        </w:rPr>
        <w:t xml:space="preserve"> for the </w:t>
      </w:r>
      <w:r w:rsidR="00F55383">
        <w:rPr>
          <w:rFonts w:ascii="Times New Roman" w:hAnsi="Times New Roman"/>
          <w:sz w:val="24"/>
          <w:szCs w:val="24"/>
        </w:rPr>
        <w:t>heifers, the c</w:t>
      </w:r>
      <w:r w:rsidR="000A5C42">
        <w:rPr>
          <w:rFonts w:ascii="Times New Roman" w:hAnsi="Times New Roman"/>
          <w:sz w:val="24"/>
          <w:szCs w:val="24"/>
        </w:rPr>
        <w:t>oefficient</w:t>
      </w:r>
      <w:r w:rsidR="00F55383">
        <w:rPr>
          <w:rFonts w:ascii="Times New Roman" w:hAnsi="Times New Roman"/>
          <w:sz w:val="24"/>
          <w:szCs w:val="24"/>
        </w:rPr>
        <w:t>s were</w:t>
      </w:r>
      <w:r w:rsidR="000A5C42">
        <w:rPr>
          <w:rFonts w:ascii="Times New Roman" w:hAnsi="Times New Roman"/>
          <w:sz w:val="24"/>
          <w:szCs w:val="24"/>
        </w:rPr>
        <w:t xml:space="preserve"> -0.3</w:t>
      </w:r>
      <w:r w:rsidR="007368A8">
        <w:rPr>
          <w:rFonts w:ascii="Times New Roman" w:hAnsi="Times New Roman"/>
          <w:sz w:val="24"/>
          <w:szCs w:val="24"/>
        </w:rPr>
        <w:t>3</w:t>
      </w:r>
      <w:r w:rsidR="000A5C42">
        <w:rPr>
          <w:rFonts w:ascii="Times New Roman" w:hAnsi="Times New Roman"/>
          <w:sz w:val="24"/>
          <w:szCs w:val="24"/>
        </w:rPr>
        <w:t xml:space="preserve"> and -0.</w:t>
      </w:r>
      <w:r w:rsidR="007368A8">
        <w:rPr>
          <w:rFonts w:ascii="Times New Roman" w:hAnsi="Times New Roman"/>
          <w:sz w:val="24"/>
          <w:szCs w:val="24"/>
        </w:rPr>
        <w:t>3</w:t>
      </w:r>
      <w:r w:rsidR="000A5C42">
        <w:rPr>
          <w:rFonts w:ascii="Times New Roman" w:hAnsi="Times New Roman"/>
          <w:sz w:val="24"/>
          <w:szCs w:val="24"/>
        </w:rPr>
        <w:t>4</w:t>
      </w:r>
      <w:r w:rsidR="00F55383">
        <w:rPr>
          <w:rFonts w:ascii="Times New Roman" w:hAnsi="Times New Roman"/>
          <w:sz w:val="24"/>
          <w:szCs w:val="24"/>
        </w:rPr>
        <w:t>,</w:t>
      </w:r>
      <w:r w:rsidR="000A5C42">
        <w:rPr>
          <w:rFonts w:ascii="Times New Roman" w:hAnsi="Times New Roman"/>
          <w:sz w:val="24"/>
          <w:szCs w:val="24"/>
        </w:rPr>
        <w:t xml:space="preserve"> respectively.</w:t>
      </w:r>
      <w:r w:rsidR="00922B60">
        <w:rPr>
          <w:rFonts w:ascii="Times New Roman" w:hAnsi="Times New Roman"/>
          <w:sz w:val="24"/>
          <w:szCs w:val="24"/>
        </w:rPr>
        <w:t xml:space="preserve"> </w:t>
      </w:r>
      <w:r w:rsidR="007368A8">
        <w:rPr>
          <w:rFonts w:ascii="Times New Roman" w:hAnsi="Times New Roman"/>
          <w:sz w:val="24"/>
          <w:szCs w:val="24"/>
        </w:rPr>
        <w:t>W</w:t>
      </w:r>
      <w:r w:rsidR="005741D0">
        <w:rPr>
          <w:rFonts w:ascii="Times New Roman" w:hAnsi="Times New Roman"/>
          <w:sz w:val="24"/>
          <w:szCs w:val="24"/>
        </w:rPr>
        <w:t>e</w:t>
      </w:r>
      <w:r w:rsidRPr="009471F2">
        <w:rPr>
          <w:rFonts w:ascii="Times New Roman" w:hAnsi="Times New Roman"/>
          <w:sz w:val="24"/>
          <w:szCs w:val="24"/>
        </w:rPr>
        <w:t xml:space="preserve"> recommend</w:t>
      </w:r>
      <w:r w:rsidR="005741D0">
        <w:rPr>
          <w:rFonts w:ascii="Times New Roman" w:hAnsi="Times New Roman"/>
          <w:sz w:val="24"/>
          <w:szCs w:val="24"/>
        </w:rPr>
        <w:t xml:space="preserve"> the</w:t>
      </w:r>
      <w:r w:rsidRPr="009471F2">
        <w:rPr>
          <w:rFonts w:ascii="Times New Roman" w:hAnsi="Times New Roman"/>
          <w:sz w:val="24"/>
          <w:szCs w:val="24"/>
        </w:rPr>
        <w:t xml:space="preserve"> planning vaccination against BVDV when </w:t>
      </w:r>
      <w:r w:rsidR="007F2F56">
        <w:rPr>
          <w:rFonts w:ascii="Times New Roman" w:hAnsi="Times New Roman"/>
          <w:sz w:val="24"/>
          <w:szCs w:val="24"/>
        </w:rPr>
        <w:t>cattle have</w:t>
      </w:r>
      <w:r w:rsidR="007F2F56" w:rsidRPr="009471F2">
        <w:rPr>
          <w:rFonts w:ascii="Times New Roman" w:hAnsi="Times New Roman"/>
          <w:sz w:val="24"/>
          <w:szCs w:val="24"/>
        </w:rPr>
        <w:t xml:space="preserve"> </w:t>
      </w:r>
      <w:r w:rsidRPr="009471F2">
        <w:rPr>
          <w:rFonts w:ascii="Times New Roman" w:hAnsi="Times New Roman"/>
          <w:sz w:val="24"/>
          <w:szCs w:val="24"/>
        </w:rPr>
        <w:t xml:space="preserve">a BCS </w:t>
      </w:r>
      <w:r w:rsidR="007F2F56">
        <w:rPr>
          <w:rFonts w:ascii="Times New Roman" w:hAnsi="Times New Roman"/>
          <w:sz w:val="24"/>
          <w:szCs w:val="24"/>
        </w:rPr>
        <w:t>between</w:t>
      </w:r>
      <w:r w:rsidRPr="009471F2">
        <w:rPr>
          <w:rFonts w:ascii="Times New Roman" w:hAnsi="Times New Roman"/>
          <w:sz w:val="24"/>
          <w:szCs w:val="24"/>
        </w:rPr>
        <w:t xml:space="preserve"> 2 to 2.75. </w:t>
      </w:r>
    </w:p>
    <w:p w14:paraId="45598B8E" w14:textId="783F095B" w:rsidR="00345E6C" w:rsidRDefault="003B7BA6" w:rsidP="00922B60">
      <w:pPr>
        <w:autoSpaceDE w:val="0"/>
        <w:autoSpaceDN w:val="0"/>
        <w:adjustRightInd w:val="0"/>
        <w:spacing w:after="0" w:line="480" w:lineRule="auto"/>
        <w:ind w:firstLine="720"/>
        <w:jc w:val="both"/>
        <w:rPr>
          <w:rFonts w:ascii="Times New Roman" w:hAnsi="Times New Roman"/>
          <w:sz w:val="24"/>
          <w:szCs w:val="24"/>
        </w:rPr>
      </w:pPr>
      <w:r w:rsidRPr="009471F2">
        <w:rPr>
          <w:rFonts w:ascii="Times New Roman" w:hAnsi="Times New Roman"/>
          <w:sz w:val="24"/>
          <w:szCs w:val="24"/>
        </w:rPr>
        <w:t>Generally, the results indicated substantial cross-reactivity of the two Ab ELISA tests (BVDV and CSFV) or reactivity with some other protein in the samples that led to the positive Ab test results</w:t>
      </w:r>
      <w:r w:rsidR="00453338">
        <w:rPr>
          <w:rFonts w:ascii="Times New Roman" w:hAnsi="Times New Roman"/>
          <w:sz w:val="24"/>
          <w:szCs w:val="24"/>
        </w:rPr>
        <w:t>,</w:t>
      </w:r>
      <w:r w:rsidRPr="009471F2">
        <w:rPr>
          <w:rFonts w:ascii="Times New Roman" w:hAnsi="Times New Roman"/>
          <w:sz w:val="24"/>
          <w:szCs w:val="24"/>
        </w:rPr>
        <w:t xml:space="preserve"> and only limited evidence for cross-reactivity of the two Ag ELISA tests (BVDV and CSFV).</w:t>
      </w:r>
      <w:r w:rsidRPr="009471F2">
        <w:rPr>
          <w:rFonts w:ascii="Times New Roman" w:hAnsi="Times New Roman"/>
          <w:b/>
          <w:sz w:val="24"/>
          <w:szCs w:val="24"/>
        </w:rPr>
        <w:t xml:space="preserve"> </w:t>
      </w:r>
      <w:r w:rsidRPr="009471F2">
        <w:rPr>
          <w:rFonts w:ascii="Times New Roman" w:hAnsi="Times New Roman"/>
          <w:sz w:val="24"/>
          <w:szCs w:val="24"/>
        </w:rPr>
        <w:t>The multivalent vaccine, including the ML BVDV</w:t>
      </w:r>
      <w:r w:rsidR="00441085">
        <w:rPr>
          <w:rFonts w:ascii="Times New Roman" w:hAnsi="Times New Roman"/>
          <w:sz w:val="24"/>
          <w:szCs w:val="24"/>
        </w:rPr>
        <w:t xml:space="preserve"> </w:t>
      </w:r>
      <w:r w:rsidRPr="009471F2">
        <w:rPr>
          <w:rFonts w:ascii="Times New Roman" w:hAnsi="Times New Roman"/>
          <w:sz w:val="24"/>
          <w:szCs w:val="24"/>
        </w:rPr>
        <w:t xml:space="preserve">component, was beneficial in reducing reported diseases in both cows and heifers after one year’s follow-up, while controlling for other farm-level and animal-level factors. The benefit of vaccination was evident in both the retrospective cohort and randomized controlled trial. </w:t>
      </w:r>
      <w:r w:rsidR="00677478">
        <w:rPr>
          <w:rFonts w:ascii="Times New Roman" w:hAnsi="Times New Roman"/>
          <w:sz w:val="24"/>
          <w:szCs w:val="24"/>
        </w:rPr>
        <w:t xml:space="preserve">The </w:t>
      </w:r>
      <w:r w:rsidR="00345E6C" w:rsidRPr="00C35CE9">
        <w:rPr>
          <w:rFonts w:ascii="Times New Roman" w:hAnsi="Times New Roman"/>
          <w:sz w:val="24"/>
          <w:szCs w:val="24"/>
        </w:rPr>
        <w:t>BVDV</w:t>
      </w:r>
      <w:r w:rsidR="00345E6C">
        <w:rPr>
          <w:rFonts w:ascii="Times New Roman" w:hAnsi="Times New Roman"/>
          <w:sz w:val="24"/>
          <w:szCs w:val="24"/>
        </w:rPr>
        <w:t xml:space="preserve"> a</w:t>
      </w:r>
      <w:r w:rsidRPr="009471F2">
        <w:rPr>
          <w:rFonts w:ascii="Times New Roman" w:hAnsi="Times New Roman"/>
          <w:sz w:val="24"/>
          <w:szCs w:val="24"/>
        </w:rPr>
        <w:t xml:space="preserve">ntibody response to vaccination varied with the current health status of animals, nutritional status, and BCS of both cows and heifers, as well as other farm management factors. </w:t>
      </w:r>
    </w:p>
    <w:p w14:paraId="45599A28" w14:textId="7106566A" w:rsidR="003B7BA6" w:rsidRPr="009471F2" w:rsidRDefault="00453338" w:rsidP="00613186">
      <w:pPr>
        <w:autoSpaceDE w:val="0"/>
        <w:autoSpaceDN w:val="0"/>
        <w:adjustRightInd w:val="0"/>
        <w:spacing w:after="0" w:line="480" w:lineRule="auto"/>
        <w:ind w:firstLine="720"/>
        <w:jc w:val="both"/>
        <w:rPr>
          <w:rFonts w:ascii="Times New Roman" w:hAnsi="Times New Roman"/>
          <w:sz w:val="24"/>
          <w:szCs w:val="24"/>
        </w:rPr>
      </w:pPr>
      <w:r w:rsidRPr="00C35CE9">
        <w:rPr>
          <w:rFonts w:ascii="Times New Roman" w:hAnsi="Times New Roman"/>
          <w:sz w:val="24"/>
          <w:szCs w:val="24"/>
        </w:rPr>
        <w:t>Our</w:t>
      </w:r>
      <w:r>
        <w:rPr>
          <w:rFonts w:ascii="Times New Roman" w:hAnsi="Times New Roman"/>
          <w:sz w:val="24"/>
          <w:szCs w:val="24"/>
        </w:rPr>
        <w:t xml:space="preserve"> research </w:t>
      </w:r>
      <w:r w:rsidR="007F2F56">
        <w:rPr>
          <w:rFonts w:ascii="Times New Roman" w:hAnsi="Times New Roman"/>
          <w:sz w:val="24"/>
          <w:szCs w:val="24"/>
        </w:rPr>
        <w:t>supports the</w:t>
      </w:r>
      <w:r w:rsidR="007F2F56" w:rsidRPr="009471F2">
        <w:rPr>
          <w:rFonts w:ascii="Times New Roman" w:hAnsi="Times New Roman"/>
          <w:sz w:val="24"/>
          <w:szCs w:val="24"/>
        </w:rPr>
        <w:t xml:space="preserve"> </w:t>
      </w:r>
      <w:r w:rsidR="003B7BA6" w:rsidRPr="009471F2">
        <w:rPr>
          <w:rFonts w:ascii="Times New Roman" w:hAnsi="Times New Roman"/>
          <w:sz w:val="24"/>
          <w:szCs w:val="24"/>
        </w:rPr>
        <w:t>recommend</w:t>
      </w:r>
      <w:r w:rsidR="007F2F56">
        <w:rPr>
          <w:rFonts w:ascii="Times New Roman" w:hAnsi="Times New Roman"/>
          <w:sz w:val="24"/>
          <w:szCs w:val="24"/>
        </w:rPr>
        <w:t>ation of</w:t>
      </w:r>
      <w:r w:rsidR="003B7BA6" w:rsidRPr="009471F2">
        <w:rPr>
          <w:rFonts w:ascii="Times New Roman" w:hAnsi="Times New Roman"/>
          <w:sz w:val="24"/>
          <w:szCs w:val="24"/>
        </w:rPr>
        <w:t xml:space="preserve"> </w:t>
      </w:r>
      <w:r w:rsidR="007F2F56">
        <w:rPr>
          <w:rFonts w:ascii="Times New Roman" w:hAnsi="Times New Roman"/>
          <w:sz w:val="24"/>
          <w:szCs w:val="24"/>
        </w:rPr>
        <w:t>a</w:t>
      </w:r>
      <w:r w:rsidR="007F2F56" w:rsidRPr="009471F2">
        <w:rPr>
          <w:rFonts w:ascii="Times New Roman" w:hAnsi="Times New Roman"/>
          <w:sz w:val="24"/>
          <w:szCs w:val="24"/>
        </w:rPr>
        <w:t xml:space="preserve"> </w:t>
      </w:r>
      <w:r w:rsidR="003B7BA6" w:rsidRPr="009471F2">
        <w:rPr>
          <w:rFonts w:ascii="Times New Roman" w:hAnsi="Times New Roman"/>
          <w:sz w:val="24"/>
          <w:szCs w:val="24"/>
        </w:rPr>
        <w:t xml:space="preserve">multivalent vaccination </w:t>
      </w:r>
      <w:r w:rsidR="007F2F56">
        <w:rPr>
          <w:rFonts w:ascii="Times New Roman" w:hAnsi="Times New Roman"/>
          <w:sz w:val="24"/>
          <w:szCs w:val="24"/>
        </w:rPr>
        <w:t>that</w:t>
      </w:r>
      <w:r w:rsidR="007F2F56" w:rsidRPr="009471F2">
        <w:rPr>
          <w:rFonts w:ascii="Times New Roman" w:hAnsi="Times New Roman"/>
          <w:sz w:val="24"/>
          <w:szCs w:val="24"/>
        </w:rPr>
        <w:t xml:space="preserve"> </w:t>
      </w:r>
      <w:r w:rsidR="003B7BA6" w:rsidRPr="009471F2">
        <w:rPr>
          <w:rFonts w:ascii="Times New Roman" w:hAnsi="Times New Roman"/>
          <w:sz w:val="24"/>
          <w:szCs w:val="24"/>
        </w:rPr>
        <w:t xml:space="preserve">includes </w:t>
      </w:r>
      <w:r w:rsidR="007F2F56">
        <w:rPr>
          <w:rFonts w:ascii="Times New Roman" w:hAnsi="Times New Roman"/>
          <w:sz w:val="24"/>
          <w:szCs w:val="24"/>
        </w:rPr>
        <w:t>a</w:t>
      </w:r>
      <w:r w:rsidR="007F2F56" w:rsidRPr="009471F2">
        <w:rPr>
          <w:rFonts w:ascii="Times New Roman" w:hAnsi="Times New Roman"/>
          <w:sz w:val="24"/>
          <w:szCs w:val="24"/>
        </w:rPr>
        <w:t xml:space="preserve"> </w:t>
      </w:r>
      <w:r w:rsidR="003B7BA6" w:rsidRPr="009471F2">
        <w:rPr>
          <w:rFonts w:ascii="Times New Roman" w:hAnsi="Times New Roman"/>
          <w:sz w:val="24"/>
          <w:szCs w:val="24"/>
        </w:rPr>
        <w:t xml:space="preserve">BVDV component </w:t>
      </w:r>
      <w:r w:rsidR="007F2F56">
        <w:rPr>
          <w:rFonts w:ascii="Times New Roman" w:hAnsi="Times New Roman"/>
          <w:sz w:val="24"/>
          <w:szCs w:val="24"/>
        </w:rPr>
        <w:t>to cattle with</w:t>
      </w:r>
      <w:r w:rsidR="003B7BA6" w:rsidRPr="009471F2">
        <w:rPr>
          <w:rFonts w:ascii="Times New Roman" w:hAnsi="Times New Roman"/>
          <w:sz w:val="24"/>
          <w:szCs w:val="24"/>
        </w:rPr>
        <w:t xml:space="preserve">in the SHD sector of Kenya. </w:t>
      </w:r>
      <w:r w:rsidR="003B7BA6" w:rsidRPr="00C35CE9">
        <w:rPr>
          <w:rFonts w:ascii="Times New Roman" w:hAnsi="Times New Roman"/>
          <w:sz w:val="24"/>
          <w:szCs w:val="24"/>
        </w:rPr>
        <w:t>We</w:t>
      </w:r>
      <w:r w:rsidR="003B7BA6" w:rsidRPr="009471F2">
        <w:rPr>
          <w:rFonts w:ascii="Times New Roman" w:hAnsi="Times New Roman"/>
          <w:sz w:val="24"/>
          <w:szCs w:val="24"/>
        </w:rPr>
        <w:t xml:space="preserve"> also recommend planning </w:t>
      </w:r>
      <w:r w:rsidR="00345E6C">
        <w:rPr>
          <w:rFonts w:ascii="Times New Roman" w:hAnsi="Times New Roman"/>
          <w:sz w:val="24"/>
          <w:szCs w:val="24"/>
        </w:rPr>
        <w:t xml:space="preserve">multivalent </w:t>
      </w:r>
      <w:r>
        <w:rPr>
          <w:rFonts w:ascii="Times New Roman" w:hAnsi="Times New Roman"/>
          <w:sz w:val="24"/>
          <w:szCs w:val="24"/>
        </w:rPr>
        <w:t xml:space="preserve">ML </w:t>
      </w:r>
      <w:r w:rsidR="003B7BA6" w:rsidRPr="009471F2">
        <w:rPr>
          <w:rFonts w:ascii="Times New Roman" w:hAnsi="Times New Roman"/>
          <w:sz w:val="24"/>
          <w:szCs w:val="24"/>
        </w:rPr>
        <w:t>vaccination</w:t>
      </w:r>
      <w:r w:rsidR="00345E6C">
        <w:rPr>
          <w:rFonts w:ascii="Times New Roman" w:hAnsi="Times New Roman"/>
          <w:sz w:val="24"/>
          <w:szCs w:val="24"/>
        </w:rPr>
        <w:t xml:space="preserve">, including </w:t>
      </w:r>
      <w:r w:rsidR="003B7BA6" w:rsidRPr="009471F2">
        <w:rPr>
          <w:rFonts w:ascii="Times New Roman" w:hAnsi="Times New Roman"/>
          <w:sz w:val="24"/>
          <w:szCs w:val="24"/>
        </w:rPr>
        <w:t>BVDV</w:t>
      </w:r>
      <w:r w:rsidR="00345E6C">
        <w:rPr>
          <w:rFonts w:ascii="Times New Roman" w:hAnsi="Times New Roman"/>
          <w:sz w:val="24"/>
          <w:szCs w:val="24"/>
        </w:rPr>
        <w:t>,</w:t>
      </w:r>
      <w:r w:rsidR="003B7BA6" w:rsidRPr="009471F2">
        <w:rPr>
          <w:rFonts w:ascii="Times New Roman" w:hAnsi="Times New Roman"/>
          <w:sz w:val="24"/>
          <w:szCs w:val="24"/>
        </w:rPr>
        <w:t xml:space="preserve"> to </w:t>
      </w:r>
      <w:r>
        <w:rPr>
          <w:rFonts w:ascii="Times New Roman" w:hAnsi="Times New Roman"/>
          <w:sz w:val="24"/>
          <w:szCs w:val="24"/>
        </w:rPr>
        <w:t xml:space="preserve">non-pregnant </w:t>
      </w:r>
      <w:r w:rsidR="003B7BA6" w:rsidRPr="009471F2">
        <w:rPr>
          <w:rFonts w:ascii="Times New Roman" w:hAnsi="Times New Roman"/>
          <w:sz w:val="24"/>
          <w:szCs w:val="24"/>
        </w:rPr>
        <w:t>cows and heifers who are not sick and have a BCS of 2 to 2.75</w:t>
      </w:r>
      <w:r>
        <w:rPr>
          <w:rFonts w:ascii="Times New Roman" w:hAnsi="Times New Roman"/>
          <w:sz w:val="24"/>
          <w:szCs w:val="24"/>
        </w:rPr>
        <w:t xml:space="preserve"> for best immune response</w:t>
      </w:r>
      <w:r w:rsidR="003B7BA6" w:rsidRPr="009471F2">
        <w:rPr>
          <w:rFonts w:ascii="Times New Roman" w:hAnsi="Times New Roman"/>
          <w:sz w:val="24"/>
          <w:szCs w:val="24"/>
        </w:rPr>
        <w:t xml:space="preserve">. </w:t>
      </w:r>
    </w:p>
    <w:p w14:paraId="197BCE7E" w14:textId="77777777" w:rsidR="003B7BA6" w:rsidRPr="009471F2" w:rsidRDefault="003B7BA6" w:rsidP="001D664C">
      <w:pPr>
        <w:autoSpaceDE w:val="0"/>
        <w:autoSpaceDN w:val="0"/>
        <w:adjustRightInd w:val="0"/>
        <w:spacing w:after="0" w:line="360" w:lineRule="auto"/>
        <w:ind w:firstLine="720"/>
        <w:jc w:val="both"/>
        <w:rPr>
          <w:rFonts w:ascii="Times New Roman" w:eastAsia="ComputerModern-Regular" w:hAnsi="Times New Roman"/>
          <w:sz w:val="24"/>
          <w:szCs w:val="24"/>
        </w:rPr>
      </w:pPr>
      <w:r w:rsidRPr="009471F2">
        <w:rPr>
          <w:rFonts w:ascii="Times New Roman" w:hAnsi="Times New Roman"/>
          <w:sz w:val="24"/>
          <w:szCs w:val="24"/>
        </w:rPr>
        <w:t xml:space="preserve"> </w:t>
      </w:r>
    </w:p>
    <w:p w14:paraId="3DAD8912" w14:textId="77777777" w:rsidR="003B7BA6" w:rsidRPr="009471F2" w:rsidRDefault="003B7BA6" w:rsidP="001D664C">
      <w:pPr>
        <w:spacing w:after="0" w:line="360" w:lineRule="auto"/>
        <w:ind w:firstLine="720"/>
        <w:jc w:val="both"/>
        <w:rPr>
          <w:rFonts w:ascii="Times New Roman" w:hAnsi="Times New Roman"/>
          <w:sz w:val="24"/>
          <w:szCs w:val="24"/>
        </w:rPr>
      </w:pPr>
    </w:p>
    <w:p w14:paraId="45705473" w14:textId="77777777" w:rsidR="003B7BA6" w:rsidRPr="009471F2" w:rsidRDefault="003B7BA6" w:rsidP="001D664C">
      <w:pPr>
        <w:autoSpaceDE w:val="0"/>
        <w:autoSpaceDN w:val="0"/>
        <w:adjustRightInd w:val="0"/>
        <w:spacing w:after="0" w:line="360" w:lineRule="auto"/>
        <w:ind w:firstLine="720"/>
        <w:jc w:val="both"/>
        <w:rPr>
          <w:rFonts w:ascii="Times New Roman" w:hAnsi="Times New Roman"/>
          <w:sz w:val="24"/>
          <w:szCs w:val="24"/>
        </w:rPr>
      </w:pPr>
      <w:r w:rsidRPr="009471F2">
        <w:rPr>
          <w:rFonts w:ascii="Times New Roman" w:hAnsi="Times New Roman"/>
          <w:b/>
          <w:bCs/>
          <w:sz w:val="24"/>
          <w:szCs w:val="24"/>
          <w:u w:val="single"/>
        </w:rPr>
        <w:br w:type="page"/>
      </w:r>
    </w:p>
    <w:p w14:paraId="0CBF048E" w14:textId="77777777" w:rsidR="003B7BA6" w:rsidRPr="00B5478B" w:rsidRDefault="003B7BA6" w:rsidP="00B5478B">
      <w:pPr>
        <w:pStyle w:val="Heading2"/>
      </w:pPr>
      <w:bookmarkStart w:id="2" w:name="_Toc124500737"/>
      <w:r w:rsidRPr="00B5478B">
        <w:lastRenderedPageBreak/>
        <w:t>Acknowledgements</w:t>
      </w:r>
      <w:bookmarkEnd w:id="2"/>
    </w:p>
    <w:p w14:paraId="4644B13E" w14:textId="223650A6" w:rsidR="00B5478B" w:rsidRPr="00B5478B" w:rsidRDefault="00B5478B" w:rsidP="00B5478B">
      <w:pPr>
        <w:pStyle w:val="Default"/>
        <w:spacing w:line="360" w:lineRule="auto"/>
        <w:ind w:firstLine="720"/>
        <w:jc w:val="both"/>
        <w:rPr>
          <w:rFonts w:ascii="Times New Roman" w:hAnsi="Times New Roman" w:cs="Times New Roman"/>
          <w:color w:val="auto"/>
        </w:rPr>
      </w:pPr>
      <w:r w:rsidRPr="00B5478B">
        <w:rPr>
          <w:rFonts w:ascii="Times New Roman" w:hAnsi="Times New Roman" w:cs="Times New Roman"/>
          <w:color w:val="auto"/>
        </w:rPr>
        <w:t>I start by a Kamba saying that goes:</w:t>
      </w:r>
      <w:r w:rsidRPr="00B5478B">
        <w:rPr>
          <w:rFonts w:ascii="Times New Roman" w:hAnsi="Times New Roman" w:cs="Times New Roman"/>
          <w:b/>
          <w:bCs/>
          <w:i/>
          <w:iCs/>
          <w:color w:val="auto"/>
        </w:rPr>
        <w:t xml:space="preserve"> ‘</w:t>
      </w:r>
      <w:proofErr w:type="spellStart"/>
      <w:r w:rsidRPr="00B5478B">
        <w:rPr>
          <w:rFonts w:ascii="Times New Roman" w:hAnsi="Times New Roman" w:cs="Times New Roman"/>
          <w:b/>
          <w:bCs/>
          <w:i/>
          <w:iCs/>
          <w:color w:val="auto"/>
        </w:rPr>
        <w:t>Kwoko</w:t>
      </w:r>
      <w:proofErr w:type="spellEnd"/>
      <w:r w:rsidRPr="00B5478B">
        <w:rPr>
          <w:rFonts w:ascii="Times New Roman" w:hAnsi="Times New Roman" w:cs="Times New Roman"/>
          <w:b/>
          <w:bCs/>
          <w:i/>
          <w:iCs/>
          <w:color w:val="auto"/>
        </w:rPr>
        <w:t xml:space="preserve"> </w:t>
      </w:r>
      <w:proofErr w:type="spellStart"/>
      <w:r w:rsidRPr="00B5478B">
        <w:rPr>
          <w:rFonts w:ascii="Times New Roman" w:hAnsi="Times New Roman" w:cs="Times New Roman"/>
          <w:b/>
          <w:bCs/>
          <w:i/>
          <w:iCs/>
          <w:color w:val="auto"/>
        </w:rPr>
        <w:t>kutambuukye</w:t>
      </w:r>
      <w:proofErr w:type="spellEnd"/>
      <w:r w:rsidRPr="00B5478B">
        <w:rPr>
          <w:rFonts w:ascii="Times New Roman" w:hAnsi="Times New Roman" w:cs="Times New Roman"/>
          <w:b/>
          <w:bCs/>
          <w:i/>
          <w:iCs/>
          <w:color w:val="auto"/>
        </w:rPr>
        <w:t xml:space="preserve"> </w:t>
      </w:r>
      <w:proofErr w:type="spellStart"/>
      <w:r w:rsidRPr="00B5478B">
        <w:rPr>
          <w:rFonts w:ascii="Times New Roman" w:hAnsi="Times New Roman" w:cs="Times New Roman"/>
          <w:b/>
          <w:bCs/>
          <w:i/>
          <w:iCs/>
          <w:color w:val="auto"/>
        </w:rPr>
        <w:t>nikwo</w:t>
      </w:r>
      <w:proofErr w:type="spellEnd"/>
      <w:r w:rsidRPr="00B5478B">
        <w:rPr>
          <w:rFonts w:ascii="Times New Roman" w:hAnsi="Times New Roman" w:cs="Times New Roman"/>
          <w:b/>
          <w:bCs/>
          <w:i/>
          <w:iCs/>
          <w:color w:val="auto"/>
        </w:rPr>
        <w:t xml:space="preserve"> </w:t>
      </w:r>
      <w:proofErr w:type="spellStart"/>
      <w:r w:rsidRPr="00B5478B">
        <w:rPr>
          <w:rFonts w:ascii="Times New Roman" w:hAnsi="Times New Roman" w:cs="Times New Roman"/>
          <w:b/>
          <w:bCs/>
          <w:i/>
          <w:iCs/>
          <w:color w:val="auto"/>
        </w:rPr>
        <w:t>kukwataa</w:t>
      </w:r>
      <w:proofErr w:type="spellEnd"/>
      <w:r w:rsidRPr="00B5478B">
        <w:rPr>
          <w:rFonts w:ascii="Times New Roman" w:hAnsi="Times New Roman" w:cs="Times New Roman"/>
          <w:b/>
          <w:bCs/>
          <w:i/>
          <w:iCs/>
          <w:color w:val="auto"/>
        </w:rPr>
        <w:t xml:space="preserve">’ </w:t>
      </w:r>
      <w:r w:rsidRPr="00B5478B">
        <w:rPr>
          <w:rFonts w:ascii="Times New Roman" w:hAnsi="Times New Roman" w:cs="Times New Roman"/>
          <w:color w:val="auto"/>
        </w:rPr>
        <w:t xml:space="preserve">translated </w:t>
      </w:r>
      <w:r w:rsidRPr="00B5478B">
        <w:rPr>
          <w:rFonts w:ascii="Times New Roman" w:hAnsi="Times New Roman" w:cs="Times New Roman"/>
          <w:b/>
          <w:bCs/>
          <w:i/>
          <w:iCs/>
          <w:color w:val="auto"/>
        </w:rPr>
        <w:t>‘ a hand that is stretched is the hand that can be grabbed or receive’</w:t>
      </w:r>
      <w:r w:rsidRPr="00B5478B">
        <w:rPr>
          <w:rFonts w:ascii="Times New Roman" w:hAnsi="Times New Roman" w:cs="Times New Roman"/>
          <w:color w:val="auto"/>
        </w:rPr>
        <w:t>. When I stretched my ha</w:t>
      </w:r>
      <w:r w:rsidR="00391A97">
        <w:rPr>
          <w:rFonts w:ascii="Times New Roman" w:hAnsi="Times New Roman" w:cs="Times New Roman"/>
          <w:color w:val="auto"/>
        </w:rPr>
        <w:t>n</w:t>
      </w:r>
      <w:r w:rsidRPr="00B5478B">
        <w:rPr>
          <w:rFonts w:ascii="Times New Roman" w:hAnsi="Times New Roman" w:cs="Times New Roman"/>
          <w:color w:val="auto"/>
        </w:rPr>
        <w:t xml:space="preserve">d to advance </w:t>
      </w:r>
      <w:r w:rsidR="00391A97">
        <w:rPr>
          <w:rFonts w:ascii="Times New Roman" w:hAnsi="Times New Roman" w:cs="Times New Roman"/>
          <w:color w:val="auto"/>
        </w:rPr>
        <w:t>in</w:t>
      </w:r>
      <w:r w:rsidRPr="00B5478B">
        <w:rPr>
          <w:rFonts w:ascii="Times New Roman" w:hAnsi="Times New Roman" w:cs="Times New Roman"/>
          <w:color w:val="auto"/>
        </w:rPr>
        <w:t xml:space="preserve"> studies and gain research experience, many helped in different and special ways. I express deep appreciation to the people I worked with and all those who played a role towards the successful completion of my PhD course. </w:t>
      </w:r>
    </w:p>
    <w:p w14:paraId="2BEEDBE9" w14:textId="1FED77ED" w:rsidR="00B5478B" w:rsidRPr="00B5478B" w:rsidRDefault="00B5478B" w:rsidP="00B5478B">
      <w:pPr>
        <w:pStyle w:val="Default"/>
        <w:spacing w:line="360" w:lineRule="auto"/>
        <w:ind w:firstLine="720"/>
        <w:jc w:val="both"/>
        <w:rPr>
          <w:rFonts w:ascii="Times New Roman" w:hAnsi="Times New Roman" w:cs="Times New Roman"/>
          <w:color w:val="auto"/>
        </w:rPr>
      </w:pPr>
      <w:r w:rsidRPr="00B5478B">
        <w:rPr>
          <w:rFonts w:ascii="Times New Roman" w:hAnsi="Times New Roman" w:cs="Times New Roman"/>
          <w:color w:val="auto"/>
        </w:rPr>
        <w:t xml:space="preserve">I am greatly thankful to my lead supervisor Professor John Vanleeuwen and the other </w:t>
      </w:r>
      <w:r w:rsidR="008310A1">
        <w:rPr>
          <w:rFonts w:ascii="Times New Roman" w:hAnsi="Times New Roman" w:cs="Times New Roman"/>
          <w:color w:val="auto"/>
        </w:rPr>
        <w:t>m</w:t>
      </w:r>
      <w:r w:rsidRPr="00B5478B">
        <w:rPr>
          <w:rFonts w:ascii="Times New Roman" w:hAnsi="Times New Roman" w:cs="Times New Roman"/>
          <w:color w:val="auto"/>
        </w:rPr>
        <w:t xml:space="preserve">embers of my supervisory committee: Professors George Gitau, Shawn McKenna, Luke Heider and Juan Carlos </w:t>
      </w:r>
      <w:r w:rsidR="008310A1">
        <w:rPr>
          <w:rFonts w:ascii="Times New Roman" w:hAnsi="Times New Roman" w:cs="Times New Roman"/>
          <w:color w:val="auto"/>
        </w:rPr>
        <w:t xml:space="preserve">Rodriguez </w:t>
      </w:r>
      <w:r w:rsidRPr="00B5478B">
        <w:rPr>
          <w:rFonts w:ascii="Times New Roman" w:hAnsi="Times New Roman" w:cs="Times New Roman"/>
          <w:color w:val="auto"/>
        </w:rPr>
        <w:t>for their immense support, and guidance through</w:t>
      </w:r>
      <w:r w:rsidR="008310A1">
        <w:rPr>
          <w:rFonts w:ascii="Times New Roman" w:hAnsi="Times New Roman" w:cs="Times New Roman"/>
          <w:color w:val="auto"/>
        </w:rPr>
        <w:t>out</w:t>
      </w:r>
      <w:r w:rsidRPr="00B5478B">
        <w:rPr>
          <w:rFonts w:ascii="Times New Roman" w:hAnsi="Times New Roman" w:cs="Times New Roman"/>
          <w:color w:val="auto"/>
        </w:rPr>
        <w:t xml:space="preserve"> my studies and research. I will always be indebted with gratitude to Professor John Vanleeuwen for offering me the scholarship opportunity to study at the University of Prince Edward Island (UPEI) and selflessly being dedicated to mentor me in research and academia. Special thanks to Professors George Gitau for showing confidence in me and recommending me for the scholarship and the PhD registration. Great appreciation goes to the Canadian Queen Elizabeth II Diamond Jubilee Scholarships (QES) for funding and enabling the completion of my PhD program. I am also thankful to the QES program partners who include Universities Canada, the Rideau Hall Foundation (RHF), Community Foundations of Canada (CFC) and Canadian universities for their contribution to the success of my course and research. I would also greatly appreciate the financial support from the Government of Canada, provincial government, and the private sector. I would like to thank the University of Nairobi for according to me a study </w:t>
      </w:r>
      <w:proofErr w:type="gramStart"/>
      <w:r w:rsidRPr="00B5478B">
        <w:rPr>
          <w:rFonts w:ascii="Times New Roman" w:hAnsi="Times New Roman" w:cs="Times New Roman"/>
          <w:color w:val="auto"/>
        </w:rPr>
        <w:t>leave</w:t>
      </w:r>
      <w:proofErr w:type="gramEnd"/>
      <w:r w:rsidRPr="00B5478B">
        <w:rPr>
          <w:rFonts w:ascii="Times New Roman" w:hAnsi="Times New Roman" w:cs="Times New Roman"/>
          <w:color w:val="auto"/>
        </w:rPr>
        <w:t xml:space="preserve"> to advance my studie</w:t>
      </w:r>
      <w:r w:rsidR="008310A1">
        <w:rPr>
          <w:rFonts w:ascii="Times New Roman" w:hAnsi="Times New Roman" w:cs="Times New Roman"/>
          <w:color w:val="auto"/>
        </w:rPr>
        <w:t>s</w:t>
      </w:r>
      <w:r w:rsidRPr="00B5478B">
        <w:rPr>
          <w:rFonts w:ascii="Times New Roman" w:hAnsi="Times New Roman" w:cs="Times New Roman"/>
          <w:color w:val="auto"/>
        </w:rPr>
        <w:t>. I also</w:t>
      </w:r>
      <w:r w:rsidR="008310A1">
        <w:rPr>
          <w:rFonts w:ascii="Times New Roman" w:hAnsi="Times New Roman" w:cs="Times New Roman"/>
          <w:color w:val="auto"/>
        </w:rPr>
        <w:t xml:space="preserve"> would</w:t>
      </w:r>
      <w:r w:rsidRPr="00B5478B">
        <w:rPr>
          <w:rFonts w:ascii="Times New Roman" w:hAnsi="Times New Roman" w:cs="Times New Roman"/>
          <w:color w:val="auto"/>
        </w:rPr>
        <w:t xml:space="preserve"> like to acknowledge the great support from the chairman</w:t>
      </w:r>
      <w:r w:rsidR="008310A1">
        <w:rPr>
          <w:rFonts w:ascii="Times New Roman" w:hAnsi="Times New Roman" w:cs="Times New Roman"/>
          <w:color w:val="auto"/>
        </w:rPr>
        <w:t>,</w:t>
      </w:r>
      <w:r w:rsidRPr="00B5478B">
        <w:rPr>
          <w:rFonts w:ascii="Times New Roman" w:hAnsi="Times New Roman" w:cs="Times New Roman"/>
          <w:color w:val="auto"/>
        </w:rPr>
        <w:t xml:space="preserve"> </w:t>
      </w:r>
      <w:r w:rsidR="008310A1">
        <w:rPr>
          <w:rFonts w:ascii="Times New Roman" w:hAnsi="Times New Roman" w:cs="Times New Roman"/>
          <w:color w:val="auto"/>
        </w:rPr>
        <w:t>D</w:t>
      </w:r>
      <w:r w:rsidRPr="00B5478B">
        <w:rPr>
          <w:rFonts w:ascii="Times New Roman" w:hAnsi="Times New Roman" w:cs="Times New Roman"/>
          <w:color w:val="auto"/>
        </w:rPr>
        <w:t xml:space="preserve">epartment of </w:t>
      </w:r>
      <w:r w:rsidR="008310A1">
        <w:rPr>
          <w:rFonts w:ascii="Times New Roman" w:hAnsi="Times New Roman" w:cs="Times New Roman"/>
          <w:color w:val="auto"/>
        </w:rPr>
        <w:t>C</w:t>
      </w:r>
      <w:r w:rsidRPr="00B5478B">
        <w:rPr>
          <w:rFonts w:ascii="Times New Roman" w:hAnsi="Times New Roman" w:cs="Times New Roman"/>
          <w:color w:val="auto"/>
        </w:rPr>
        <w:t xml:space="preserve">linical </w:t>
      </w:r>
      <w:r w:rsidR="008310A1">
        <w:rPr>
          <w:rFonts w:ascii="Times New Roman" w:hAnsi="Times New Roman" w:cs="Times New Roman"/>
          <w:color w:val="auto"/>
        </w:rPr>
        <w:t>S</w:t>
      </w:r>
      <w:r w:rsidRPr="00B5478B">
        <w:rPr>
          <w:rFonts w:ascii="Times New Roman" w:hAnsi="Times New Roman" w:cs="Times New Roman"/>
          <w:color w:val="auto"/>
        </w:rPr>
        <w:t>tudies</w:t>
      </w:r>
      <w:r w:rsidR="008310A1">
        <w:rPr>
          <w:rFonts w:ascii="Times New Roman" w:hAnsi="Times New Roman" w:cs="Times New Roman"/>
          <w:color w:val="auto"/>
        </w:rPr>
        <w:t>,</w:t>
      </w:r>
      <w:r w:rsidRPr="00B5478B">
        <w:rPr>
          <w:rFonts w:ascii="Times New Roman" w:hAnsi="Times New Roman" w:cs="Times New Roman"/>
          <w:color w:val="auto"/>
        </w:rPr>
        <w:t xml:space="preserve"> Professor James </w:t>
      </w:r>
      <w:proofErr w:type="spellStart"/>
      <w:r w:rsidRPr="00B5478B">
        <w:rPr>
          <w:rFonts w:ascii="Times New Roman" w:hAnsi="Times New Roman" w:cs="Times New Roman"/>
          <w:color w:val="auto"/>
        </w:rPr>
        <w:t>Nguhiu</w:t>
      </w:r>
      <w:proofErr w:type="spellEnd"/>
      <w:r w:rsidR="008310A1">
        <w:rPr>
          <w:rFonts w:ascii="Times New Roman" w:hAnsi="Times New Roman" w:cs="Times New Roman"/>
          <w:color w:val="auto"/>
        </w:rPr>
        <w:t>,</w:t>
      </w:r>
      <w:r w:rsidRPr="00B5478B">
        <w:rPr>
          <w:rFonts w:ascii="Times New Roman" w:hAnsi="Times New Roman" w:cs="Times New Roman"/>
          <w:color w:val="auto"/>
        </w:rPr>
        <w:t xml:space="preserve"> and the Dean </w:t>
      </w:r>
      <w:r w:rsidR="008310A1">
        <w:rPr>
          <w:rFonts w:ascii="Times New Roman" w:hAnsi="Times New Roman" w:cs="Times New Roman"/>
          <w:color w:val="auto"/>
        </w:rPr>
        <w:t xml:space="preserve">of the </w:t>
      </w:r>
      <w:r w:rsidRPr="00B5478B">
        <w:rPr>
          <w:rFonts w:ascii="Times New Roman" w:hAnsi="Times New Roman" w:cs="Times New Roman"/>
          <w:color w:val="auto"/>
        </w:rPr>
        <w:t>Faculty of Veterinary Medicine</w:t>
      </w:r>
      <w:r w:rsidR="008310A1">
        <w:rPr>
          <w:rFonts w:ascii="Times New Roman" w:hAnsi="Times New Roman" w:cs="Times New Roman"/>
          <w:color w:val="auto"/>
        </w:rPr>
        <w:t>,</w:t>
      </w:r>
      <w:r w:rsidRPr="00B5478B">
        <w:rPr>
          <w:rFonts w:ascii="Times New Roman" w:hAnsi="Times New Roman" w:cs="Times New Roman"/>
          <w:color w:val="auto"/>
        </w:rPr>
        <w:t xml:space="preserve"> Professor </w:t>
      </w:r>
      <w:proofErr w:type="spellStart"/>
      <w:r w:rsidRPr="00B5478B">
        <w:rPr>
          <w:rFonts w:ascii="Times New Roman" w:hAnsi="Times New Roman" w:cs="Times New Roman"/>
          <w:color w:val="auto"/>
        </w:rPr>
        <w:t>Demesi</w:t>
      </w:r>
      <w:proofErr w:type="spellEnd"/>
      <w:r w:rsidRPr="00B5478B">
        <w:rPr>
          <w:rFonts w:ascii="Times New Roman" w:hAnsi="Times New Roman" w:cs="Times New Roman"/>
          <w:color w:val="auto"/>
        </w:rPr>
        <w:t xml:space="preserve"> Mande</w:t>
      </w:r>
      <w:r w:rsidR="008310A1">
        <w:rPr>
          <w:rFonts w:ascii="Times New Roman" w:hAnsi="Times New Roman" w:cs="Times New Roman"/>
          <w:color w:val="auto"/>
        </w:rPr>
        <w:t>,</w:t>
      </w:r>
      <w:r w:rsidRPr="00B5478B">
        <w:rPr>
          <w:rFonts w:ascii="Times New Roman" w:hAnsi="Times New Roman" w:cs="Times New Roman"/>
          <w:color w:val="auto"/>
        </w:rPr>
        <w:t xml:space="preserve"> at the University of Nairobi.  </w:t>
      </w:r>
    </w:p>
    <w:p w14:paraId="48F68554" w14:textId="37C6E477" w:rsidR="00B5478B" w:rsidRPr="00B5478B" w:rsidRDefault="00B5478B" w:rsidP="00B5478B">
      <w:pPr>
        <w:pStyle w:val="Default"/>
        <w:spacing w:line="360" w:lineRule="auto"/>
        <w:ind w:firstLine="720"/>
        <w:jc w:val="both"/>
        <w:rPr>
          <w:rFonts w:ascii="Times New Roman" w:hAnsi="Times New Roman" w:cs="Times New Roman"/>
          <w:color w:val="auto"/>
        </w:rPr>
      </w:pPr>
      <w:r w:rsidRPr="00B5478B">
        <w:rPr>
          <w:rFonts w:ascii="Times New Roman" w:hAnsi="Times New Roman" w:cs="Times New Roman"/>
          <w:color w:val="auto"/>
        </w:rPr>
        <w:t>I deeply appreciate all the course instructors at AVC who taught me for their critical and special contributions to the success of my studies. Special thanks go to Professors Ian Dohoo and Henrik Stryhn for their exception</w:t>
      </w:r>
      <w:r w:rsidR="008310A1">
        <w:rPr>
          <w:rFonts w:ascii="Times New Roman" w:hAnsi="Times New Roman" w:cs="Times New Roman"/>
          <w:color w:val="auto"/>
        </w:rPr>
        <w:t>al</w:t>
      </w:r>
      <w:r w:rsidRPr="00B5478B">
        <w:rPr>
          <w:rFonts w:ascii="Times New Roman" w:hAnsi="Times New Roman" w:cs="Times New Roman"/>
          <w:color w:val="auto"/>
        </w:rPr>
        <w:t xml:space="preserve"> delivery of the 2020 Epi on the Island course on Multilevel modelling which was instrumental in my research data analysis. I am also thankful to Jenny Yu for the help in data analysis skills </w:t>
      </w:r>
      <w:r w:rsidR="0071395A">
        <w:rPr>
          <w:rFonts w:ascii="Times New Roman" w:hAnsi="Times New Roman" w:cs="Times New Roman"/>
          <w:color w:val="auto"/>
        </w:rPr>
        <w:t>from</w:t>
      </w:r>
      <w:r w:rsidR="0071395A" w:rsidRPr="00B5478B">
        <w:rPr>
          <w:rFonts w:ascii="Times New Roman" w:hAnsi="Times New Roman" w:cs="Times New Roman"/>
          <w:color w:val="auto"/>
        </w:rPr>
        <w:t xml:space="preserve"> </w:t>
      </w:r>
      <w:r w:rsidRPr="00B5478B">
        <w:rPr>
          <w:rFonts w:ascii="Times New Roman" w:hAnsi="Times New Roman" w:cs="Times New Roman"/>
          <w:color w:val="auto"/>
        </w:rPr>
        <w:t>the start of my course through to research data analysis. I am greatly thankful to my friends and PhD candidates ahead of me Dr. Den</w:t>
      </w:r>
      <w:r w:rsidR="008310A1">
        <w:rPr>
          <w:rFonts w:ascii="Times New Roman" w:hAnsi="Times New Roman" w:cs="Times New Roman"/>
          <w:color w:val="auto"/>
        </w:rPr>
        <w:t>n</w:t>
      </w:r>
      <w:r w:rsidRPr="00B5478B">
        <w:rPr>
          <w:rFonts w:ascii="Times New Roman" w:hAnsi="Times New Roman" w:cs="Times New Roman"/>
          <w:color w:val="auto"/>
        </w:rPr>
        <w:t>is Makau</w:t>
      </w:r>
      <w:r w:rsidR="004C5D97">
        <w:rPr>
          <w:rFonts w:ascii="Times New Roman" w:hAnsi="Times New Roman" w:cs="Times New Roman"/>
          <w:color w:val="auto"/>
        </w:rPr>
        <w:t>,</w:t>
      </w:r>
      <w:r w:rsidRPr="00B5478B">
        <w:rPr>
          <w:rFonts w:ascii="Times New Roman" w:hAnsi="Times New Roman" w:cs="Times New Roman"/>
          <w:color w:val="auto"/>
        </w:rPr>
        <w:t xml:space="preserve"> Dr. Peter </w:t>
      </w:r>
      <w:proofErr w:type="spellStart"/>
      <w:r w:rsidRPr="00B5478B">
        <w:rPr>
          <w:rFonts w:ascii="Times New Roman" w:hAnsi="Times New Roman" w:cs="Times New Roman"/>
          <w:color w:val="auto"/>
        </w:rPr>
        <w:t>Kimeli</w:t>
      </w:r>
      <w:proofErr w:type="spellEnd"/>
      <w:r w:rsidRPr="00B5478B">
        <w:rPr>
          <w:rFonts w:ascii="Times New Roman" w:hAnsi="Times New Roman" w:cs="Times New Roman"/>
          <w:color w:val="auto"/>
        </w:rPr>
        <w:t xml:space="preserve"> </w:t>
      </w:r>
      <w:r w:rsidR="004C5D97" w:rsidRPr="00B5478B">
        <w:rPr>
          <w:rFonts w:ascii="Times New Roman" w:hAnsi="Times New Roman" w:cs="Times New Roman"/>
          <w:color w:val="auto"/>
        </w:rPr>
        <w:t>and</w:t>
      </w:r>
      <w:r w:rsidR="004C5D97">
        <w:rPr>
          <w:rFonts w:ascii="Times New Roman" w:hAnsi="Times New Roman" w:cs="Times New Roman"/>
          <w:color w:val="auto"/>
        </w:rPr>
        <w:t xml:space="preserve"> Dr. Joan </w:t>
      </w:r>
      <w:proofErr w:type="spellStart"/>
      <w:r w:rsidR="004C5D97">
        <w:rPr>
          <w:rFonts w:ascii="Times New Roman" w:hAnsi="Times New Roman" w:cs="Times New Roman"/>
          <w:color w:val="auto"/>
        </w:rPr>
        <w:t>Muraya</w:t>
      </w:r>
      <w:proofErr w:type="spellEnd"/>
      <w:r w:rsidR="004C5D97" w:rsidRPr="00B5478B">
        <w:rPr>
          <w:rFonts w:ascii="Times New Roman" w:hAnsi="Times New Roman" w:cs="Times New Roman"/>
          <w:color w:val="auto"/>
        </w:rPr>
        <w:t xml:space="preserve"> </w:t>
      </w:r>
      <w:r w:rsidRPr="00B5478B">
        <w:rPr>
          <w:rFonts w:ascii="Times New Roman" w:hAnsi="Times New Roman" w:cs="Times New Roman"/>
          <w:color w:val="auto"/>
        </w:rPr>
        <w:t xml:space="preserve">for their special </w:t>
      </w:r>
      <w:r w:rsidRPr="00B5478B">
        <w:rPr>
          <w:rFonts w:ascii="Times New Roman" w:hAnsi="Times New Roman" w:cs="Times New Roman"/>
          <w:color w:val="auto"/>
        </w:rPr>
        <w:lastRenderedPageBreak/>
        <w:t>help whenever I needed to consult on something. I would like to acknowledge the special contribution by the AVC DVM student’s cohort of 2019 to Kenya</w:t>
      </w:r>
      <w:r w:rsidR="008310A1">
        <w:rPr>
          <w:rFonts w:ascii="Times New Roman" w:hAnsi="Times New Roman" w:cs="Times New Roman"/>
          <w:color w:val="auto"/>
        </w:rPr>
        <w:t>,</w:t>
      </w:r>
      <w:r w:rsidRPr="00B5478B">
        <w:rPr>
          <w:rFonts w:ascii="Times New Roman" w:hAnsi="Times New Roman" w:cs="Times New Roman"/>
          <w:color w:val="auto"/>
        </w:rPr>
        <w:t xml:space="preserve"> Hannah Hon</w:t>
      </w:r>
      <w:r w:rsidR="008310A1">
        <w:rPr>
          <w:rFonts w:ascii="Times New Roman" w:hAnsi="Times New Roman" w:cs="Times New Roman"/>
          <w:color w:val="auto"/>
        </w:rPr>
        <w:t>e</w:t>
      </w:r>
      <w:r w:rsidRPr="00B5478B">
        <w:rPr>
          <w:rFonts w:ascii="Times New Roman" w:hAnsi="Times New Roman" w:cs="Times New Roman"/>
          <w:color w:val="auto"/>
        </w:rPr>
        <w:t xml:space="preserve"> and Chantel Doyle. Their help during the three months veterinary field experience in Meru was </w:t>
      </w:r>
      <w:r w:rsidR="008310A1">
        <w:rPr>
          <w:rFonts w:ascii="Times New Roman" w:hAnsi="Times New Roman" w:cs="Times New Roman"/>
          <w:color w:val="auto"/>
        </w:rPr>
        <w:t>inspiring</w:t>
      </w:r>
      <w:r w:rsidRPr="00B5478B">
        <w:rPr>
          <w:rFonts w:ascii="Times New Roman" w:hAnsi="Times New Roman" w:cs="Times New Roman"/>
          <w:color w:val="auto"/>
        </w:rPr>
        <w:t xml:space="preserve">. Special thanks to my field assistant Dr. Kevin </w:t>
      </w:r>
      <w:proofErr w:type="spellStart"/>
      <w:r w:rsidRPr="00B5478B">
        <w:rPr>
          <w:rFonts w:ascii="Times New Roman" w:hAnsi="Times New Roman" w:cs="Times New Roman"/>
          <w:color w:val="auto"/>
        </w:rPr>
        <w:t>Kiambi</w:t>
      </w:r>
      <w:proofErr w:type="spellEnd"/>
      <w:r w:rsidRPr="00B5478B">
        <w:rPr>
          <w:rFonts w:ascii="Times New Roman" w:hAnsi="Times New Roman" w:cs="Times New Roman"/>
          <w:color w:val="auto"/>
        </w:rPr>
        <w:t xml:space="preserve"> for help with animal examinations and sometimes farmers’ interview translation to </w:t>
      </w:r>
      <w:proofErr w:type="spellStart"/>
      <w:r w:rsidRPr="00B5478B">
        <w:rPr>
          <w:rFonts w:ascii="Times New Roman" w:hAnsi="Times New Roman" w:cs="Times New Roman"/>
          <w:color w:val="auto"/>
        </w:rPr>
        <w:t>Kimeru</w:t>
      </w:r>
      <w:proofErr w:type="spellEnd"/>
      <w:r w:rsidRPr="00B5478B">
        <w:rPr>
          <w:rFonts w:ascii="Times New Roman" w:hAnsi="Times New Roman" w:cs="Times New Roman"/>
          <w:color w:val="auto"/>
        </w:rPr>
        <w:t>. Appreciations also go to Dr. Edward Kariuki who I worked with during data collection as he also did his research.</w:t>
      </w:r>
      <w:r w:rsidR="0071395A">
        <w:rPr>
          <w:rFonts w:ascii="Times New Roman" w:hAnsi="Times New Roman" w:cs="Times New Roman"/>
          <w:color w:val="auto"/>
        </w:rPr>
        <w:t xml:space="preserve"> I am grateful for the technical laboratory support provided by Alice Kinyua who processed and tested the serum samples for my research. </w:t>
      </w:r>
    </w:p>
    <w:p w14:paraId="3FC005D5" w14:textId="108F2B35" w:rsidR="00B5478B" w:rsidRPr="00B5478B" w:rsidRDefault="00B5478B" w:rsidP="00B5478B">
      <w:pPr>
        <w:pStyle w:val="Default"/>
        <w:spacing w:line="360" w:lineRule="auto"/>
        <w:ind w:firstLine="720"/>
        <w:jc w:val="both"/>
        <w:rPr>
          <w:rFonts w:ascii="Times New Roman" w:hAnsi="Times New Roman" w:cs="Times New Roman"/>
          <w:color w:val="auto"/>
        </w:rPr>
      </w:pPr>
      <w:r w:rsidRPr="00B5478B">
        <w:rPr>
          <w:rFonts w:ascii="Times New Roman" w:hAnsi="Times New Roman" w:cs="Times New Roman"/>
          <w:color w:val="auto"/>
        </w:rPr>
        <w:t xml:space="preserve">I would also like to extend gratitude to all members of staff at the Department of Health </w:t>
      </w:r>
      <w:r w:rsidR="008310A1">
        <w:rPr>
          <w:rFonts w:ascii="Times New Roman" w:hAnsi="Times New Roman" w:cs="Times New Roman"/>
          <w:color w:val="auto"/>
        </w:rPr>
        <w:t>M</w:t>
      </w:r>
      <w:r w:rsidRPr="00B5478B">
        <w:rPr>
          <w:rFonts w:ascii="Times New Roman" w:hAnsi="Times New Roman" w:cs="Times New Roman"/>
          <w:color w:val="auto"/>
        </w:rPr>
        <w:t>anagement</w:t>
      </w:r>
      <w:r w:rsidR="008310A1">
        <w:rPr>
          <w:rFonts w:ascii="Times New Roman" w:hAnsi="Times New Roman" w:cs="Times New Roman"/>
          <w:color w:val="auto"/>
        </w:rPr>
        <w:t>,</w:t>
      </w:r>
      <w:r w:rsidRPr="00B5478B">
        <w:rPr>
          <w:rFonts w:ascii="Times New Roman" w:hAnsi="Times New Roman" w:cs="Times New Roman"/>
          <w:color w:val="auto"/>
        </w:rPr>
        <w:t xml:space="preserve"> AVC, </w:t>
      </w:r>
      <w:r w:rsidR="008310A1">
        <w:rPr>
          <w:rFonts w:ascii="Times New Roman" w:hAnsi="Times New Roman" w:cs="Times New Roman"/>
          <w:color w:val="auto"/>
        </w:rPr>
        <w:t>F</w:t>
      </w:r>
      <w:r w:rsidRPr="00B5478B">
        <w:rPr>
          <w:rFonts w:ascii="Times New Roman" w:hAnsi="Times New Roman" w:cs="Times New Roman"/>
          <w:color w:val="auto"/>
        </w:rPr>
        <w:t xml:space="preserve">aculty of </w:t>
      </w:r>
      <w:r w:rsidR="008310A1">
        <w:rPr>
          <w:rFonts w:ascii="Times New Roman" w:hAnsi="Times New Roman" w:cs="Times New Roman"/>
          <w:color w:val="auto"/>
        </w:rPr>
        <w:t>G</w:t>
      </w:r>
      <w:r w:rsidRPr="00B5478B">
        <w:rPr>
          <w:rFonts w:ascii="Times New Roman" w:hAnsi="Times New Roman" w:cs="Times New Roman"/>
          <w:color w:val="auto"/>
        </w:rPr>
        <w:t xml:space="preserve">raduate </w:t>
      </w:r>
      <w:r w:rsidR="008310A1">
        <w:rPr>
          <w:rFonts w:ascii="Times New Roman" w:hAnsi="Times New Roman" w:cs="Times New Roman"/>
          <w:color w:val="auto"/>
        </w:rPr>
        <w:t>S</w:t>
      </w:r>
      <w:r w:rsidRPr="00B5478B">
        <w:rPr>
          <w:rFonts w:ascii="Times New Roman" w:hAnsi="Times New Roman" w:cs="Times New Roman"/>
          <w:color w:val="auto"/>
        </w:rPr>
        <w:t xml:space="preserve">tudies, graduate students, and Health Management post-doc fellows. You provided technical support, </w:t>
      </w:r>
      <w:proofErr w:type="gramStart"/>
      <w:r w:rsidRPr="00B5478B">
        <w:rPr>
          <w:rFonts w:ascii="Times New Roman" w:hAnsi="Times New Roman" w:cs="Times New Roman"/>
          <w:color w:val="auto"/>
        </w:rPr>
        <w:t>inspiration</w:t>
      </w:r>
      <w:proofErr w:type="gramEnd"/>
      <w:r w:rsidRPr="00B5478B">
        <w:rPr>
          <w:rFonts w:ascii="Times New Roman" w:hAnsi="Times New Roman" w:cs="Times New Roman"/>
          <w:color w:val="auto"/>
        </w:rPr>
        <w:t xml:space="preserve"> and friendship throughout my studies</w:t>
      </w:r>
      <w:r w:rsidR="008310A1">
        <w:rPr>
          <w:rFonts w:ascii="Times New Roman" w:hAnsi="Times New Roman" w:cs="Times New Roman"/>
          <w:color w:val="auto"/>
        </w:rPr>
        <w:t>,</w:t>
      </w:r>
      <w:r w:rsidRPr="00B5478B">
        <w:rPr>
          <w:rFonts w:ascii="Times New Roman" w:hAnsi="Times New Roman" w:cs="Times New Roman"/>
          <w:color w:val="auto"/>
        </w:rPr>
        <w:t xml:space="preserve"> which made my academic journey at UPEI a success. I also would like to recognize the great contribution by Farmers Helping Farmers (a non-governmental organization) volunteers and staff in always facilitating field work activities through numerous dairy farmers’ engagements. The work was possible and easier because of their good relationship with the community and the </w:t>
      </w:r>
      <w:proofErr w:type="spellStart"/>
      <w:r w:rsidRPr="00B5478B">
        <w:rPr>
          <w:rFonts w:ascii="Times New Roman" w:hAnsi="Times New Roman" w:cs="Times New Roman"/>
          <w:color w:val="auto"/>
        </w:rPr>
        <w:t>Naari</w:t>
      </w:r>
      <w:proofErr w:type="spellEnd"/>
      <w:r w:rsidRPr="00B5478B">
        <w:rPr>
          <w:rFonts w:ascii="Times New Roman" w:hAnsi="Times New Roman" w:cs="Times New Roman"/>
          <w:color w:val="auto"/>
        </w:rPr>
        <w:t xml:space="preserve"> and </w:t>
      </w:r>
      <w:proofErr w:type="spellStart"/>
      <w:r w:rsidRPr="00B5478B">
        <w:rPr>
          <w:rFonts w:ascii="Times New Roman" w:hAnsi="Times New Roman" w:cs="Times New Roman"/>
          <w:color w:val="auto"/>
        </w:rPr>
        <w:t>Buuri</w:t>
      </w:r>
      <w:proofErr w:type="spellEnd"/>
      <w:r w:rsidRPr="00B5478B">
        <w:rPr>
          <w:rFonts w:ascii="Times New Roman" w:hAnsi="Times New Roman" w:cs="Times New Roman"/>
          <w:color w:val="auto"/>
        </w:rPr>
        <w:t xml:space="preserve"> </w:t>
      </w:r>
      <w:r w:rsidR="008310A1">
        <w:rPr>
          <w:rFonts w:ascii="Times New Roman" w:hAnsi="Times New Roman" w:cs="Times New Roman"/>
          <w:color w:val="auto"/>
        </w:rPr>
        <w:t>D</w:t>
      </w:r>
      <w:r w:rsidRPr="00B5478B">
        <w:rPr>
          <w:rFonts w:ascii="Times New Roman" w:hAnsi="Times New Roman" w:cs="Times New Roman"/>
          <w:color w:val="auto"/>
        </w:rPr>
        <w:t xml:space="preserve">airy </w:t>
      </w:r>
      <w:r w:rsidR="008310A1">
        <w:rPr>
          <w:rFonts w:ascii="Times New Roman" w:hAnsi="Times New Roman" w:cs="Times New Roman"/>
          <w:color w:val="auto"/>
        </w:rPr>
        <w:t>C</w:t>
      </w:r>
      <w:r w:rsidRPr="00B5478B">
        <w:rPr>
          <w:rFonts w:ascii="Times New Roman" w:hAnsi="Times New Roman" w:cs="Times New Roman"/>
          <w:color w:val="auto"/>
        </w:rPr>
        <w:t xml:space="preserve">ooperatives </w:t>
      </w:r>
      <w:r w:rsidR="008310A1">
        <w:rPr>
          <w:rFonts w:ascii="Times New Roman" w:hAnsi="Times New Roman" w:cs="Times New Roman"/>
          <w:color w:val="auto"/>
        </w:rPr>
        <w:t>S</w:t>
      </w:r>
      <w:r w:rsidRPr="00B5478B">
        <w:rPr>
          <w:rFonts w:ascii="Times New Roman" w:hAnsi="Times New Roman" w:cs="Times New Roman"/>
          <w:color w:val="auto"/>
        </w:rPr>
        <w:t xml:space="preserve">ocieties. I </w:t>
      </w:r>
      <w:r w:rsidR="008310A1">
        <w:rPr>
          <w:rFonts w:ascii="Times New Roman" w:hAnsi="Times New Roman" w:cs="Times New Roman"/>
          <w:color w:val="auto"/>
        </w:rPr>
        <w:t xml:space="preserve">was </w:t>
      </w:r>
      <w:r w:rsidRPr="00B5478B">
        <w:rPr>
          <w:rFonts w:ascii="Times New Roman" w:hAnsi="Times New Roman" w:cs="Times New Roman"/>
          <w:color w:val="auto"/>
        </w:rPr>
        <w:t xml:space="preserve">received and supported </w:t>
      </w:r>
      <w:r w:rsidR="008310A1">
        <w:rPr>
          <w:rFonts w:ascii="Times New Roman" w:hAnsi="Times New Roman" w:cs="Times New Roman"/>
          <w:color w:val="auto"/>
        </w:rPr>
        <w:t xml:space="preserve">well </w:t>
      </w:r>
      <w:r w:rsidRPr="00B5478B">
        <w:rPr>
          <w:rFonts w:ascii="Times New Roman" w:hAnsi="Times New Roman" w:cs="Times New Roman"/>
          <w:color w:val="auto"/>
        </w:rPr>
        <w:t xml:space="preserve">by all smallholder dairy farmers of </w:t>
      </w:r>
      <w:proofErr w:type="spellStart"/>
      <w:r w:rsidRPr="00B5478B">
        <w:rPr>
          <w:rFonts w:ascii="Times New Roman" w:hAnsi="Times New Roman" w:cs="Times New Roman"/>
          <w:color w:val="auto"/>
        </w:rPr>
        <w:t>Naari</w:t>
      </w:r>
      <w:proofErr w:type="spellEnd"/>
      <w:r w:rsidRPr="00B5478B">
        <w:rPr>
          <w:rFonts w:ascii="Times New Roman" w:hAnsi="Times New Roman" w:cs="Times New Roman"/>
          <w:color w:val="auto"/>
        </w:rPr>
        <w:t xml:space="preserve"> and </w:t>
      </w:r>
      <w:proofErr w:type="spellStart"/>
      <w:r w:rsidRPr="00B5478B">
        <w:rPr>
          <w:rFonts w:ascii="Times New Roman" w:hAnsi="Times New Roman" w:cs="Times New Roman"/>
          <w:color w:val="auto"/>
        </w:rPr>
        <w:t>Buuri</w:t>
      </w:r>
      <w:proofErr w:type="spellEnd"/>
      <w:r w:rsidR="008310A1">
        <w:rPr>
          <w:rFonts w:ascii="Times New Roman" w:hAnsi="Times New Roman" w:cs="Times New Roman"/>
          <w:color w:val="auto"/>
        </w:rPr>
        <w:t xml:space="preserve"> in</w:t>
      </w:r>
      <w:r w:rsidRPr="00B5478B">
        <w:rPr>
          <w:rFonts w:ascii="Times New Roman" w:hAnsi="Times New Roman" w:cs="Times New Roman"/>
          <w:color w:val="auto"/>
        </w:rPr>
        <w:t xml:space="preserve"> Meru</w:t>
      </w:r>
      <w:r w:rsidR="008310A1">
        <w:rPr>
          <w:rFonts w:ascii="Times New Roman" w:hAnsi="Times New Roman" w:cs="Times New Roman"/>
          <w:color w:val="auto"/>
        </w:rPr>
        <w:t xml:space="preserve"> County</w:t>
      </w:r>
      <w:r w:rsidRPr="00B5478B">
        <w:rPr>
          <w:rFonts w:ascii="Times New Roman" w:hAnsi="Times New Roman" w:cs="Times New Roman"/>
          <w:color w:val="auto"/>
        </w:rPr>
        <w:t xml:space="preserve">, Kenya. I greatly appreciate the effort made by </w:t>
      </w:r>
      <w:r w:rsidR="008310A1">
        <w:rPr>
          <w:rFonts w:ascii="Times New Roman" w:hAnsi="Times New Roman" w:cs="Times New Roman"/>
          <w:color w:val="auto"/>
        </w:rPr>
        <w:t xml:space="preserve">the management teams of </w:t>
      </w:r>
      <w:r w:rsidRPr="00B5478B">
        <w:rPr>
          <w:rFonts w:ascii="Times New Roman" w:hAnsi="Times New Roman" w:cs="Times New Roman"/>
          <w:color w:val="auto"/>
        </w:rPr>
        <w:t xml:space="preserve">both the dairy cooperatives to access their farmers and assistance in organizing logistics. Particularly I thank the Chairman of </w:t>
      </w:r>
      <w:proofErr w:type="spellStart"/>
      <w:r w:rsidRPr="00B5478B">
        <w:rPr>
          <w:rFonts w:ascii="Times New Roman" w:hAnsi="Times New Roman" w:cs="Times New Roman"/>
          <w:color w:val="auto"/>
        </w:rPr>
        <w:t>Naari</w:t>
      </w:r>
      <w:proofErr w:type="spellEnd"/>
      <w:r w:rsidRPr="00B5478B">
        <w:rPr>
          <w:rFonts w:ascii="Times New Roman" w:hAnsi="Times New Roman" w:cs="Times New Roman"/>
          <w:color w:val="auto"/>
        </w:rPr>
        <w:t xml:space="preserve"> </w:t>
      </w:r>
      <w:r w:rsidR="008310A1">
        <w:rPr>
          <w:rFonts w:ascii="Times New Roman" w:hAnsi="Times New Roman" w:cs="Times New Roman"/>
          <w:color w:val="auto"/>
        </w:rPr>
        <w:t>C</w:t>
      </w:r>
      <w:r w:rsidRPr="00B5478B">
        <w:rPr>
          <w:rFonts w:ascii="Times New Roman" w:hAnsi="Times New Roman" w:cs="Times New Roman"/>
          <w:color w:val="auto"/>
        </w:rPr>
        <w:t xml:space="preserve">ooperative </w:t>
      </w:r>
      <w:r w:rsidR="008310A1">
        <w:rPr>
          <w:rFonts w:ascii="Times New Roman" w:hAnsi="Times New Roman" w:cs="Times New Roman"/>
          <w:color w:val="auto"/>
        </w:rPr>
        <w:t>S</w:t>
      </w:r>
      <w:r w:rsidRPr="00B5478B">
        <w:rPr>
          <w:rFonts w:ascii="Times New Roman" w:hAnsi="Times New Roman" w:cs="Times New Roman"/>
          <w:color w:val="auto"/>
        </w:rPr>
        <w:t>ociety</w:t>
      </w:r>
      <w:r w:rsidR="008310A1">
        <w:rPr>
          <w:rFonts w:ascii="Times New Roman" w:hAnsi="Times New Roman" w:cs="Times New Roman"/>
          <w:color w:val="auto"/>
        </w:rPr>
        <w:t>,</w:t>
      </w:r>
      <w:r w:rsidRPr="00B5478B">
        <w:rPr>
          <w:rFonts w:ascii="Times New Roman" w:hAnsi="Times New Roman" w:cs="Times New Roman"/>
          <w:color w:val="auto"/>
        </w:rPr>
        <w:t xml:space="preserve"> Mr. Geoffrey </w:t>
      </w:r>
      <w:proofErr w:type="spellStart"/>
      <w:r w:rsidRPr="00B5478B">
        <w:rPr>
          <w:rFonts w:ascii="Times New Roman" w:hAnsi="Times New Roman" w:cs="Times New Roman"/>
          <w:color w:val="auto"/>
        </w:rPr>
        <w:t>M’itonga</w:t>
      </w:r>
      <w:proofErr w:type="spellEnd"/>
      <w:r w:rsidRPr="00B5478B">
        <w:rPr>
          <w:rFonts w:ascii="Times New Roman" w:hAnsi="Times New Roman" w:cs="Times New Roman"/>
          <w:color w:val="auto"/>
        </w:rPr>
        <w:t xml:space="preserve"> </w:t>
      </w:r>
      <w:proofErr w:type="spellStart"/>
      <w:r w:rsidR="008310A1">
        <w:rPr>
          <w:rFonts w:ascii="Times New Roman" w:hAnsi="Times New Roman" w:cs="Times New Roman"/>
          <w:color w:val="auto"/>
        </w:rPr>
        <w:t>Imathiu</w:t>
      </w:r>
      <w:proofErr w:type="spellEnd"/>
      <w:r w:rsidR="008310A1">
        <w:rPr>
          <w:rFonts w:ascii="Times New Roman" w:hAnsi="Times New Roman" w:cs="Times New Roman"/>
          <w:color w:val="auto"/>
        </w:rPr>
        <w:t xml:space="preserve">, </w:t>
      </w:r>
      <w:r w:rsidRPr="00B5478B">
        <w:rPr>
          <w:rFonts w:ascii="Times New Roman" w:hAnsi="Times New Roman" w:cs="Times New Roman"/>
          <w:color w:val="auto"/>
        </w:rPr>
        <w:t>and the manager</w:t>
      </w:r>
      <w:r w:rsidR="008310A1">
        <w:rPr>
          <w:rFonts w:ascii="Times New Roman" w:hAnsi="Times New Roman" w:cs="Times New Roman"/>
          <w:color w:val="auto"/>
        </w:rPr>
        <w:t>,</w:t>
      </w:r>
      <w:r w:rsidRPr="00B5478B">
        <w:rPr>
          <w:rFonts w:ascii="Times New Roman" w:hAnsi="Times New Roman" w:cs="Times New Roman"/>
          <w:color w:val="auto"/>
        </w:rPr>
        <w:t xml:space="preserve"> Purity </w:t>
      </w:r>
      <w:proofErr w:type="spellStart"/>
      <w:r w:rsidRPr="00B5478B">
        <w:rPr>
          <w:rFonts w:ascii="Times New Roman" w:hAnsi="Times New Roman" w:cs="Times New Roman"/>
          <w:color w:val="auto"/>
        </w:rPr>
        <w:t>Bundi</w:t>
      </w:r>
      <w:proofErr w:type="spellEnd"/>
      <w:r w:rsidR="008310A1">
        <w:rPr>
          <w:rFonts w:ascii="Times New Roman" w:hAnsi="Times New Roman" w:cs="Times New Roman"/>
          <w:color w:val="auto"/>
        </w:rPr>
        <w:t>;</w:t>
      </w:r>
      <w:r w:rsidRPr="00B5478B">
        <w:rPr>
          <w:rFonts w:ascii="Times New Roman" w:hAnsi="Times New Roman" w:cs="Times New Roman"/>
          <w:color w:val="auto"/>
        </w:rPr>
        <w:t xml:space="preserve"> and </w:t>
      </w:r>
      <w:r w:rsidR="008310A1">
        <w:rPr>
          <w:rFonts w:ascii="Times New Roman" w:hAnsi="Times New Roman" w:cs="Times New Roman"/>
          <w:color w:val="auto"/>
        </w:rPr>
        <w:t>a</w:t>
      </w:r>
      <w:r w:rsidRPr="00B5478B">
        <w:rPr>
          <w:rFonts w:ascii="Times New Roman" w:hAnsi="Times New Roman" w:cs="Times New Roman"/>
          <w:color w:val="auto"/>
        </w:rPr>
        <w:t xml:space="preserve">t </w:t>
      </w:r>
      <w:proofErr w:type="spellStart"/>
      <w:r w:rsidRPr="00B5478B">
        <w:rPr>
          <w:rFonts w:ascii="Times New Roman" w:hAnsi="Times New Roman" w:cs="Times New Roman"/>
          <w:color w:val="auto"/>
        </w:rPr>
        <w:t>Buuri</w:t>
      </w:r>
      <w:proofErr w:type="spellEnd"/>
      <w:r w:rsidRPr="00B5478B">
        <w:rPr>
          <w:rFonts w:ascii="Times New Roman" w:hAnsi="Times New Roman" w:cs="Times New Roman"/>
          <w:color w:val="auto"/>
        </w:rPr>
        <w:t>, the chairman</w:t>
      </w:r>
      <w:r w:rsidR="008310A1">
        <w:rPr>
          <w:rFonts w:ascii="Times New Roman" w:hAnsi="Times New Roman" w:cs="Times New Roman"/>
          <w:color w:val="auto"/>
        </w:rPr>
        <w:t>,</w:t>
      </w:r>
      <w:r w:rsidRPr="00B5478B">
        <w:rPr>
          <w:rFonts w:ascii="Times New Roman" w:hAnsi="Times New Roman" w:cs="Times New Roman"/>
          <w:color w:val="auto"/>
        </w:rPr>
        <w:t xml:space="preserve"> Mr. Justus </w:t>
      </w:r>
      <w:proofErr w:type="spellStart"/>
      <w:r w:rsidRPr="00B5478B">
        <w:rPr>
          <w:rFonts w:ascii="Times New Roman" w:hAnsi="Times New Roman" w:cs="Times New Roman"/>
          <w:color w:val="auto"/>
        </w:rPr>
        <w:t>Manene</w:t>
      </w:r>
      <w:proofErr w:type="spellEnd"/>
      <w:r w:rsidR="008310A1">
        <w:rPr>
          <w:rFonts w:ascii="Times New Roman" w:hAnsi="Times New Roman" w:cs="Times New Roman"/>
          <w:color w:val="auto"/>
        </w:rPr>
        <w:t>,</w:t>
      </w:r>
      <w:r w:rsidRPr="00B5478B">
        <w:rPr>
          <w:rFonts w:ascii="Times New Roman" w:hAnsi="Times New Roman" w:cs="Times New Roman"/>
          <w:color w:val="auto"/>
        </w:rPr>
        <w:t xml:space="preserve"> and the manager</w:t>
      </w:r>
      <w:r w:rsidR="008310A1">
        <w:rPr>
          <w:rFonts w:ascii="Times New Roman" w:hAnsi="Times New Roman" w:cs="Times New Roman"/>
          <w:color w:val="auto"/>
        </w:rPr>
        <w:t>,</w:t>
      </w:r>
      <w:r w:rsidRPr="00B5478B">
        <w:rPr>
          <w:rFonts w:ascii="Times New Roman" w:hAnsi="Times New Roman" w:cs="Times New Roman"/>
          <w:color w:val="auto"/>
        </w:rPr>
        <w:t xml:space="preserve"> </w:t>
      </w:r>
      <w:proofErr w:type="spellStart"/>
      <w:r w:rsidRPr="00B5478B">
        <w:rPr>
          <w:rFonts w:ascii="Times New Roman" w:hAnsi="Times New Roman" w:cs="Times New Roman"/>
          <w:color w:val="auto"/>
        </w:rPr>
        <w:t>Bernadict</w:t>
      </w:r>
      <w:r w:rsidR="008310A1">
        <w:rPr>
          <w:rFonts w:ascii="Times New Roman" w:hAnsi="Times New Roman" w:cs="Times New Roman"/>
          <w:color w:val="auto"/>
        </w:rPr>
        <w:t>a</w:t>
      </w:r>
      <w:proofErr w:type="spellEnd"/>
      <w:r w:rsidRPr="00B5478B">
        <w:rPr>
          <w:rFonts w:ascii="Times New Roman" w:hAnsi="Times New Roman" w:cs="Times New Roman"/>
          <w:color w:val="auto"/>
        </w:rPr>
        <w:t xml:space="preserve"> </w:t>
      </w:r>
      <w:proofErr w:type="spellStart"/>
      <w:r w:rsidRPr="00B5478B">
        <w:rPr>
          <w:rFonts w:ascii="Times New Roman" w:hAnsi="Times New Roman" w:cs="Times New Roman"/>
          <w:color w:val="auto"/>
        </w:rPr>
        <w:t>Mugambi</w:t>
      </w:r>
      <w:proofErr w:type="spellEnd"/>
      <w:r w:rsidRPr="00B5478B">
        <w:rPr>
          <w:rFonts w:ascii="Times New Roman" w:hAnsi="Times New Roman" w:cs="Times New Roman"/>
          <w:color w:val="auto"/>
        </w:rPr>
        <w:t xml:space="preserve">. </w:t>
      </w:r>
    </w:p>
    <w:p w14:paraId="2528D5A5" w14:textId="7F3CFAF1" w:rsidR="00B5478B" w:rsidRPr="00B5478B" w:rsidRDefault="00B5478B" w:rsidP="004C5D97">
      <w:pPr>
        <w:pStyle w:val="Default"/>
        <w:spacing w:line="360" w:lineRule="auto"/>
        <w:ind w:firstLine="720"/>
        <w:jc w:val="both"/>
        <w:rPr>
          <w:rFonts w:ascii="Times New Roman" w:hAnsi="Times New Roman" w:cs="Times New Roman"/>
          <w:color w:val="auto"/>
        </w:rPr>
      </w:pPr>
      <w:r w:rsidRPr="00B5478B">
        <w:rPr>
          <w:rFonts w:ascii="Times New Roman" w:hAnsi="Times New Roman" w:cs="Times New Roman"/>
          <w:color w:val="auto"/>
        </w:rPr>
        <w:t xml:space="preserve">To my family I express heartfelt appreciations for the tremendous support you accorded me throughout my studies. My </w:t>
      </w:r>
      <w:r w:rsidR="006834E4">
        <w:rPr>
          <w:rFonts w:ascii="Times New Roman" w:hAnsi="Times New Roman" w:cs="Times New Roman"/>
          <w:color w:val="auto"/>
        </w:rPr>
        <w:t>M</w:t>
      </w:r>
      <w:r w:rsidRPr="00B5478B">
        <w:rPr>
          <w:rFonts w:ascii="Times New Roman" w:hAnsi="Times New Roman" w:cs="Times New Roman"/>
          <w:color w:val="auto"/>
        </w:rPr>
        <w:t xml:space="preserve">um and my late </w:t>
      </w:r>
      <w:r w:rsidR="006834E4">
        <w:rPr>
          <w:rFonts w:ascii="Times New Roman" w:hAnsi="Times New Roman" w:cs="Times New Roman"/>
          <w:color w:val="auto"/>
        </w:rPr>
        <w:t>D</w:t>
      </w:r>
      <w:r w:rsidRPr="00B5478B">
        <w:rPr>
          <w:rFonts w:ascii="Times New Roman" w:hAnsi="Times New Roman" w:cs="Times New Roman"/>
          <w:color w:val="auto"/>
        </w:rPr>
        <w:t xml:space="preserve">ad have always been exceptionally inspirational in every step and expressed great faith in me. My brothers were ever encouraging and available to help at all the time. My PhD completion would not have been successful without the sacrifice and unconditional love from my wife. I will forever remember the special encouragement from my children who always offered the most delightful moments of happiness and that desired break and change from the work.  Lastly, I would like to thank God for sufficient grace and a successful journey (James 1:17). </w:t>
      </w:r>
    </w:p>
    <w:p w14:paraId="171E72D0" w14:textId="5E2FC8F1" w:rsidR="003B7BA6" w:rsidRDefault="003B7BA6" w:rsidP="001D664C">
      <w:pPr>
        <w:spacing w:after="0"/>
        <w:rPr>
          <w:rFonts w:ascii="Times New Roman" w:hAnsi="Times New Roman"/>
          <w:b/>
          <w:sz w:val="24"/>
          <w:szCs w:val="24"/>
          <w:u w:val="single"/>
        </w:rPr>
      </w:pPr>
      <w:r w:rsidRPr="009471F2">
        <w:rPr>
          <w:rFonts w:ascii="Times New Roman" w:hAnsi="Times New Roman"/>
          <w:b/>
          <w:sz w:val="24"/>
          <w:szCs w:val="24"/>
          <w:u w:val="single"/>
        </w:rPr>
        <w:br w:type="page"/>
      </w:r>
    </w:p>
    <w:p w14:paraId="06274F86" w14:textId="77777777" w:rsidR="003B7BA6" w:rsidRPr="009471F2" w:rsidRDefault="003B7BA6" w:rsidP="00B5478B">
      <w:pPr>
        <w:pStyle w:val="Heading2"/>
        <w:rPr>
          <w:bCs/>
        </w:rPr>
      </w:pPr>
      <w:bookmarkStart w:id="3" w:name="_Toc124500738"/>
      <w:r w:rsidRPr="009471F2">
        <w:lastRenderedPageBreak/>
        <w:t>Dedication</w:t>
      </w:r>
      <w:bookmarkEnd w:id="3"/>
      <w:r w:rsidRPr="009471F2">
        <w:rPr>
          <w:bCs/>
        </w:rPr>
        <w:t xml:space="preserve"> </w:t>
      </w:r>
    </w:p>
    <w:p w14:paraId="678B19C1" w14:textId="77777777" w:rsidR="007E2F0A" w:rsidRDefault="007E2F0A" w:rsidP="001D664C">
      <w:pPr>
        <w:spacing w:after="0"/>
        <w:rPr>
          <w:rFonts w:ascii="Times New Roman" w:hAnsi="Times New Roman"/>
          <w:b/>
          <w:sz w:val="24"/>
          <w:szCs w:val="24"/>
        </w:rPr>
      </w:pPr>
    </w:p>
    <w:p w14:paraId="56CAF4D0" w14:textId="77777777" w:rsidR="007E2F0A" w:rsidRDefault="007E2F0A" w:rsidP="001D664C">
      <w:pPr>
        <w:spacing w:after="0"/>
        <w:rPr>
          <w:rFonts w:ascii="Times New Roman" w:hAnsi="Times New Roman"/>
          <w:b/>
          <w:sz w:val="24"/>
          <w:szCs w:val="24"/>
        </w:rPr>
      </w:pPr>
    </w:p>
    <w:p w14:paraId="0BBCF5ED" w14:textId="77777777" w:rsidR="007E2F0A" w:rsidRDefault="007E2F0A" w:rsidP="001D664C">
      <w:pPr>
        <w:spacing w:after="0"/>
        <w:rPr>
          <w:rFonts w:ascii="Times New Roman" w:hAnsi="Times New Roman"/>
          <w:b/>
          <w:sz w:val="24"/>
          <w:szCs w:val="24"/>
        </w:rPr>
      </w:pPr>
    </w:p>
    <w:p w14:paraId="2A472BF6" w14:textId="77777777" w:rsidR="007E2F0A" w:rsidRDefault="007E2F0A" w:rsidP="001D664C">
      <w:pPr>
        <w:spacing w:after="0"/>
        <w:rPr>
          <w:rFonts w:ascii="Times New Roman" w:hAnsi="Times New Roman"/>
          <w:b/>
          <w:sz w:val="24"/>
          <w:szCs w:val="24"/>
        </w:rPr>
      </w:pPr>
    </w:p>
    <w:p w14:paraId="2E2E9B72" w14:textId="77777777" w:rsidR="007E2F0A" w:rsidRDefault="007E2F0A" w:rsidP="001D664C">
      <w:pPr>
        <w:spacing w:after="0"/>
        <w:rPr>
          <w:rFonts w:ascii="Times New Roman" w:hAnsi="Times New Roman"/>
          <w:b/>
          <w:sz w:val="24"/>
          <w:szCs w:val="24"/>
        </w:rPr>
      </w:pPr>
    </w:p>
    <w:p w14:paraId="2D227B1F" w14:textId="1007EEBC" w:rsidR="003B7BA6" w:rsidRPr="007E2F0A" w:rsidRDefault="007E2F0A" w:rsidP="001D664C">
      <w:pPr>
        <w:spacing w:after="0"/>
        <w:rPr>
          <w:rFonts w:ascii="Times New Roman" w:hAnsi="Times New Roman"/>
          <w:b/>
          <w:i/>
          <w:iCs/>
          <w:sz w:val="24"/>
          <w:szCs w:val="24"/>
        </w:rPr>
      </w:pPr>
      <w:r w:rsidRPr="007E2F0A">
        <w:rPr>
          <w:rFonts w:ascii="Times New Roman" w:hAnsi="Times New Roman"/>
          <w:b/>
          <w:i/>
          <w:iCs/>
          <w:sz w:val="24"/>
          <w:szCs w:val="24"/>
        </w:rPr>
        <w:t xml:space="preserve">To my </w:t>
      </w:r>
      <w:proofErr w:type="gramStart"/>
      <w:r w:rsidRPr="007E2F0A">
        <w:rPr>
          <w:rFonts w:ascii="Times New Roman" w:hAnsi="Times New Roman"/>
          <w:b/>
          <w:i/>
          <w:iCs/>
          <w:sz w:val="24"/>
          <w:szCs w:val="24"/>
        </w:rPr>
        <w:t>Dad</w:t>
      </w:r>
      <w:proofErr w:type="gramEnd"/>
      <w:r w:rsidR="006834E4">
        <w:rPr>
          <w:rFonts w:ascii="Times New Roman" w:hAnsi="Times New Roman"/>
          <w:b/>
          <w:i/>
          <w:iCs/>
          <w:sz w:val="24"/>
          <w:szCs w:val="24"/>
        </w:rPr>
        <w:t>,</w:t>
      </w:r>
      <w:r w:rsidRPr="007E2F0A">
        <w:rPr>
          <w:rFonts w:ascii="Times New Roman" w:hAnsi="Times New Roman"/>
          <w:b/>
          <w:i/>
          <w:iCs/>
          <w:sz w:val="24"/>
          <w:szCs w:val="24"/>
        </w:rPr>
        <w:t xml:space="preserve"> Samuel Muasya Wambua</w:t>
      </w:r>
      <w:r w:rsidR="006834E4">
        <w:rPr>
          <w:rFonts w:ascii="Times New Roman" w:hAnsi="Times New Roman"/>
          <w:b/>
          <w:i/>
          <w:iCs/>
          <w:sz w:val="24"/>
          <w:szCs w:val="24"/>
        </w:rPr>
        <w:t xml:space="preserve"> </w:t>
      </w:r>
      <w:r w:rsidR="00391A97">
        <w:rPr>
          <w:rFonts w:ascii="Times New Roman" w:hAnsi="Times New Roman"/>
          <w:b/>
          <w:i/>
          <w:iCs/>
          <w:sz w:val="24"/>
          <w:szCs w:val="24"/>
        </w:rPr>
        <w:t>(Deceased)</w:t>
      </w:r>
      <w:r>
        <w:rPr>
          <w:rFonts w:ascii="Times New Roman" w:hAnsi="Times New Roman"/>
          <w:b/>
          <w:i/>
          <w:iCs/>
          <w:sz w:val="24"/>
          <w:szCs w:val="24"/>
        </w:rPr>
        <w:t xml:space="preserve">, my </w:t>
      </w:r>
      <w:r w:rsidR="006834E4">
        <w:rPr>
          <w:rFonts w:ascii="Times New Roman" w:hAnsi="Times New Roman"/>
          <w:b/>
          <w:i/>
          <w:iCs/>
          <w:sz w:val="24"/>
          <w:szCs w:val="24"/>
        </w:rPr>
        <w:t>M</w:t>
      </w:r>
      <w:r>
        <w:rPr>
          <w:rFonts w:ascii="Times New Roman" w:hAnsi="Times New Roman"/>
          <w:b/>
          <w:i/>
          <w:iCs/>
          <w:sz w:val="24"/>
          <w:szCs w:val="24"/>
        </w:rPr>
        <w:t>um</w:t>
      </w:r>
      <w:r w:rsidR="006834E4">
        <w:rPr>
          <w:rFonts w:ascii="Times New Roman" w:hAnsi="Times New Roman"/>
          <w:b/>
          <w:i/>
          <w:iCs/>
          <w:sz w:val="24"/>
          <w:szCs w:val="24"/>
        </w:rPr>
        <w:t>,</w:t>
      </w:r>
      <w:r>
        <w:rPr>
          <w:rFonts w:ascii="Times New Roman" w:hAnsi="Times New Roman"/>
          <w:b/>
          <w:i/>
          <w:iCs/>
          <w:sz w:val="24"/>
          <w:szCs w:val="24"/>
        </w:rPr>
        <w:t xml:space="preserve"> Mary Muasya, my wife</w:t>
      </w:r>
      <w:r w:rsidR="006834E4">
        <w:rPr>
          <w:rFonts w:ascii="Times New Roman" w:hAnsi="Times New Roman"/>
          <w:b/>
          <w:i/>
          <w:iCs/>
          <w:sz w:val="24"/>
          <w:szCs w:val="24"/>
        </w:rPr>
        <w:t>,</w:t>
      </w:r>
      <w:r>
        <w:rPr>
          <w:rFonts w:ascii="Times New Roman" w:hAnsi="Times New Roman"/>
          <w:b/>
          <w:i/>
          <w:iCs/>
          <w:sz w:val="24"/>
          <w:szCs w:val="24"/>
        </w:rPr>
        <w:t xml:space="preserve"> Rachael Ndune, my daughter</w:t>
      </w:r>
      <w:r w:rsidR="006834E4">
        <w:rPr>
          <w:rFonts w:ascii="Times New Roman" w:hAnsi="Times New Roman"/>
          <w:b/>
          <w:i/>
          <w:iCs/>
          <w:sz w:val="24"/>
          <w:szCs w:val="24"/>
        </w:rPr>
        <w:t>,</w:t>
      </w:r>
      <w:r>
        <w:rPr>
          <w:rFonts w:ascii="Times New Roman" w:hAnsi="Times New Roman"/>
          <w:b/>
          <w:i/>
          <w:iCs/>
          <w:sz w:val="24"/>
          <w:szCs w:val="24"/>
        </w:rPr>
        <w:t xml:space="preserve"> Daniella </w:t>
      </w:r>
      <w:proofErr w:type="spellStart"/>
      <w:r>
        <w:rPr>
          <w:rFonts w:ascii="Times New Roman" w:hAnsi="Times New Roman"/>
          <w:b/>
          <w:i/>
          <w:iCs/>
          <w:sz w:val="24"/>
          <w:szCs w:val="24"/>
        </w:rPr>
        <w:t>Nthenya</w:t>
      </w:r>
      <w:proofErr w:type="spellEnd"/>
      <w:r>
        <w:rPr>
          <w:rFonts w:ascii="Times New Roman" w:hAnsi="Times New Roman"/>
          <w:b/>
          <w:i/>
          <w:iCs/>
          <w:sz w:val="24"/>
          <w:szCs w:val="24"/>
        </w:rPr>
        <w:t>, and my sons</w:t>
      </w:r>
      <w:r w:rsidR="006834E4">
        <w:rPr>
          <w:rFonts w:ascii="Times New Roman" w:hAnsi="Times New Roman"/>
          <w:b/>
          <w:i/>
          <w:iCs/>
          <w:sz w:val="24"/>
          <w:szCs w:val="24"/>
        </w:rPr>
        <w:t>,</w:t>
      </w:r>
      <w:r>
        <w:rPr>
          <w:rFonts w:ascii="Times New Roman" w:hAnsi="Times New Roman"/>
          <w:b/>
          <w:i/>
          <w:iCs/>
          <w:sz w:val="24"/>
          <w:szCs w:val="24"/>
        </w:rPr>
        <w:t xml:space="preserve"> Nathaniel Muasya and Joseph </w:t>
      </w:r>
      <w:proofErr w:type="spellStart"/>
      <w:r>
        <w:rPr>
          <w:rFonts w:ascii="Times New Roman" w:hAnsi="Times New Roman"/>
          <w:b/>
          <w:i/>
          <w:iCs/>
          <w:sz w:val="24"/>
          <w:szCs w:val="24"/>
        </w:rPr>
        <w:t>Nzilli</w:t>
      </w:r>
      <w:proofErr w:type="spellEnd"/>
      <w:r>
        <w:rPr>
          <w:rFonts w:ascii="Times New Roman" w:hAnsi="Times New Roman"/>
          <w:b/>
          <w:i/>
          <w:iCs/>
          <w:sz w:val="24"/>
          <w:szCs w:val="24"/>
        </w:rPr>
        <w:t xml:space="preserve"> </w:t>
      </w:r>
      <w:r w:rsidR="003B7BA6" w:rsidRPr="007E2F0A">
        <w:rPr>
          <w:rFonts w:ascii="Times New Roman" w:hAnsi="Times New Roman"/>
          <w:b/>
          <w:i/>
          <w:iCs/>
          <w:sz w:val="24"/>
          <w:szCs w:val="24"/>
        </w:rPr>
        <w:br w:type="page"/>
      </w:r>
    </w:p>
    <w:p w14:paraId="1EDA0F45" w14:textId="77777777" w:rsidR="003B7BA6" w:rsidRPr="00B5478B" w:rsidRDefault="003B7BA6" w:rsidP="00B5478B">
      <w:pPr>
        <w:pStyle w:val="Heading2"/>
      </w:pPr>
      <w:bookmarkStart w:id="4" w:name="_Toc124500739"/>
      <w:r w:rsidRPr="00B5478B">
        <w:lastRenderedPageBreak/>
        <w:t>List if Abbreviations</w:t>
      </w:r>
      <w:bookmarkEnd w:id="4"/>
      <w:r w:rsidRPr="00B5478B">
        <w:t xml:space="preserve"> </w:t>
      </w:r>
    </w:p>
    <w:p w14:paraId="2E889256" w14:textId="77777777" w:rsidR="003B7BA6" w:rsidRPr="009471F2" w:rsidRDefault="003B7BA6" w:rsidP="001D664C">
      <w:pPr>
        <w:spacing w:after="0" w:line="360" w:lineRule="auto"/>
        <w:rPr>
          <w:rFonts w:ascii="Times New Roman" w:hAnsi="Times New Roman"/>
          <w:sz w:val="24"/>
          <w:szCs w:val="24"/>
        </w:rPr>
      </w:pPr>
    </w:p>
    <w:p w14:paraId="4862BB48" w14:textId="789E9F2A"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Ab </w:t>
      </w:r>
      <w:r w:rsidR="000D00D8">
        <w:rPr>
          <w:rFonts w:ascii="Times New Roman" w:hAnsi="Times New Roman"/>
          <w:sz w:val="24"/>
          <w:szCs w:val="24"/>
        </w:rPr>
        <w:t>-</w:t>
      </w:r>
      <w:r w:rsidRPr="009471F2">
        <w:rPr>
          <w:rFonts w:ascii="Times New Roman" w:hAnsi="Times New Roman"/>
          <w:sz w:val="24"/>
          <w:szCs w:val="24"/>
        </w:rPr>
        <w:t xml:space="preserve"> Antibody </w:t>
      </w:r>
    </w:p>
    <w:p w14:paraId="0EB786AC"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ACE - Antigen Capture ELISA </w:t>
      </w:r>
    </w:p>
    <w:p w14:paraId="31B6379F"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Ag - Antigen</w:t>
      </w:r>
    </w:p>
    <w:p w14:paraId="36809F03" w14:textId="41AC7BDD" w:rsidR="003B7BA6" w:rsidRDefault="003B7BA6" w:rsidP="000D00D8">
      <w:pPr>
        <w:spacing w:after="0" w:line="480" w:lineRule="auto"/>
        <w:rPr>
          <w:rFonts w:ascii="Times New Roman" w:hAnsi="Times New Roman"/>
          <w:noProof/>
          <w:sz w:val="24"/>
          <w:szCs w:val="24"/>
        </w:rPr>
      </w:pPr>
      <w:r w:rsidRPr="009471F2">
        <w:rPr>
          <w:rFonts w:ascii="Times New Roman" w:hAnsi="Times New Roman"/>
          <w:noProof/>
          <w:sz w:val="24"/>
          <w:szCs w:val="24"/>
        </w:rPr>
        <w:t xml:space="preserve">AI - Artificial Insemination </w:t>
      </w:r>
    </w:p>
    <w:p w14:paraId="1118A375" w14:textId="33BBA95A" w:rsidR="00205CBE" w:rsidRPr="009471F2" w:rsidRDefault="00205CBE" w:rsidP="000D00D8">
      <w:pPr>
        <w:spacing w:after="0" w:line="480" w:lineRule="auto"/>
        <w:rPr>
          <w:rFonts w:ascii="Times New Roman" w:hAnsi="Times New Roman"/>
          <w:noProof/>
          <w:sz w:val="24"/>
          <w:szCs w:val="24"/>
        </w:rPr>
      </w:pPr>
      <w:r w:rsidRPr="00205CBE">
        <w:rPr>
          <w:rFonts w:ascii="Times New Roman" w:hAnsi="Times New Roman"/>
          <w:sz w:val="24"/>
          <w:szCs w:val="24"/>
        </w:rPr>
        <w:t>APP</w:t>
      </w:r>
      <w:r>
        <w:rPr>
          <w:rFonts w:ascii="Times New Roman" w:hAnsi="Times New Roman"/>
          <w:sz w:val="24"/>
          <w:szCs w:val="24"/>
        </w:rPr>
        <w:t xml:space="preserve"> - </w:t>
      </w:r>
      <w:r>
        <w:rPr>
          <w:rFonts w:ascii="Times New Roman" w:hAnsi="Times New Roman"/>
          <w:iCs/>
          <w:sz w:val="24"/>
          <w:szCs w:val="24"/>
        </w:rPr>
        <w:t>A</w:t>
      </w:r>
      <w:r w:rsidRPr="009471F2">
        <w:rPr>
          <w:rFonts w:ascii="Times New Roman" w:hAnsi="Times New Roman"/>
          <w:iCs/>
          <w:sz w:val="24"/>
          <w:szCs w:val="24"/>
        </w:rPr>
        <w:t xml:space="preserve">typical </w:t>
      </w:r>
      <w:r>
        <w:rPr>
          <w:rFonts w:ascii="Times New Roman" w:hAnsi="Times New Roman"/>
          <w:iCs/>
          <w:sz w:val="24"/>
          <w:szCs w:val="24"/>
        </w:rPr>
        <w:t>P</w:t>
      </w:r>
      <w:r w:rsidRPr="009471F2">
        <w:rPr>
          <w:rFonts w:ascii="Times New Roman" w:hAnsi="Times New Roman"/>
          <w:iCs/>
          <w:sz w:val="24"/>
          <w:szCs w:val="24"/>
        </w:rPr>
        <w:t xml:space="preserve">orcine </w:t>
      </w:r>
      <w:r>
        <w:rPr>
          <w:rFonts w:ascii="Times New Roman" w:hAnsi="Times New Roman"/>
          <w:iCs/>
          <w:sz w:val="24"/>
          <w:szCs w:val="24"/>
        </w:rPr>
        <w:t>P</w:t>
      </w:r>
      <w:r w:rsidRPr="009471F2">
        <w:rPr>
          <w:rFonts w:ascii="Times New Roman" w:hAnsi="Times New Roman"/>
          <w:iCs/>
          <w:sz w:val="24"/>
          <w:szCs w:val="24"/>
        </w:rPr>
        <w:t>estivirus</w:t>
      </w:r>
    </w:p>
    <w:p w14:paraId="7F60FE2B"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BCS - Body Condition Score </w:t>
      </w:r>
    </w:p>
    <w:p w14:paraId="4703ADC8"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BDV - Border Disease Virus</w:t>
      </w:r>
    </w:p>
    <w:p w14:paraId="732EBCBA"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BVDV - Bovine Viral Diarrhoea Virus </w:t>
      </w:r>
    </w:p>
    <w:p w14:paraId="630B1B10" w14:textId="763799C0"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CI </w:t>
      </w:r>
      <w:r w:rsidR="000D00D8">
        <w:rPr>
          <w:rFonts w:ascii="Times New Roman" w:hAnsi="Times New Roman"/>
          <w:sz w:val="24"/>
          <w:szCs w:val="24"/>
        </w:rPr>
        <w:t>-</w:t>
      </w:r>
      <w:r w:rsidRPr="009471F2">
        <w:rPr>
          <w:rFonts w:ascii="Times New Roman" w:hAnsi="Times New Roman"/>
          <w:sz w:val="24"/>
          <w:szCs w:val="24"/>
        </w:rPr>
        <w:t xml:space="preserve"> Confidence interval</w:t>
      </w:r>
    </w:p>
    <w:p w14:paraId="3C1A1971" w14:textId="2D52ACBB"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Cm </w:t>
      </w:r>
      <w:r w:rsidR="000D00D8">
        <w:rPr>
          <w:rFonts w:ascii="Times New Roman" w:hAnsi="Times New Roman"/>
          <w:sz w:val="24"/>
          <w:szCs w:val="24"/>
        </w:rPr>
        <w:t>-</w:t>
      </w:r>
      <w:r w:rsidRPr="009471F2">
        <w:rPr>
          <w:rFonts w:ascii="Times New Roman" w:hAnsi="Times New Roman"/>
          <w:sz w:val="24"/>
          <w:szCs w:val="24"/>
        </w:rPr>
        <w:t xml:space="preserve"> Centimeters </w:t>
      </w:r>
    </w:p>
    <w:p w14:paraId="504EDBB7" w14:textId="77777777" w:rsidR="003B7BA6" w:rsidRPr="009471F2" w:rsidRDefault="003B7BA6" w:rsidP="000D00D8">
      <w:pPr>
        <w:spacing w:after="0" w:line="480" w:lineRule="auto"/>
        <w:rPr>
          <w:rFonts w:ascii="Times New Roman" w:hAnsi="Times New Roman"/>
          <w:b/>
          <w:sz w:val="24"/>
          <w:szCs w:val="24"/>
        </w:rPr>
      </w:pPr>
      <w:r w:rsidRPr="009471F2">
        <w:rPr>
          <w:rFonts w:ascii="Times New Roman" w:hAnsi="Times New Roman"/>
          <w:bCs/>
          <w:sz w:val="24"/>
          <w:szCs w:val="24"/>
        </w:rPr>
        <w:t xml:space="preserve">CMT - California mastitis test </w:t>
      </w:r>
      <w:r w:rsidRPr="009471F2">
        <w:rPr>
          <w:rFonts w:ascii="Times New Roman" w:hAnsi="Times New Roman"/>
          <w:b/>
          <w:sz w:val="24"/>
          <w:szCs w:val="24"/>
        </w:rPr>
        <w:t xml:space="preserve"> </w:t>
      </w:r>
    </w:p>
    <w:p w14:paraId="7C4FE93F"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CP - Cytopathic  </w:t>
      </w:r>
    </w:p>
    <w:p w14:paraId="20B41A10" w14:textId="77777777" w:rsidR="003B7BA6" w:rsidRPr="009471F2" w:rsidRDefault="003B7BA6" w:rsidP="000D00D8">
      <w:pPr>
        <w:spacing w:after="0" w:line="480" w:lineRule="auto"/>
        <w:rPr>
          <w:rFonts w:ascii="Times New Roman" w:hAnsi="Times New Roman"/>
          <w:noProof/>
          <w:sz w:val="24"/>
          <w:szCs w:val="24"/>
        </w:rPr>
      </w:pPr>
      <w:r w:rsidRPr="009471F2">
        <w:rPr>
          <w:rFonts w:ascii="Times New Roman" w:hAnsi="Times New Roman"/>
          <w:noProof/>
          <w:sz w:val="24"/>
          <w:szCs w:val="24"/>
        </w:rPr>
        <w:t xml:space="preserve">CSFV - Classical Swine Fever virus </w:t>
      </w:r>
    </w:p>
    <w:p w14:paraId="38589B2D"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DIM - Days in Milk </w:t>
      </w:r>
    </w:p>
    <w:p w14:paraId="3A45CC23"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ECF - East Coast Fever </w:t>
      </w:r>
    </w:p>
    <w:p w14:paraId="22B53CCC"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ELISA – Enzyme-Linked Immunosorbent Assay  </w:t>
      </w:r>
    </w:p>
    <w:p w14:paraId="1DEA2F09"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FMD - Foot and Mouth Disease </w:t>
      </w:r>
    </w:p>
    <w:p w14:paraId="3C1B2657" w14:textId="77777777" w:rsidR="003B7BA6" w:rsidRPr="009471F2" w:rsidRDefault="003B7BA6" w:rsidP="000D00D8">
      <w:pPr>
        <w:spacing w:after="0" w:line="480" w:lineRule="auto"/>
        <w:rPr>
          <w:rFonts w:ascii="Times New Roman" w:hAnsi="Times New Roman"/>
          <w:noProof/>
          <w:sz w:val="24"/>
          <w:szCs w:val="24"/>
        </w:rPr>
      </w:pPr>
      <w:r w:rsidRPr="009471F2">
        <w:rPr>
          <w:rFonts w:ascii="Times New Roman" w:hAnsi="Times New Roman"/>
          <w:sz w:val="24"/>
          <w:szCs w:val="24"/>
        </w:rPr>
        <w:t xml:space="preserve">GDP - Gross Domestic Product </w:t>
      </w:r>
    </w:p>
    <w:p w14:paraId="789AA8AD"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IBR - Infectious Bovine Rhinotracheitis </w:t>
      </w:r>
    </w:p>
    <w:p w14:paraId="6045E337" w14:textId="223E1D3B"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IFNs - interferons </w:t>
      </w:r>
    </w:p>
    <w:p w14:paraId="742AA43F"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IHC - Immunohistochemistry </w:t>
      </w:r>
    </w:p>
    <w:p w14:paraId="22EBFAFA" w14:textId="33F62202"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IRR – Incidence </w:t>
      </w:r>
      <w:r w:rsidR="005E4F27" w:rsidRPr="00613186">
        <w:rPr>
          <w:rFonts w:ascii="Times New Roman" w:hAnsi="Times New Roman"/>
          <w:sz w:val="24"/>
          <w:szCs w:val="24"/>
        </w:rPr>
        <w:t>Risk</w:t>
      </w:r>
      <w:r w:rsidR="005E4F27">
        <w:rPr>
          <w:rFonts w:ascii="Times New Roman" w:hAnsi="Times New Roman"/>
          <w:sz w:val="24"/>
          <w:szCs w:val="24"/>
        </w:rPr>
        <w:t xml:space="preserve"> </w:t>
      </w:r>
      <w:r w:rsidRPr="009471F2">
        <w:rPr>
          <w:rFonts w:ascii="Times New Roman" w:hAnsi="Times New Roman"/>
          <w:sz w:val="24"/>
          <w:szCs w:val="24"/>
        </w:rPr>
        <w:t xml:space="preserve">Ratio </w:t>
      </w:r>
    </w:p>
    <w:p w14:paraId="5208067C"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lastRenderedPageBreak/>
        <w:t>Kg – Kilograms</w:t>
      </w:r>
    </w:p>
    <w:p w14:paraId="18EDAFB2"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KV - Killed/Inactivated vaccine</w:t>
      </w:r>
    </w:p>
    <w:p w14:paraId="717A01AC"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LSD - Lumpy Skin Disease </w:t>
      </w:r>
    </w:p>
    <w:p w14:paraId="709F24A8"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MLV - Modified live vaccine</w:t>
      </w:r>
    </w:p>
    <w:p w14:paraId="244E46EE"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NCP - Non-Cytopathic</w:t>
      </w:r>
    </w:p>
    <w:p w14:paraId="6A03E2B6"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NGO - Non-Governmental Organization</w:t>
      </w:r>
    </w:p>
    <w:p w14:paraId="321D608C"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PI – Persistent Infection</w:t>
      </w:r>
    </w:p>
    <w:p w14:paraId="2C0D9B13"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RT-PCR - Reverse Transcriptase Polymerase Chain Reaction </w:t>
      </w:r>
    </w:p>
    <w:p w14:paraId="2102F4EE"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S/P – Sample to Positive </w:t>
      </w:r>
    </w:p>
    <w:p w14:paraId="097B1DD0"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Se - Sensitivity</w:t>
      </w:r>
    </w:p>
    <w:p w14:paraId="533375C0"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SHD - Small Holder Dairy </w:t>
      </w:r>
    </w:p>
    <w:p w14:paraId="783921A3"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SDF - Smallholder Dairy Farm </w:t>
      </w:r>
    </w:p>
    <w:p w14:paraId="42CC50B8" w14:textId="77777777" w:rsidR="003B7BA6" w:rsidRPr="009471F2" w:rsidRDefault="003B7BA6" w:rsidP="000D00D8">
      <w:pPr>
        <w:spacing w:after="0" w:line="480" w:lineRule="auto"/>
        <w:rPr>
          <w:rFonts w:ascii="Times New Roman" w:hAnsi="Times New Roman"/>
          <w:sz w:val="24"/>
          <w:szCs w:val="24"/>
        </w:rPr>
      </w:pPr>
      <w:proofErr w:type="spellStart"/>
      <w:r w:rsidRPr="009471F2">
        <w:rPr>
          <w:rFonts w:ascii="Times New Roman" w:hAnsi="Times New Roman"/>
          <w:sz w:val="24"/>
          <w:szCs w:val="24"/>
        </w:rPr>
        <w:t>Sp</w:t>
      </w:r>
      <w:proofErr w:type="spellEnd"/>
      <w:r w:rsidRPr="009471F2">
        <w:rPr>
          <w:rFonts w:ascii="Times New Roman" w:hAnsi="Times New Roman"/>
          <w:sz w:val="24"/>
          <w:szCs w:val="24"/>
        </w:rPr>
        <w:t xml:space="preserve"> - Specificity </w:t>
      </w:r>
    </w:p>
    <w:p w14:paraId="334168E7"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TI - Transient Infection </w:t>
      </w:r>
    </w:p>
    <w:p w14:paraId="6F623963" w14:textId="77777777" w:rsidR="003B7BA6" w:rsidRPr="009471F2" w:rsidRDefault="003B7BA6" w:rsidP="000D00D8">
      <w:pPr>
        <w:spacing w:after="0" w:line="480" w:lineRule="auto"/>
        <w:rPr>
          <w:rFonts w:ascii="Times New Roman" w:hAnsi="Times New Roman"/>
          <w:sz w:val="24"/>
          <w:szCs w:val="24"/>
        </w:rPr>
      </w:pPr>
      <w:proofErr w:type="spellStart"/>
      <w:r w:rsidRPr="009471F2">
        <w:rPr>
          <w:rFonts w:ascii="Times New Roman" w:hAnsi="Times New Roman"/>
          <w:sz w:val="24"/>
          <w:szCs w:val="24"/>
        </w:rPr>
        <w:t>UoN</w:t>
      </w:r>
      <w:proofErr w:type="spellEnd"/>
      <w:r w:rsidRPr="009471F2">
        <w:rPr>
          <w:rFonts w:ascii="Times New Roman" w:hAnsi="Times New Roman"/>
          <w:sz w:val="24"/>
          <w:szCs w:val="24"/>
        </w:rPr>
        <w:t xml:space="preserve"> - University of Nairobi </w:t>
      </w:r>
    </w:p>
    <w:p w14:paraId="26407225"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UPEI - University of Prince Edward Island</w:t>
      </w:r>
    </w:p>
    <w:p w14:paraId="1167AD91" w14:textId="77777777" w:rsidR="003B7BA6" w:rsidRPr="009471F2" w:rsidRDefault="003B7BA6" w:rsidP="000D00D8">
      <w:pPr>
        <w:spacing w:after="0" w:line="480" w:lineRule="auto"/>
        <w:rPr>
          <w:rFonts w:ascii="Times New Roman" w:hAnsi="Times New Roman"/>
          <w:sz w:val="24"/>
          <w:szCs w:val="24"/>
        </w:rPr>
      </w:pPr>
      <w:r w:rsidRPr="009471F2">
        <w:rPr>
          <w:rFonts w:ascii="Times New Roman" w:hAnsi="Times New Roman"/>
          <w:sz w:val="24"/>
          <w:szCs w:val="24"/>
        </w:rPr>
        <w:t xml:space="preserve">VNT - Virus Neutralization Test </w:t>
      </w:r>
    </w:p>
    <w:p w14:paraId="517A4906" w14:textId="77777777" w:rsidR="003B7BA6" w:rsidRPr="00B5615B" w:rsidRDefault="003B7BA6" w:rsidP="001D664C">
      <w:pPr>
        <w:spacing w:after="0"/>
        <w:rPr>
          <w:rFonts w:ascii="Times New Roman" w:eastAsia="Times New Roman" w:hAnsi="Times New Roman"/>
          <w:b/>
          <w:bCs/>
          <w:sz w:val="24"/>
          <w:szCs w:val="24"/>
        </w:rPr>
      </w:pPr>
      <w:r w:rsidRPr="009471F2">
        <w:rPr>
          <w:rFonts w:ascii="Times New Roman" w:hAnsi="Times New Roman"/>
          <w:b/>
          <w:bCs/>
          <w:sz w:val="24"/>
          <w:szCs w:val="24"/>
        </w:rPr>
        <w:br w:type="page"/>
      </w:r>
    </w:p>
    <w:p w14:paraId="5B50519B" w14:textId="22869CB1" w:rsidR="003B7BA6" w:rsidRPr="003E749F" w:rsidRDefault="003B7BA6" w:rsidP="0043444F">
      <w:pPr>
        <w:pStyle w:val="Heading2"/>
        <w:rPr>
          <w:szCs w:val="24"/>
        </w:rPr>
      </w:pPr>
      <w:bookmarkStart w:id="5" w:name="_Toc124500740"/>
      <w:r w:rsidRPr="003E749F">
        <w:rPr>
          <w:szCs w:val="24"/>
        </w:rPr>
        <w:lastRenderedPageBreak/>
        <w:t>List of Tables</w:t>
      </w:r>
      <w:bookmarkEnd w:id="5"/>
      <w:r w:rsidRPr="003E749F">
        <w:rPr>
          <w:szCs w:val="24"/>
        </w:rPr>
        <w:t xml:space="preserve">  </w:t>
      </w:r>
    </w:p>
    <w:p w14:paraId="39A99602" w14:textId="2D6356E5" w:rsidR="002A582A" w:rsidRPr="00391A97" w:rsidRDefault="006C372F">
      <w:pPr>
        <w:pStyle w:val="TableofFigures"/>
        <w:tabs>
          <w:tab w:val="right" w:leader="dot" w:pos="9019"/>
        </w:tabs>
        <w:rPr>
          <w:rFonts w:ascii="Times New Roman" w:eastAsiaTheme="minorEastAsia" w:hAnsi="Times New Roman"/>
          <w:noProof/>
          <w:sz w:val="24"/>
          <w:szCs w:val="24"/>
        </w:rPr>
      </w:pPr>
      <w:r w:rsidRPr="00391A97">
        <w:rPr>
          <w:rFonts w:ascii="Times New Roman" w:hAnsi="Times New Roman"/>
          <w:sz w:val="24"/>
          <w:szCs w:val="24"/>
        </w:rPr>
        <w:fldChar w:fldCharType="begin"/>
      </w:r>
      <w:r w:rsidRPr="00391A97">
        <w:rPr>
          <w:rFonts w:ascii="Times New Roman" w:hAnsi="Times New Roman"/>
          <w:sz w:val="24"/>
          <w:szCs w:val="24"/>
        </w:rPr>
        <w:instrText xml:space="preserve"> TOC \h \z \c "Table 2-" </w:instrText>
      </w:r>
      <w:r w:rsidRPr="00391A97">
        <w:rPr>
          <w:rFonts w:ascii="Times New Roman" w:hAnsi="Times New Roman"/>
          <w:sz w:val="24"/>
          <w:szCs w:val="24"/>
        </w:rPr>
        <w:fldChar w:fldCharType="separate"/>
      </w:r>
      <w:hyperlink w:anchor="_Toc121470702" w:history="1">
        <w:r w:rsidR="002A582A" w:rsidRPr="00391A97">
          <w:rPr>
            <w:rStyle w:val="Hyperlink"/>
            <w:rFonts w:ascii="Times New Roman" w:hAnsi="Times New Roman"/>
            <w:noProof/>
            <w:sz w:val="24"/>
            <w:szCs w:val="24"/>
          </w:rPr>
          <w:t>Table 2.1: BVDV antibody and antigen ELISA results of 320 dairy cattle over 6 months of age from 134 randomly selected farms in Meru County, Kenya.</w:t>
        </w:r>
        <w:r w:rsidR="002A582A" w:rsidRPr="00391A97">
          <w:rPr>
            <w:rFonts w:ascii="Times New Roman" w:hAnsi="Times New Roman"/>
            <w:noProof/>
            <w:webHidden/>
            <w:sz w:val="24"/>
            <w:szCs w:val="24"/>
          </w:rPr>
          <w:tab/>
        </w:r>
        <w:r w:rsidR="002A582A" w:rsidRPr="00391A97">
          <w:rPr>
            <w:rFonts w:ascii="Times New Roman" w:hAnsi="Times New Roman"/>
            <w:noProof/>
            <w:webHidden/>
            <w:sz w:val="24"/>
            <w:szCs w:val="24"/>
          </w:rPr>
          <w:fldChar w:fldCharType="begin"/>
        </w:r>
        <w:r w:rsidR="002A582A" w:rsidRPr="00391A97">
          <w:rPr>
            <w:rFonts w:ascii="Times New Roman" w:hAnsi="Times New Roman"/>
            <w:noProof/>
            <w:webHidden/>
            <w:sz w:val="24"/>
            <w:szCs w:val="24"/>
          </w:rPr>
          <w:instrText xml:space="preserve"> PAGEREF _Toc121470702 \h </w:instrText>
        </w:r>
        <w:r w:rsidR="002A582A" w:rsidRPr="00391A97">
          <w:rPr>
            <w:rFonts w:ascii="Times New Roman" w:hAnsi="Times New Roman"/>
            <w:noProof/>
            <w:webHidden/>
            <w:sz w:val="24"/>
            <w:szCs w:val="24"/>
          </w:rPr>
        </w:r>
        <w:r w:rsidR="002A582A"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69</w:t>
        </w:r>
        <w:r w:rsidR="002A582A" w:rsidRPr="00391A97">
          <w:rPr>
            <w:rFonts w:ascii="Times New Roman" w:hAnsi="Times New Roman"/>
            <w:noProof/>
            <w:webHidden/>
            <w:sz w:val="24"/>
            <w:szCs w:val="24"/>
          </w:rPr>
          <w:fldChar w:fldCharType="end"/>
        </w:r>
      </w:hyperlink>
    </w:p>
    <w:p w14:paraId="39EC9235" w14:textId="32A3E3D8" w:rsidR="002A582A" w:rsidRPr="00391A97" w:rsidRDefault="00000000">
      <w:pPr>
        <w:pStyle w:val="TableofFigures"/>
        <w:tabs>
          <w:tab w:val="right" w:leader="dot" w:pos="9019"/>
        </w:tabs>
        <w:rPr>
          <w:rFonts w:ascii="Times New Roman" w:eastAsiaTheme="minorEastAsia" w:hAnsi="Times New Roman"/>
          <w:noProof/>
          <w:sz w:val="24"/>
          <w:szCs w:val="24"/>
        </w:rPr>
      </w:pPr>
      <w:hyperlink w:anchor="_Toc121470703" w:history="1">
        <w:r w:rsidR="002A582A" w:rsidRPr="00391A97">
          <w:rPr>
            <w:rStyle w:val="Hyperlink"/>
            <w:rFonts w:ascii="Times New Roman" w:hAnsi="Times New Roman"/>
            <w:noProof/>
            <w:sz w:val="24"/>
            <w:szCs w:val="24"/>
          </w:rPr>
          <w:t>Table 2.2: CSFV antigen and BVDV antigen ELISA results of 133 purposively selected dairy cattle over 6 months of age in Meru County, Kenya.</w:t>
        </w:r>
        <w:r w:rsidR="002A582A" w:rsidRPr="00391A97">
          <w:rPr>
            <w:rFonts w:ascii="Times New Roman" w:hAnsi="Times New Roman"/>
            <w:noProof/>
            <w:webHidden/>
            <w:sz w:val="24"/>
            <w:szCs w:val="24"/>
          </w:rPr>
          <w:tab/>
        </w:r>
        <w:r w:rsidR="002A582A" w:rsidRPr="00391A97">
          <w:rPr>
            <w:rFonts w:ascii="Times New Roman" w:hAnsi="Times New Roman"/>
            <w:noProof/>
            <w:webHidden/>
            <w:sz w:val="24"/>
            <w:szCs w:val="24"/>
          </w:rPr>
          <w:fldChar w:fldCharType="begin"/>
        </w:r>
        <w:r w:rsidR="002A582A" w:rsidRPr="00391A97">
          <w:rPr>
            <w:rFonts w:ascii="Times New Roman" w:hAnsi="Times New Roman"/>
            <w:noProof/>
            <w:webHidden/>
            <w:sz w:val="24"/>
            <w:szCs w:val="24"/>
          </w:rPr>
          <w:instrText xml:space="preserve"> PAGEREF _Toc121470703 \h </w:instrText>
        </w:r>
        <w:r w:rsidR="002A582A" w:rsidRPr="00391A97">
          <w:rPr>
            <w:rFonts w:ascii="Times New Roman" w:hAnsi="Times New Roman"/>
            <w:noProof/>
            <w:webHidden/>
            <w:sz w:val="24"/>
            <w:szCs w:val="24"/>
          </w:rPr>
        </w:r>
        <w:r w:rsidR="002A582A"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70</w:t>
        </w:r>
        <w:r w:rsidR="002A582A" w:rsidRPr="00391A97">
          <w:rPr>
            <w:rFonts w:ascii="Times New Roman" w:hAnsi="Times New Roman"/>
            <w:noProof/>
            <w:webHidden/>
            <w:sz w:val="24"/>
            <w:szCs w:val="24"/>
          </w:rPr>
          <w:fldChar w:fldCharType="end"/>
        </w:r>
      </w:hyperlink>
    </w:p>
    <w:p w14:paraId="43B1E008" w14:textId="4A96AF5C" w:rsidR="002A582A" w:rsidRPr="00391A97" w:rsidRDefault="00000000">
      <w:pPr>
        <w:pStyle w:val="TableofFigures"/>
        <w:tabs>
          <w:tab w:val="right" w:leader="dot" w:pos="9019"/>
        </w:tabs>
        <w:rPr>
          <w:rFonts w:ascii="Times New Roman" w:eastAsiaTheme="minorEastAsia" w:hAnsi="Times New Roman"/>
          <w:noProof/>
          <w:sz w:val="24"/>
          <w:szCs w:val="24"/>
        </w:rPr>
      </w:pPr>
      <w:hyperlink w:anchor="_Toc121470704" w:history="1">
        <w:r w:rsidR="002A582A" w:rsidRPr="00391A97">
          <w:rPr>
            <w:rStyle w:val="Hyperlink"/>
            <w:rFonts w:ascii="Times New Roman" w:hAnsi="Times New Roman"/>
            <w:noProof/>
            <w:sz w:val="24"/>
            <w:szCs w:val="24"/>
          </w:rPr>
          <w:t>Table 2.3: CSFV antigen and BVDV antibody ELISA results of 133 purposively selected dairy cattle over 6 months of age in Meru County, Kenya.</w:t>
        </w:r>
        <w:r w:rsidR="002A582A" w:rsidRPr="00391A97">
          <w:rPr>
            <w:rFonts w:ascii="Times New Roman" w:hAnsi="Times New Roman"/>
            <w:noProof/>
            <w:webHidden/>
            <w:sz w:val="24"/>
            <w:szCs w:val="24"/>
          </w:rPr>
          <w:tab/>
        </w:r>
        <w:r w:rsidR="002A582A" w:rsidRPr="00391A97">
          <w:rPr>
            <w:rFonts w:ascii="Times New Roman" w:hAnsi="Times New Roman"/>
            <w:noProof/>
            <w:webHidden/>
            <w:sz w:val="24"/>
            <w:szCs w:val="24"/>
          </w:rPr>
          <w:fldChar w:fldCharType="begin"/>
        </w:r>
        <w:r w:rsidR="002A582A" w:rsidRPr="00391A97">
          <w:rPr>
            <w:rFonts w:ascii="Times New Roman" w:hAnsi="Times New Roman"/>
            <w:noProof/>
            <w:webHidden/>
            <w:sz w:val="24"/>
            <w:szCs w:val="24"/>
          </w:rPr>
          <w:instrText xml:space="preserve"> PAGEREF _Toc121470704 \h </w:instrText>
        </w:r>
        <w:r w:rsidR="002A582A" w:rsidRPr="00391A97">
          <w:rPr>
            <w:rFonts w:ascii="Times New Roman" w:hAnsi="Times New Roman"/>
            <w:noProof/>
            <w:webHidden/>
            <w:sz w:val="24"/>
            <w:szCs w:val="24"/>
          </w:rPr>
        </w:r>
        <w:r w:rsidR="002A582A"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71</w:t>
        </w:r>
        <w:r w:rsidR="002A582A" w:rsidRPr="00391A97">
          <w:rPr>
            <w:rFonts w:ascii="Times New Roman" w:hAnsi="Times New Roman"/>
            <w:noProof/>
            <w:webHidden/>
            <w:sz w:val="24"/>
            <w:szCs w:val="24"/>
          </w:rPr>
          <w:fldChar w:fldCharType="end"/>
        </w:r>
      </w:hyperlink>
    </w:p>
    <w:p w14:paraId="19EC7883" w14:textId="49756EA1" w:rsidR="002A582A" w:rsidRPr="00391A97" w:rsidRDefault="00000000">
      <w:pPr>
        <w:pStyle w:val="TableofFigures"/>
        <w:tabs>
          <w:tab w:val="right" w:leader="dot" w:pos="9019"/>
        </w:tabs>
        <w:rPr>
          <w:rFonts w:ascii="Times New Roman" w:eastAsiaTheme="minorEastAsia" w:hAnsi="Times New Roman"/>
          <w:noProof/>
          <w:sz w:val="24"/>
          <w:szCs w:val="24"/>
        </w:rPr>
      </w:pPr>
      <w:hyperlink w:anchor="_Toc121470705" w:history="1">
        <w:r w:rsidR="002A582A" w:rsidRPr="00391A97">
          <w:rPr>
            <w:rStyle w:val="Hyperlink"/>
            <w:rFonts w:ascii="Times New Roman" w:hAnsi="Times New Roman"/>
            <w:noProof/>
            <w:sz w:val="24"/>
            <w:szCs w:val="24"/>
          </w:rPr>
          <w:t>Table 2.4: CSFV antibody and BVDV antibody ELISA results of 74 purposively selected dairy cattle over 6 months of age in Meru County, Kenya.</w:t>
        </w:r>
        <w:r w:rsidR="002A582A" w:rsidRPr="00391A97">
          <w:rPr>
            <w:rFonts w:ascii="Times New Roman" w:hAnsi="Times New Roman"/>
            <w:noProof/>
            <w:webHidden/>
            <w:sz w:val="24"/>
            <w:szCs w:val="24"/>
          </w:rPr>
          <w:tab/>
        </w:r>
        <w:r w:rsidR="002A582A" w:rsidRPr="00391A97">
          <w:rPr>
            <w:rFonts w:ascii="Times New Roman" w:hAnsi="Times New Roman"/>
            <w:noProof/>
            <w:webHidden/>
            <w:sz w:val="24"/>
            <w:szCs w:val="24"/>
          </w:rPr>
          <w:fldChar w:fldCharType="begin"/>
        </w:r>
        <w:r w:rsidR="002A582A" w:rsidRPr="00391A97">
          <w:rPr>
            <w:rFonts w:ascii="Times New Roman" w:hAnsi="Times New Roman"/>
            <w:noProof/>
            <w:webHidden/>
            <w:sz w:val="24"/>
            <w:szCs w:val="24"/>
          </w:rPr>
          <w:instrText xml:space="preserve"> PAGEREF _Toc121470705 \h </w:instrText>
        </w:r>
        <w:r w:rsidR="002A582A" w:rsidRPr="00391A97">
          <w:rPr>
            <w:rFonts w:ascii="Times New Roman" w:hAnsi="Times New Roman"/>
            <w:noProof/>
            <w:webHidden/>
            <w:sz w:val="24"/>
            <w:szCs w:val="24"/>
          </w:rPr>
        </w:r>
        <w:r w:rsidR="002A582A"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72</w:t>
        </w:r>
        <w:r w:rsidR="002A582A" w:rsidRPr="00391A97">
          <w:rPr>
            <w:rFonts w:ascii="Times New Roman" w:hAnsi="Times New Roman"/>
            <w:noProof/>
            <w:webHidden/>
            <w:sz w:val="24"/>
            <w:szCs w:val="24"/>
          </w:rPr>
          <w:fldChar w:fldCharType="end"/>
        </w:r>
      </w:hyperlink>
    </w:p>
    <w:p w14:paraId="4082C17D" w14:textId="77777777" w:rsidR="00922B60" w:rsidRPr="00391A97" w:rsidRDefault="006C372F" w:rsidP="00884F0A">
      <w:pPr>
        <w:pStyle w:val="TableofFigures"/>
        <w:tabs>
          <w:tab w:val="right" w:leader="dot" w:pos="9019"/>
        </w:tabs>
        <w:contextualSpacing/>
        <w:jc w:val="both"/>
        <w:rPr>
          <w:rFonts w:ascii="Times New Roman" w:hAnsi="Times New Roman"/>
          <w:noProof/>
          <w:sz w:val="24"/>
          <w:szCs w:val="24"/>
        </w:rPr>
      </w:pPr>
      <w:r w:rsidRPr="00391A97">
        <w:rPr>
          <w:rFonts w:ascii="Times New Roman" w:hAnsi="Times New Roman"/>
          <w:sz w:val="24"/>
          <w:szCs w:val="24"/>
        </w:rPr>
        <w:fldChar w:fldCharType="end"/>
      </w:r>
      <w:r w:rsidR="00D43FC4" w:rsidRPr="00391A97">
        <w:rPr>
          <w:rFonts w:ascii="Times New Roman" w:hAnsi="Times New Roman"/>
          <w:sz w:val="24"/>
          <w:szCs w:val="24"/>
        </w:rPr>
        <w:fldChar w:fldCharType="begin"/>
      </w:r>
      <w:r w:rsidR="00D43FC4" w:rsidRPr="00391A97">
        <w:rPr>
          <w:rFonts w:ascii="Times New Roman" w:hAnsi="Times New Roman"/>
          <w:sz w:val="24"/>
          <w:szCs w:val="24"/>
        </w:rPr>
        <w:instrText xml:space="preserve"> TOC \h \z \c "Table 3." </w:instrText>
      </w:r>
      <w:r w:rsidR="00D43FC4" w:rsidRPr="00391A97">
        <w:rPr>
          <w:rFonts w:ascii="Times New Roman" w:hAnsi="Times New Roman"/>
          <w:sz w:val="24"/>
          <w:szCs w:val="24"/>
        </w:rPr>
        <w:fldChar w:fldCharType="separate"/>
      </w:r>
    </w:p>
    <w:p w14:paraId="7345BFBC" w14:textId="58D0BF22"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80" w:history="1">
        <w:r w:rsidR="00922B60" w:rsidRPr="00391A97">
          <w:rPr>
            <w:rStyle w:val="Hyperlink"/>
            <w:rFonts w:ascii="Times New Roman" w:hAnsi="Times New Roman"/>
            <w:noProof/>
            <w:sz w:val="24"/>
            <w:szCs w:val="24"/>
          </w:rPr>
          <w:t>Table 3.1: Reported disease proportions in the last 12 months and physical exam findings for the vaccinated and unvaccinated cohorts in heifers on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_Toc124449680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119</w:t>
        </w:r>
        <w:r w:rsidR="00922B60" w:rsidRPr="00391A97">
          <w:rPr>
            <w:rFonts w:ascii="Times New Roman" w:hAnsi="Times New Roman"/>
            <w:noProof/>
            <w:webHidden/>
            <w:sz w:val="24"/>
            <w:szCs w:val="24"/>
          </w:rPr>
          <w:fldChar w:fldCharType="end"/>
        </w:r>
      </w:hyperlink>
    </w:p>
    <w:p w14:paraId="55D97BA4" w14:textId="77A9E539"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81" w:history="1">
        <w:r w:rsidR="00922B60" w:rsidRPr="00391A97">
          <w:rPr>
            <w:rStyle w:val="Hyperlink"/>
            <w:rFonts w:ascii="Times New Roman" w:hAnsi="Times New Roman"/>
            <w:noProof/>
            <w:sz w:val="24"/>
            <w:szCs w:val="24"/>
          </w:rPr>
          <w:t>Table 3.2: Reported disease proportions in the last 12 months and physical exam findings for the vaccinated and unvaccinated cohorts in cows on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_Toc124449681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120</w:t>
        </w:r>
        <w:r w:rsidR="00922B60" w:rsidRPr="00391A97">
          <w:rPr>
            <w:rFonts w:ascii="Times New Roman" w:hAnsi="Times New Roman"/>
            <w:noProof/>
            <w:webHidden/>
            <w:sz w:val="24"/>
            <w:szCs w:val="24"/>
          </w:rPr>
          <w:fldChar w:fldCharType="end"/>
        </w:r>
      </w:hyperlink>
    </w:p>
    <w:p w14:paraId="13693599" w14:textId="623F6807"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82" w:history="1">
        <w:r w:rsidR="00922B60" w:rsidRPr="00391A97">
          <w:rPr>
            <w:rStyle w:val="Hyperlink"/>
            <w:rFonts w:ascii="Times New Roman" w:hAnsi="Times New Roman"/>
            <w:noProof/>
            <w:sz w:val="24"/>
            <w:szCs w:val="24"/>
          </w:rPr>
          <w:t>Table 3.3:  Descriptive statistics for predictor variables with a P-value less than 0.15 for associations with overall dichotomized reported disease for the last 12 months among 145 heifers on 100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_Toc124449682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121</w:t>
        </w:r>
        <w:r w:rsidR="00922B60" w:rsidRPr="00391A97">
          <w:rPr>
            <w:rFonts w:ascii="Times New Roman" w:hAnsi="Times New Roman"/>
            <w:noProof/>
            <w:webHidden/>
            <w:sz w:val="24"/>
            <w:szCs w:val="24"/>
          </w:rPr>
          <w:fldChar w:fldCharType="end"/>
        </w:r>
      </w:hyperlink>
    </w:p>
    <w:p w14:paraId="4639DB17" w14:textId="0D077E51"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83" w:history="1">
        <w:r w:rsidR="00922B60" w:rsidRPr="00391A97">
          <w:rPr>
            <w:rStyle w:val="Hyperlink"/>
            <w:rFonts w:ascii="Times New Roman" w:hAnsi="Times New Roman"/>
            <w:noProof/>
            <w:sz w:val="24"/>
            <w:szCs w:val="24"/>
          </w:rPr>
          <w:t>Table 3. 4: Multivariable logistic regression model results showing associations with overall dichotomized reported disease for the last 12 months among the 145 heifers on 100 smallholder dairy farms of Meru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_Toc124449683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123</w:t>
        </w:r>
        <w:r w:rsidR="00922B60" w:rsidRPr="00391A97">
          <w:rPr>
            <w:rFonts w:ascii="Times New Roman" w:hAnsi="Times New Roman"/>
            <w:noProof/>
            <w:webHidden/>
            <w:sz w:val="24"/>
            <w:szCs w:val="24"/>
          </w:rPr>
          <w:fldChar w:fldCharType="end"/>
        </w:r>
      </w:hyperlink>
    </w:p>
    <w:p w14:paraId="3496D726" w14:textId="6959AAA5"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84" w:history="1">
        <w:r w:rsidR="00922B60" w:rsidRPr="00391A97">
          <w:rPr>
            <w:rStyle w:val="Hyperlink"/>
            <w:rFonts w:ascii="Times New Roman" w:hAnsi="Times New Roman"/>
            <w:noProof/>
            <w:sz w:val="24"/>
            <w:szCs w:val="24"/>
          </w:rPr>
          <w:t>Table 3. 5: Descriptive results and mixed effects Poisson incidence risk ratio for reported disease in heifers when Variable is Yes ratio statistics for binary predictor variables with a P-value less than 0.15 for associations with overall reported disease count for the last 12 months</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_Toc124449684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125</w:t>
        </w:r>
        <w:r w:rsidR="00922B60" w:rsidRPr="00391A97">
          <w:rPr>
            <w:rFonts w:ascii="Times New Roman" w:hAnsi="Times New Roman"/>
            <w:noProof/>
            <w:webHidden/>
            <w:sz w:val="24"/>
            <w:szCs w:val="24"/>
          </w:rPr>
          <w:fldChar w:fldCharType="end"/>
        </w:r>
      </w:hyperlink>
    </w:p>
    <w:p w14:paraId="19C8A5D2" w14:textId="50D2AE8B"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85" w:history="1">
        <w:r w:rsidR="00922B60" w:rsidRPr="00391A97">
          <w:rPr>
            <w:rStyle w:val="Hyperlink"/>
            <w:rFonts w:ascii="Times New Roman" w:hAnsi="Times New Roman"/>
            <w:noProof/>
            <w:sz w:val="24"/>
            <w:szCs w:val="24"/>
          </w:rPr>
          <w:t>Table 3. 6: Descriptive results and mixed effects Poisson incidence risk ratio statistics for categorical predictor variables with a P-value less than 0.15 for associations with overall reported disease count for the last 12 months among the 441 cows on 194 smallholder dairy farms</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_Toc124449685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127</w:t>
        </w:r>
        <w:r w:rsidR="00922B60" w:rsidRPr="00391A97">
          <w:rPr>
            <w:rFonts w:ascii="Times New Roman" w:hAnsi="Times New Roman"/>
            <w:noProof/>
            <w:webHidden/>
            <w:sz w:val="24"/>
            <w:szCs w:val="24"/>
          </w:rPr>
          <w:fldChar w:fldCharType="end"/>
        </w:r>
      </w:hyperlink>
    </w:p>
    <w:p w14:paraId="418E3B09" w14:textId="4AEA67CE"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86" w:history="1">
        <w:r w:rsidR="00922B60" w:rsidRPr="00391A97">
          <w:rPr>
            <w:rStyle w:val="Hyperlink"/>
            <w:rFonts w:ascii="Times New Roman" w:hAnsi="Times New Roman"/>
            <w:noProof/>
            <w:sz w:val="24"/>
            <w:szCs w:val="24"/>
          </w:rPr>
          <w:t>Table 3.7: Descriptive results and mixed effects Poisson incidence risk ratio statistics for continuous predictor variables with a P-value less than 0.15 for associations with disease counts for the last 12 months among the 441 cows on 194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_Toc124449686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128</w:t>
        </w:r>
        <w:r w:rsidR="00922B60" w:rsidRPr="00391A97">
          <w:rPr>
            <w:rFonts w:ascii="Times New Roman" w:hAnsi="Times New Roman"/>
            <w:noProof/>
            <w:webHidden/>
            <w:sz w:val="24"/>
            <w:szCs w:val="24"/>
          </w:rPr>
          <w:fldChar w:fldCharType="end"/>
        </w:r>
      </w:hyperlink>
    </w:p>
    <w:p w14:paraId="087BA8A2" w14:textId="333D1530"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87" w:history="1">
        <w:r w:rsidR="00922B60" w:rsidRPr="00391A97">
          <w:rPr>
            <w:rStyle w:val="Hyperlink"/>
            <w:rFonts w:ascii="Times New Roman" w:hAnsi="Times New Roman"/>
            <w:noProof/>
            <w:sz w:val="24"/>
            <w:szCs w:val="24"/>
          </w:rPr>
          <w:t>Table 3. 8: Multivariable Poisson regression model results showing associations with overall reported disease counts for the last 12 months among the 441 cows on 194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_Toc124449687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129</w:t>
        </w:r>
        <w:r w:rsidR="00922B60" w:rsidRPr="00391A97">
          <w:rPr>
            <w:rFonts w:ascii="Times New Roman" w:hAnsi="Times New Roman"/>
            <w:noProof/>
            <w:webHidden/>
            <w:sz w:val="24"/>
            <w:szCs w:val="24"/>
          </w:rPr>
          <w:fldChar w:fldCharType="end"/>
        </w:r>
      </w:hyperlink>
    </w:p>
    <w:p w14:paraId="3D7B3E34" w14:textId="77777777" w:rsidR="00922B60" w:rsidRPr="00391A97" w:rsidRDefault="00D43FC4" w:rsidP="00884F0A">
      <w:pPr>
        <w:pStyle w:val="TableofFigures"/>
        <w:tabs>
          <w:tab w:val="right" w:leader="dot" w:pos="9019"/>
        </w:tabs>
        <w:contextualSpacing/>
        <w:jc w:val="both"/>
        <w:rPr>
          <w:rFonts w:ascii="Times New Roman" w:hAnsi="Times New Roman"/>
          <w:noProof/>
          <w:sz w:val="24"/>
          <w:szCs w:val="24"/>
        </w:rPr>
      </w:pPr>
      <w:r w:rsidRPr="00391A97">
        <w:rPr>
          <w:rFonts w:ascii="Times New Roman" w:hAnsi="Times New Roman"/>
          <w:sz w:val="24"/>
          <w:szCs w:val="24"/>
        </w:rPr>
        <w:fldChar w:fldCharType="end"/>
      </w:r>
      <w:r w:rsidR="003E749F" w:rsidRPr="00391A97">
        <w:rPr>
          <w:rFonts w:ascii="Times New Roman" w:hAnsi="Times New Roman"/>
          <w:sz w:val="24"/>
          <w:szCs w:val="24"/>
        </w:rPr>
        <w:fldChar w:fldCharType="begin"/>
      </w:r>
      <w:r w:rsidR="003E749F" w:rsidRPr="00391A97">
        <w:rPr>
          <w:rFonts w:ascii="Times New Roman" w:hAnsi="Times New Roman"/>
          <w:sz w:val="24"/>
          <w:szCs w:val="24"/>
        </w:rPr>
        <w:instrText xml:space="preserve"> TOC \h \z \c "Table 4." </w:instrText>
      </w:r>
      <w:r w:rsidR="003E749F" w:rsidRPr="00391A97">
        <w:rPr>
          <w:rFonts w:ascii="Times New Roman" w:hAnsi="Times New Roman"/>
          <w:sz w:val="24"/>
          <w:szCs w:val="24"/>
        </w:rPr>
        <w:fldChar w:fldCharType="separate"/>
      </w:r>
    </w:p>
    <w:p w14:paraId="3C0E13D7" w14:textId="6A3B68AB"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91" w:history="1">
        <w:r w:rsidR="00922B60" w:rsidRPr="00391A97">
          <w:rPr>
            <w:rStyle w:val="Hyperlink"/>
            <w:rFonts w:ascii="Times New Roman" w:hAnsi="Times New Roman"/>
            <w:noProof/>
            <w:sz w:val="24"/>
            <w:szCs w:val="24"/>
          </w:rPr>
          <w:t>Table 4.1: Herd structure during the time of each visit and reported number of deaths and diseases for the previous 12 months prior to both the first visit and second visit on the 405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_Toc124449691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187</w:t>
        </w:r>
        <w:r w:rsidR="00922B60" w:rsidRPr="00391A97">
          <w:rPr>
            <w:rFonts w:ascii="Times New Roman" w:hAnsi="Times New Roman"/>
            <w:noProof/>
            <w:webHidden/>
            <w:sz w:val="24"/>
            <w:szCs w:val="24"/>
          </w:rPr>
          <w:fldChar w:fldCharType="end"/>
        </w:r>
      </w:hyperlink>
    </w:p>
    <w:p w14:paraId="031BF115" w14:textId="0E7C5EC7"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92" w:history="1">
        <w:r w:rsidR="00922B60" w:rsidRPr="00391A97">
          <w:rPr>
            <w:rStyle w:val="Hyperlink"/>
            <w:rFonts w:ascii="Times New Roman" w:hAnsi="Times New Roman"/>
            <w:noProof/>
            <w:sz w:val="24"/>
            <w:szCs w:val="24"/>
          </w:rPr>
          <w:t>Table 4.2: Proportion of farms with specific reported diseases in the 12 month follow up period in comparison with the 12 months before the study for both the heifers and cows in the 405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_Toc124449692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188</w:t>
        </w:r>
        <w:r w:rsidR="00922B60" w:rsidRPr="00391A97">
          <w:rPr>
            <w:rFonts w:ascii="Times New Roman" w:hAnsi="Times New Roman"/>
            <w:noProof/>
            <w:webHidden/>
            <w:sz w:val="24"/>
            <w:szCs w:val="24"/>
          </w:rPr>
          <w:fldChar w:fldCharType="end"/>
        </w:r>
      </w:hyperlink>
    </w:p>
    <w:p w14:paraId="61FC5B2A" w14:textId="1EA55C60"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93" w:history="1">
        <w:r w:rsidR="00922B60" w:rsidRPr="00391A97">
          <w:rPr>
            <w:rStyle w:val="Hyperlink"/>
            <w:rFonts w:ascii="Times New Roman" w:hAnsi="Times New Roman"/>
            <w:noProof/>
            <w:sz w:val="24"/>
            <w:szCs w:val="24"/>
          </w:rPr>
          <w:t>Table 4.3: Reported disease in the last 12 months and physical exam findings by vaccinated and placebo groups and overall, in 384 cows on 292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_Toc124449693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189</w:t>
        </w:r>
        <w:r w:rsidR="00922B60" w:rsidRPr="00391A97">
          <w:rPr>
            <w:rFonts w:ascii="Times New Roman" w:hAnsi="Times New Roman"/>
            <w:noProof/>
            <w:webHidden/>
            <w:sz w:val="24"/>
            <w:szCs w:val="24"/>
          </w:rPr>
          <w:fldChar w:fldCharType="end"/>
        </w:r>
      </w:hyperlink>
    </w:p>
    <w:p w14:paraId="29423E5E" w14:textId="44DC2700"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94" w:history="1">
        <w:r w:rsidR="00922B60" w:rsidRPr="00391A97">
          <w:rPr>
            <w:rStyle w:val="Hyperlink"/>
            <w:rFonts w:ascii="Times New Roman" w:hAnsi="Times New Roman"/>
            <w:noProof/>
            <w:sz w:val="24"/>
            <w:szCs w:val="24"/>
          </w:rPr>
          <w:t>Table 4.4: Univariable mixed effects Poisson regression results of incidence risk ratios (IRR) for overall reported disease counts in cows in the last 12 months for farm-level binary predictor variables with a P &lt; 0.1 for two visits among 384 cows on 292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_Toc124449694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190</w:t>
        </w:r>
        <w:r w:rsidR="00922B60" w:rsidRPr="00391A97">
          <w:rPr>
            <w:rFonts w:ascii="Times New Roman" w:hAnsi="Times New Roman"/>
            <w:noProof/>
            <w:webHidden/>
            <w:sz w:val="24"/>
            <w:szCs w:val="24"/>
          </w:rPr>
          <w:fldChar w:fldCharType="end"/>
        </w:r>
      </w:hyperlink>
    </w:p>
    <w:p w14:paraId="6D5F5A09" w14:textId="0B45EBAD"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95" w:history="1">
        <w:r w:rsidR="00922B60" w:rsidRPr="00391A97">
          <w:rPr>
            <w:rStyle w:val="Hyperlink"/>
            <w:rFonts w:ascii="Times New Roman" w:hAnsi="Times New Roman"/>
            <w:noProof/>
            <w:sz w:val="24"/>
            <w:szCs w:val="24"/>
          </w:rPr>
          <w:t>Table 4.5: Univariable mixed effects Poisson regression results of incidence risk ratios (IRR) for overall reported disease counts in cows in the last 12 months for animal-level binary predictor variables with a P &lt; 0.1 for two visits among 384 cows on 292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_Toc124449695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191</w:t>
        </w:r>
        <w:r w:rsidR="00922B60" w:rsidRPr="00391A97">
          <w:rPr>
            <w:rFonts w:ascii="Times New Roman" w:hAnsi="Times New Roman"/>
            <w:noProof/>
            <w:webHidden/>
            <w:sz w:val="24"/>
            <w:szCs w:val="24"/>
          </w:rPr>
          <w:fldChar w:fldCharType="end"/>
        </w:r>
      </w:hyperlink>
    </w:p>
    <w:p w14:paraId="7E0E0CD1" w14:textId="00FB2831"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96" w:history="1">
        <w:r w:rsidR="00922B60" w:rsidRPr="00391A97">
          <w:rPr>
            <w:rStyle w:val="Hyperlink"/>
            <w:rFonts w:ascii="Times New Roman" w:hAnsi="Times New Roman"/>
            <w:noProof/>
            <w:sz w:val="24"/>
            <w:szCs w:val="24"/>
          </w:rPr>
          <w:t>Table 4.6: Univariable mixed effects Poisson regression results of incidence risk ratios (IRR) for overall reported disease counts in cows in the last 12 months for continuous predictor variables with a P &lt; 0.1 for two visits among 384 cows on 292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_Toc124449696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192</w:t>
        </w:r>
        <w:r w:rsidR="00922B60" w:rsidRPr="00391A97">
          <w:rPr>
            <w:rFonts w:ascii="Times New Roman" w:hAnsi="Times New Roman"/>
            <w:noProof/>
            <w:webHidden/>
            <w:sz w:val="24"/>
            <w:szCs w:val="24"/>
          </w:rPr>
          <w:fldChar w:fldCharType="end"/>
        </w:r>
      </w:hyperlink>
    </w:p>
    <w:p w14:paraId="7C0EB05F" w14:textId="7379EAF3"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97" w:history="1">
        <w:r w:rsidR="00922B60" w:rsidRPr="00391A97">
          <w:rPr>
            <w:rStyle w:val="Hyperlink"/>
            <w:rFonts w:ascii="Times New Roman" w:hAnsi="Times New Roman"/>
            <w:noProof/>
            <w:sz w:val="24"/>
            <w:szCs w:val="24"/>
          </w:rPr>
          <w:t>Table 4.7: Univariable mixed effects Poisson regression results of incidence risk ratios (IRR) for overall reported disease counts in cows in the last 12 months for farm-level constant categorical predictor variables with a P &lt; 0.1 for two visits among 384 cows on 292 smallholder dairy farm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_Toc124449697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193</w:t>
        </w:r>
        <w:r w:rsidR="00922B60" w:rsidRPr="00391A97">
          <w:rPr>
            <w:rFonts w:ascii="Times New Roman" w:hAnsi="Times New Roman"/>
            <w:noProof/>
            <w:webHidden/>
            <w:sz w:val="24"/>
            <w:szCs w:val="24"/>
          </w:rPr>
          <w:fldChar w:fldCharType="end"/>
        </w:r>
      </w:hyperlink>
    </w:p>
    <w:p w14:paraId="5A9135DB" w14:textId="105E49A5"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98" w:history="1">
        <w:r w:rsidR="00922B60" w:rsidRPr="00391A97">
          <w:rPr>
            <w:rStyle w:val="Hyperlink"/>
            <w:rFonts w:ascii="Times New Roman" w:hAnsi="Times New Roman"/>
            <w:noProof/>
            <w:sz w:val="24"/>
            <w:szCs w:val="24"/>
          </w:rPr>
          <w:t>Table 4.8: Univariable mixed effects Poisson regression results of incidence risk ratios (IRR) for overall reported disease counts in cows in the last 12 months for farm-level varying categorical predictor variables with a P &lt; 0.1 for two visits among 384 cows on 292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_Toc124449698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194</w:t>
        </w:r>
        <w:r w:rsidR="00922B60" w:rsidRPr="00391A97">
          <w:rPr>
            <w:rFonts w:ascii="Times New Roman" w:hAnsi="Times New Roman"/>
            <w:noProof/>
            <w:webHidden/>
            <w:sz w:val="24"/>
            <w:szCs w:val="24"/>
          </w:rPr>
          <w:fldChar w:fldCharType="end"/>
        </w:r>
      </w:hyperlink>
    </w:p>
    <w:p w14:paraId="0FCBEA74" w14:textId="71E6EF04"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699" w:history="1">
        <w:r w:rsidR="00922B60" w:rsidRPr="00391A97">
          <w:rPr>
            <w:rStyle w:val="Hyperlink"/>
            <w:rFonts w:ascii="Times New Roman" w:hAnsi="Times New Roman"/>
            <w:noProof/>
            <w:sz w:val="24"/>
            <w:szCs w:val="24"/>
          </w:rPr>
          <w:t>Table 4.9: Final multivariable Poisson regression model results showing associations with reported disease counts for the last 12 months among the 384 cows on 292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_Toc124449699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195</w:t>
        </w:r>
        <w:r w:rsidR="00922B60" w:rsidRPr="00391A97">
          <w:rPr>
            <w:rFonts w:ascii="Times New Roman" w:hAnsi="Times New Roman"/>
            <w:noProof/>
            <w:webHidden/>
            <w:sz w:val="24"/>
            <w:szCs w:val="24"/>
          </w:rPr>
          <w:fldChar w:fldCharType="end"/>
        </w:r>
      </w:hyperlink>
    </w:p>
    <w:p w14:paraId="1CEE1A17" w14:textId="2FC82F44"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00" w:history="1">
        <w:r w:rsidR="00922B60" w:rsidRPr="00391A97">
          <w:rPr>
            <w:rStyle w:val="Hyperlink"/>
            <w:rFonts w:ascii="Times New Roman" w:hAnsi="Times New Roman"/>
            <w:noProof/>
            <w:sz w:val="24"/>
            <w:szCs w:val="24"/>
          </w:rPr>
          <w:t>Table 4.10: Final multivariable Poisson regression model results showing significant interactions for associations with reported disease counts for the last 12 months among the 384 cows on 292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_Toc124449700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196</w:t>
        </w:r>
        <w:r w:rsidR="00922B60" w:rsidRPr="00391A97">
          <w:rPr>
            <w:rFonts w:ascii="Times New Roman" w:hAnsi="Times New Roman"/>
            <w:noProof/>
            <w:webHidden/>
            <w:sz w:val="24"/>
            <w:szCs w:val="24"/>
          </w:rPr>
          <w:fldChar w:fldCharType="end"/>
        </w:r>
      </w:hyperlink>
    </w:p>
    <w:p w14:paraId="756BB5CD" w14:textId="3E40CAA4"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01" w:history="1">
        <w:r w:rsidR="00922B60" w:rsidRPr="00391A97">
          <w:rPr>
            <w:rStyle w:val="Hyperlink"/>
            <w:rFonts w:ascii="Times New Roman" w:hAnsi="Times New Roman"/>
            <w:noProof/>
            <w:sz w:val="24"/>
            <w:szCs w:val="24"/>
          </w:rPr>
          <w:t>Table 4.11:  Reported disease proportions in the last 12 months and physical exam findings, by vaccinated and placebo groups and overall, in 352 heifers on 260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_Toc124449701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201</w:t>
        </w:r>
        <w:r w:rsidR="00922B60" w:rsidRPr="00391A97">
          <w:rPr>
            <w:rFonts w:ascii="Times New Roman" w:hAnsi="Times New Roman"/>
            <w:noProof/>
            <w:webHidden/>
            <w:sz w:val="24"/>
            <w:szCs w:val="24"/>
          </w:rPr>
          <w:fldChar w:fldCharType="end"/>
        </w:r>
      </w:hyperlink>
    </w:p>
    <w:p w14:paraId="402A6452" w14:textId="73345E69"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02" w:history="1">
        <w:r w:rsidR="00922B60" w:rsidRPr="00391A97">
          <w:rPr>
            <w:rStyle w:val="Hyperlink"/>
            <w:rFonts w:ascii="Times New Roman" w:hAnsi="Times New Roman"/>
            <w:noProof/>
            <w:sz w:val="24"/>
            <w:szCs w:val="24"/>
          </w:rPr>
          <w:t xml:space="preserve">Table 4.12: Univariable mixed effects logistic regression results of Odds Ratio (OR) for overall reported disease occurrence (Y/N) in the last 12 months for binary herd-level </w:t>
        </w:r>
        <w:r w:rsidR="00922B60" w:rsidRPr="00391A97">
          <w:rPr>
            <w:rStyle w:val="Hyperlink"/>
            <w:rFonts w:ascii="Times New Roman" w:hAnsi="Times New Roman"/>
            <w:noProof/>
            <w:sz w:val="24"/>
            <w:szCs w:val="24"/>
          </w:rPr>
          <w:lastRenderedPageBreak/>
          <w:t>predictor variables with a P &lt; 0.1 among the 352 heifers on 260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_Toc124449702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202</w:t>
        </w:r>
        <w:r w:rsidR="00922B60" w:rsidRPr="00391A97">
          <w:rPr>
            <w:rFonts w:ascii="Times New Roman" w:hAnsi="Times New Roman"/>
            <w:noProof/>
            <w:webHidden/>
            <w:sz w:val="24"/>
            <w:szCs w:val="24"/>
          </w:rPr>
          <w:fldChar w:fldCharType="end"/>
        </w:r>
      </w:hyperlink>
    </w:p>
    <w:p w14:paraId="35577887" w14:textId="74A08890"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03" w:history="1">
        <w:r w:rsidR="00922B60" w:rsidRPr="00391A97">
          <w:rPr>
            <w:rStyle w:val="Hyperlink"/>
            <w:rFonts w:ascii="Times New Roman" w:hAnsi="Times New Roman"/>
            <w:noProof/>
            <w:sz w:val="24"/>
            <w:szCs w:val="24"/>
          </w:rPr>
          <w:t>Table 4.13: Univariable mixed effects logistic regression results of Odds Ratio (OR) for overall reported disease occurrence (Y/N) in the last 12 months for binary heifer-level predictor variables with a P &lt; 0.1 among the 352 heifers on 260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_Toc124449703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203</w:t>
        </w:r>
        <w:r w:rsidR="00922B60" w:rsidRPr="00391A97">
          <w:rPr>
            <w:rFonts w:ascii="Times New Roman" w:hAnsi="Times New Roman"/>
            <w:noProof/>
            <w:webHidden/>
            <w:sz w:val="24"/>
            <w:szCs w:val="24"/>
          </w:rPr>
          <w:fldChar w:fldCharType="end"/>
        </w:r>
      </w:hyperlink>
    </w:p>
    <w:p w14:paraId="77B7AB9B" w14:textId="22D3F70D"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04" w:history="1">
        <w:r w:rsidR="00922B60" w:rsidRPr="00391A97">
          <w:rPr>
            <w:rStyle w:val="Hyperlink"/>
            <w:rFonts w:ascii="Times New Roman" w:hAnsi="Times New Roman"/>
            <w:noProof/>
            <w:sz w:val="24"/>
            <w:szCs w:val="24"/>
          </w:rPr>
          <w:t>Table 4.14: Univariable mixed effects logistic regression results of Odds Ratio (OR) for overall reported disease occurrence in the last 12 months for categorical predictor variables with a P &lt; 0.1 among the 352 heifers on 260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_Toc124449704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204</w:t>
        </w:r>
        <w:r w:rsidR="00922B60" w:rsidRPr="00391A97">
          <w:rPr>
            <w:rFonts w:ascii="Times New Roman" w:hAnsi="Times New Roman"/>
            <w:noProof/>
            <w:webHidden/>
            <w:sz w:val="24"/>
            <w:szCs w:val="24"/>
          </w:rPr>
          <w:fldChar w:fldCharType="end"/>
        </w:r>
      </w:hyperlink>
    </w:p>
    <w:p w14:paraId="5C3F4DF8" w14:textId="3C6DC0B5"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05" w:history="1">
        <w:r w:rsidR="00922B60" w:rsidRPr="00391A97">
          <w:rPr>
            <w:rStyle w:val="Hyperlink"/>
            <w:rFonts w:ascii="Times New Roman" w:hAnsi="Times New Roman"/>
            <w:noProof/>
            <w:sz w:val="24"/>
            <w:szCs w:val="24"/>
          </w:rPr>
          <w:t>Table 4. 15: Multivariable Logistic regression model results showing associations (P &lt; 0.05) with reported disease occurrence in the last 12 months among the 352 heifers on 260 smallholder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_Toc124449705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205</w:t>
        </w:r>
        <w:r w:rsidR="00922B60" w:rsidRPr="00391A97">
          <w:rPr>
            <w:rFonts w:ascii="Times New Roman" w:hAnsi="Times New Roman"/>
            <w:noProof/>
            <w:webHidden/>
            <w:sz w:val="24"/>
            <w:szCs w:val="24"/>
          </w:rPr>
          <w:fldChar w:fldCharType="end"/>
        </w:r>
      </w:hyperlink>
    </w:p>
    <w:p w14:paraId="024A6D7B" w14:textId="77777777" w:rsidR="002A582A" w:rsidRPr="00391A97" w:rsidRDefault="003E749F" w:rsidP="00884F0A">
      <w:pPr>
        <w:pStyle w:val="TableofFigures"/>
        <w:tabs>
          <w:tab w:val="right" w:leader="dot" w:pos="9019"/>
        </w:tabs>
        <w:contextualSpacing/>
        <w:jc w:val="both"/>
        <w:rPr>
          <w:rFonts w:ascii="Times New Roman" w:hAnsi="Times New Roman"/>
          <w:noProof/>
          <w:sz w:val="24"/>
          <w:szCs w:val="24"/>
        </w:rPr>
      </w:pPr>
      <w:r w:rsidRPr="00391A97">
        <w:rPr>
          <w:rFonts w:ascii="Times New Roman" w:hAnsi="Times New Roman"/>
          <w:sz w:val="24"/>
          <w:szCs w:val="24"/>
        </w:rPr>
        <w:fldChar w:fldCharType="end"/>
      </w:r>
      <w:r w:rsidRPr="00391A97">
        <w:rPr>
          <w:rFonts w:ascii="Times New Roman" w:hAnsi="Times New Roman"/>
          <w:sz w:val="24"/>
          <w:szCs w:val="24"/>
        </w:rPr>
        <w:fldChar w:fldCharType="begin"/>
      </w:r>
      <w:r w:rsidRPr="00391A97">
        <w:rPr>
          <w:rFonts w:ascii="Times New Roman" w:hAnsi="Times New Roman"/>
          <w:sz w:val="24"/>
          <w:szCs w:val="24"/>
        </w:rPr>
        <w:instrText xml:space="preserve"> TOC \h \z \c "Table 5." </w:instrText>
      </w:r>
      <w:r w:rsidRPr="00391A97">
        <w:rPr>
          <w:rFonts w:ascii="Times New Roman" w:hAnsi="Times New Roman"/>
          <w:sz w:val="24"/>
          <w:szCs w:val="24"/>
        </w:rPr>
        <w:fldChar w:fldCharType="separate"/>
      </w:r>
    </w:p>
    <w:p w14:paraId="7C56B4B6" w14:textId="1E65C698" w:rsidR="002A582A" w:rsidRPr="00391A97" w:rsidRDefault="00000000">
      <w:pPr>
        <w:pStyle w:val="TableofFigures"/>
        <w:tabs>
          <w:tab w:val="right" w:leader="dot" w:pos="9019"/>
        </w:tabs>
        <w:rPr>
          <w:rFonts w:ascii="Times New Roman" w:eastAsiaTheme="minorEastAsia" w:hAnsi="Times New Roman"/>
          <w:noProof/>
          <w:sz w:val="24"/>
          <w:szCs w:val="24"/>
        </w:rPr>
      </w:pPr>
      <w:hyperlink w:anchor="_Toc121470757" w:history="1">
        <w:r w:rsidR="002A582A" w:rsidRPr="00391A97">
          <w:rPr>
            <w:rStyle w:val="Hyperlink"/>
            <w:rFonts w:ascii="Times New Roman" w:hAnsi="Times New Roman"/>
            <w:noProof/>
            <w:sz w:val="24"/>
            <w:szCs w:val="24"/>
          </w:rPr>
          <w:t>Table 5.1: Descriptive statistics for continuous predictor variables with a P-value less than 0.1 for associations with S/P Difference among the 128 cows on 118 smallholder dairy farms</w:t>
        </w:r>
        <w:r w:rsidR="002A582A" w:rsidRPr="00391A97">
          <w:rPr>
            <w:rFonts w:ascii="Times New Roman" w:hAnsi="Times New Roman"/>
            <w:noProof/>
            <w:webHidden/>
            <w:sz w:val="24"/>
            <w:szCs w:val="24"/>
          </w:rPr>
          <w:tab/>
        </w:r>
        <w:r w:rsidR="002A582A" w:rsidRPr="00391A97">
          <w:rPr>
            <w:rFonts w:ascii="Times New Roman" w:hAnsi="Times New Roman"/>
            <w:noProof/>
            <w:webHidden/>
            <w:sz w:val="24"/>
            <w:szCs w:val="24"/>
          </w:rPr>
          <w:fldChar w:fldCharType="begin"/>
        </w:r>
        <w:r w:rsidR="002A582A" w:rsidRPr="00391A97">
          <w:rPr>
            <w:rFonts w:ascii="Times New Roman" w:hAnsi="Times New Roman"/>
            <w:noProof/>
            <w:webHidden/>
            <w:sz w:val="24"/>
            <w:szCs w:val="24"/>
          </w:rPr>
          <w:instrText xml:space="preserve"> PAGEREF _Toc121470757 \h </w:instrText>
        </w:r>
        <w:r w:rsidR="002A582A" w:rsidRPr="00391A97">
          <w:rPr>
            <w:rFonts w:ascii="Times New Roman" w:hAnsi="Times New Roman"/>
            <w:noProof/>
            <w:webHidden/>
            <w:sz w:val="24"/>
            <w:szCs w:val="24"/>
          </w:rPr>
        </w:r>
        <w:r w:rsidR="002A582A"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250</w:t>
        </w:r>
        <w:r w:rsidR="002A582A" w:rsidRPr="00391A97">
          <w:rPr>
            <w:rFonts w:ascii="Times New Roman" w:hAnsi="Times New Roman"/>
            <w:noProof/>
            <w:webHidden/>
            <w:sz w:val="24"/>
            <w:szCs w:val="24"/>
          </w:rPr>
          <w:fldChar w:fldCharType="end"/>
        </w:r>
      </w:hyperlink>
    </w:p>
    <w:p w14:paraId="255FB0B1" w14:textId="7925C4D6" w:rsidR="002A582A" w:rsidRPr="00391A97" w:rsidRDefault="00000000">
      <w:pPr>
        <w:pStyle w:val="TableofFigures"/>
        <w:tabs>
          <w:tab w:val="right" w:leader="dot" w:pos="9019"/>
        </w:tabs>
        <w:rPr>
          <w:rFonts w:ascii="Times New Roman" w:eastAsiaTheme="minorEastAsia" w:hAnsi="Times New Roman"/>
          <w:noProof/>
          <w:sz w:val="24"/>
          <w:szCs w:val="24"/>
        </w:rPr>
      </w:pPr>
      <w:hyperlink w:anchor="_Toc121470758" w:history="1">
        <w:r w:rsidR="002A582A" w:rsidRPr="00391A97">
          <w:rPr>
            <w:rStyle w:val="Hyperlink"/>
            <w:rFonts w:ascii="Times New Roman" w:hAnsi="Times New Roman"/>
            <w:noProof/>
            <w:sz w:val="24"/>
            <w:szCs w:val="24"/>
          </w:rPr>
          <w:t>Table 5.2: Descriptive statistics for categorical predictor variables with a P-value less than 0.1 for associations with S/P Difference among the 128 cows on 118 smallholder dairy farms of Meru Kenya</w:t>
        </w:r>
        <w:r w:rsidR="002A582A" w:rsidRPr="00391A97">
          <w:rPr>
            <w:rFonts w:ascii="Times New Roman" w:hAnsi="Times New Roman"/>
            <w:noProof/>
            <w:webHidden/>
            <w:sz w:val="24"/>
            <w:szCs w:val="24"/>
          </w:rPr>
          <w:tab/>
        </w:r>
        <w:r w:rsidR="002A582A" w:rsidRPr="00391A97">
          <w:rPr>
            <w:rFonts w:ascii="Times New Roman" w:hAnsi="Times New Roman"/>
            <w:noProof/>
            <w:webHidden/>
            <w:sz w:val="24"/>
            <w:szCs w:val="24"/>
          </w:rPr>
          <w:fldChar w:fldCharType="begin"/>
        </w:r>
        <w:r w:rsidR="002A582A" w:rsidRPr="00391A97">
          <w:rPr>
            <w:rFonts w:ascii="Times New Roman" w:hAnsi="Times New Roman"/>
            <w:noProof/>
            <w:webHidden/>
            <w:sz w:val="24"/>
            <w:szCs w:val="24"/>
          </w:rPr>
          <w:instrText xml:space="preserve"> PAGEREF _Toc121470758 \h </w:instrText>
        </w:r>
        <w:r w:rsidR="002A582A" w:rsidRPr="00391A97">
          <w:rPr>
            <w:rFonts w:ascii="Times New Roman" w:hAnsi="Times New Roman"/>
            <w:noProof/>
            <w:webHidden/>
            <w:sz w:val="24"/>
            <w:szCs w:val="24"/>
          </w:rPr>
        </w:r>
        <w:r w:rsidR="002A582A"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252</w:t>
        </w:r>
        <w:r w:rsidR="002A582A" w:rsidRPr="00391A97">
          <w:rPr>
            <w:rFonts w:ascii="Times New Roman" w:hAnsi="Times New Roman"/>
            <w:noProof/>
            <w:webHidden/>
            <w:sz w:val="24"/>
            <w:szCs w:val="24"/>
          </w:rPr>
          <w:fldChar w:fldCharType="end"/>
        </w:r>
      </w:hyperlink>
    </w:p>
    <w:p w14:paraId="630A498B" w14:textId="68657B97" w:rsidR="002A582A" w:rsidRPr="00391A97" w:rsidRDefault="00000000">
      <w:pPr>
        <w:pStyle w:val="TableofFigures"/>
        <w:tabs>
          <w:tab w:val="right" w:leader="dot" w:pos="9019"/>
        </w:tabs>
        <w:rPr>
          <w:rFonts w:ascii="Times New Roman" w:eastAsiaTheme="minorEastAsia" w:hAnsi="Times New Roman"/>
          <w:noProof/>
          <w:sz w:val="24"/>
          <w:szCs w:val="24"/>
        </w:rPr>
      </w:pPr>
      <w:hyperlink w:anchor="_Toc121470759" w:history="1">
        <w:r w:rsidR="002A582A" w:rsidRPr="00391A97">
          <w:rPr>
            <w:rStyle w:val="Hyperlink"/>
            <w:rFonts w:ascii="Times New Roman" w:hAnsi="Times New Roman"/>
            <w:noProof/>
            <w:sz w:val="24"/>
            <w:szCs w:val="24"/>
          </w:rPr>
          <w:t>Table 5.3: Descriptive statistics of bovine viral diarrhea virus antibody sample-to-positive (S/P) ratio results for 128 cows and 109 heifers on 172 smallholder dairy farms in Meru Kenya in 2020</w:t>
        </w:r>
        <w:r w:rsidR="002A582A" w:rsidRPr="00391A97">
          <w:rPr>
            <w:rFonts w:ascii="Times New Roman" w:hAnsi="Times New Roman"/>
            <w:noProof/>
            <w:webHidden/>
            <w:sz w:val="24"/>
            <w:szCs w:val="24"/>
          </w:rPr>
          <w:tab/>
        </w:r>
        <w:r w:rsidR="002A582A" w:rsidRPr="00391A97">
          <w:rPr>
            <w:rFonts w:ascii="Times New Roman" w:hAnsi="Times New Roman"/>
            <w:noProof/>
            <w:webHidden/>
            <w:sz w:val="24"/>
            <w:szCs w:val="24"/>
          </w:rPr>
          <w:fldChar w:fldCharType="begin"/>
        </w:r>
        <w:r w:rsidR="002A582A" w:rsidRPr="00391A97">
          <w:rPr>
            <w:rFonts w:ascii="Times New Roman" w:hAnsi="Times New Roman"/>
            <w:noProof/>
            <w:webHidden/>
            <w:sz w:val="24"/>
            <w:szCs w:val="24"/>
          </w:rPr>
          <w:instrText xml:space="preserve"> PAGEREF _Toc121470759 \h </w:instrText>
        </w:r>
        <w:r w:rsidR="002A582A" w:rsidRPr="00391A97">
          <w:rPr>
            <w:rFonts w:ascii="Times New Roman" w:hAnsi="Times New Roman"/>
            <w:noProof/>
            <w:webHidden/>
            <w:sz w:val="24"/>
            <w:szCs w:val="24"/>
          </w:rPr>
        </w:r>
        <w:r w:rsidR="002A582A"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250</w:t>
        </w:r>
        <w:r w:rsidR="002A582A" w:rsidRPr="00391A97">
          <w:rPr>
            <w:rFonts w:ascii="Times New Roman" w:hAnsi="Times New Roman"/>
            <w:noProof/>
            <w:webHidden/>
            <w:sz w:val="24"/>
            <w:szCs w:val="24"/>
          </w:rPr>
          <w:fldChar w:fldCharType="end"/>
        </w:r>
      </w:hyperlink>
    </w:p>
    <w:p w14:paraId="1CB45222" w14:textId="68914A8F" w:rsidR="002A582A" w:rsidRPr="00391A97" w:rsidRDefault="00000000">
      <w:pPr>
        <w:pStyle w:val="TableofFigures"/>
        <w:tabs>
          <w:tab w:val="right" w:leader="dot" w:pos="9019"/>
        </w:tabs>
        <w:rPr>
          <w:rFonts w:ascii="Times New Roman" w:eastAsiaTheme="minorEastAsia" w:hAnsi="Times New Roman"/>
          <w:noProof/>
          <w:sz w:val="24"/>
          <w:szCs w:val="24"/>
        </w:rPr>
      </w:pPr>
      <w:hyperlink w:anchor="_Toc121470760" w:history="1">
        <w:r w:rsidR="002A582A" w:rsidRPr="00391A97">
          <w:rPr>
            <w:rStyle w:val="Hyperlink"/>
            <w:rFonts w:ascii="Times New Roman" w:hAnsi="Times New Roman"/>
            <w:noProof/>
            <w:sz w:val="24"/>
            <w:szCs w:val="24"/>
          </w:rPr>
          <w:t>Table 5.4: Multivariable regression estimates for BVDV S/P Difference in 128 cows vaccinated against BVDV on 118 smallholder dairy farms of Meru, Kenya</w:t>
        </w:r>
        <w:r w:rsidR="002A582A" w:rsidRPr="00391A97">
          <w:rPr>
            <w:rFonts w:ascii="Times New Roman" w:hAnsi="Times New Roman"/>
            <w:noProof/>
            <w:webHidden/>
            <w:sz w:val="24"/>
            <w:szCs w:val="24"/>
          </w:rPr>
          <w:tab/>
        </w:r>
        <w:r w:rsidR="002A582A" w:rsidRPr="00391A97">
          <w:rPr>
            <w:rFonts w:ascii="Times New Roman" w:hAnsi="Times New Roman"/>
            <w:noProof/>
            <w:webHidden/>
            <w:sz w:val="24"/>
            <w:szCs w:val="24"/>
          </w:rPr>
          <w:fldChar w:fldCharType="begin"/>
        </w:r>
        <w:r w:rsidR="002A582A" w:rsidRPr="00391A97">
          <w:rPr>
            <w:rFonts w:ascii="Times New Roman" w:hAnsi="Times New Roman"/>
            <w:noProof/>
            <w:webHidden/>
            <w:sz w:val="24"/>
            <w:szCs w:val="24"/>
          </w:rPr>
          <w:instrText xml:space="preserve"> PAGEREF _Toc121470760 \h </w:instrText>
        </w:r>
        <w:r w:rsidR="002A582A" w:rsidRPr="00391A97">
          <w:rPr>
            <w:rFonts w:ascii="Times New Roman" w:hAnsi="Times New Roman"/>
            <w:noProof/>
            <w:webHidden/>
            <w:sz w:val="24"/>
            <w:szCs w:val="24"/>
          </w:rPr>
        </w:r>
        <w:r w:rsidR="002A582A"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253</w:t>
        </w:r>
        <w:r w:rsidR="002A582A" w:rsidRPr="00391A97">
          <w:rPr>
            <w:rFonts w:ascii="Times New Roman" w:hAnsi="Times New Roman"/>
            <w:noProof/>
            <w:webHidden/>
            <w:sz w:val="24"/>
            <w:szCs w:val="24"/>
          </w:rPr>
          <w:fldChar w:fldCharType="end"/>
        </w:r>
      </w:hyperlink>
    </w:p>
    <w:p w14:paraId="4CBFA6C3" w14:textId="25A3A518" w:rsidR="002A582A" w:rsidRPr="00391A97" w:rsidRDefault="00000000">
      <w:pPr>
        <w:pStyle w:val="TableofFigures"/>
        <w:tabs>
          <w:tab w:val="right" w:leader="dot" w:pos="9019"/>
        </w:tabs>
        <w:rPr>
          <w:rFonts w:ascii="Times New Roman" w:eastAsiaTheme="minorEastAsia" w:hAnsi="Times New Roman"/>
          <w:noProof/>
          <w:sz w:val="24"/>
          <w:szCs w:val="24"/>
        </w:rPr>
      </w:pPr>
      <w:hyperlink w:anchor="_Toc121470761" w:history="1">
        <w:r w:rsidR="002A582A" w:rsidRPr="00391A97">
          <w:rPr>
            <w:rStyle w:val="Hyperlink"/>
            <w:rFonts w:ascii="Times New Roman" w:hAnsi="Times New Roman"/>
            <w:noProof/>
            <w:sz w:val="24"/>
            <w:szCs w:val="24"/>
          </w:rPr>
          <w:t>Table 5.5: Descriptive statistics for continuous predictor variables with a P-value less than 0.1 for associations with BVDV S/P Difference among the 109 heifers and 96 farms</w:t>
        </w:r>
        <w:r w:rsidR="002A582A" w:rsidRPr="00391A97">
          <w:rPr>
            <w:rFonts w:ascii="Times New Roman" w:hAnsi="Times New Roman"/>
            <w:noProof/>
            <w:webHidden/>
            <w:sz w:val="24"/>
            <w:szCs w:val="24"/>
          </w:rPr>
          <w:tab/>
        </w:r>
        <w:r w:rsidR="002A582A" w:rsidRPr="00391A97">
          <w:rPr>
            <w:rFonts w:ascii="Times New Roman" w:hAnsi="Times New Roman"/>
            <w:noProof/>
            <w:webHidden/>
            <w:sz w:val="24"/>
            <w:szCs w:val="24"/>
          </w:rPr>
          <w:fldChar w:fldCharType="begin"/>
        </w:r>
        <w:r w:rsidR="002A582A" w:rsidRPr="00391A97">
          <w:rPr>
            <w:rFonts w:ascii="Times New Roman" w:hAnsi="Times New Roman"/>
            <w:noProof/>
            <w:webHidden/>
            <w:sz w:val="24"/>
            <w:szCs w:val="24"/>
          </w:rPr>
          <w:instrText xml:space="preserve"> PAGEREF _Toc121470761 \h </w:instrText>
        </w:r>
        <w:r w:rsidR="002A582A" w:rsidRPr="00391A97">
          <w:rPr>
            <w:rFonts w:ascii="Times New Roman" w:hAnsi="Times New Roman"/>
            <w:noProof/>
            <w:webHidden/>
            <w:sz w:val="24"/>
            <w:szCs w:val="24"/>
          </w:rPr>
        </w:r>
        <w:r w:rsidR="002A582A"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258</w:t>
        </w:r>
        <w:r w:rsidR="002A582A" w:rsidRPr="00391A97">
          <w:rPr>
            <w:rFonts w:ascii="Times New Roman" w:hAnsi="Times New Roman"/>
            <w:noProof/>
            <w:webHidden/>
            <w:sz w:val="24"/>
            <w:szCs w:val="24"/>
          </w:rPr>
          <w:fldChar w:fldCharType="end"/>
        </w:r>
      </w:hyperlink>
    </w:p>
    <w:p w14:paraId="6F6D5A75" w14:textId="568102B8" w:rsidR="002A582A" w:rsidRPr="00391A97" w:rsidRDefault="00000000">
      <w:pPr>
        <w:pStyle w:val="TableofFigures"/>
        <w:tabs>
          <w:tab w:val="right" w:leader="dot" w:pos="9019"/>
        </w:tabs>
        <w:rPr>
          <w:rFonts w:ascii="Times New Roman" w:eastAsiaTheme="minorEastAsia" w:hAnsi="Times New Roman"/>
          <w:noProof/>
          <w:sz w:val="24"/>
          <w:szCs w:val="24"/>
        </w:rPr>
      </w:pPr>
      <w:hyperlink w:anchor="_Toc121470762" w:history="1">
        <w:r w:rsidR="002A582A" w:rsidRPr="00391A97">
          <w:rPr>
            <w:rStyle w:val="Hyperlink"/>
            <w:rFonts w:ascii="Times New Roman" w:hAnsi="Times New Roman"/>
            <w:noProof/>
            <w:sz w:val="24"/>
            <w:szCs w:val="24"/>
          </w:rPr>
          <w:t>Table 5.6: Descriptive statistics for categorical predictor variables with a P-value less than 0.1 for associations with S/P Difference among the 109 heifers and 96 farms</w:t>
        </w:r>
        <w:r w:rsidR="002A582A" w:rsidRPr="00391A97">
          <w:rPr>
            <w:rFonts w:ascii="Times New Roman" w:hAnsi="Times New Roman"/>
            <w:noProof/>
            <w:webHidden/>
            <w:sz w:val="24"/>
            <w:szCs w:val="24"/>
          </w:rPr>
          <w:tab/>
        </w:r>
        <w:r w:rsidR="002A582A" w:rsidRPr="00391A97">
          <w:rPr>
            <w:rFonts w:ascii="Times New Roman" w:hAnsi="Times New Roman"/>
            <w:noProof/>
            <w:webHidden/>
            <w:sz w:val="24"/>
            <w:szCs w:val="24"/>
          </w:rPr>
          <w:fldChar w:fldCharType="begin"/>
        </w:r>
        <w:r w:rsidR="002A582A" w:rsidRPr="00391A97">
          <w:rPr>
            <w:rFonts w:ascii="Times New Roman" w:hAnsi="Times New Roman"/>
            <w:noProof/>
            <w:webHidden/>
            <w:sz w:val="24"/>
            <w:szCs w:val="24"/>
          </w:rPr>
          <w:instrText xml:space="preserve"> PAGEREF _Toc121470762 \h </w:instrText>
        </w:r>
        <w:r w:rsidR="002A582A" w:rsidRPr="00391A97">
          <w:rPr>
            <w:rFonts w:ascii="Times New Roman" w:hAnsi="Times New Roman"/>
            <w:noProof/>
            <w:webHidden/>
            <w:sz w:val="24"/>
            <w:szCs w:val="24"/>
          </w:rPr>
        </w:r>
        <w:r w:rsidR="002A582A"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259</w:t>
        </w:r>
        <w:r w:rsidR="002A582A" w:rsidRPr="00391A97">
          <w:rPr>
            <w:rFonts w:ascii="Times New Roman" w:hAnsi="Times New Roman"/>
            <w:noProof/>
            <w:webHidden/>
            <w:sz w:val="24"/>
            <w:szCs w:val="24"/>
          </w:rPr>
          <w:fldChar w:fldCharType="end"/>
        </w:r>
      </w:hyperlink>
    </w:p>
    <w:p w14:paraId="51342F9E" w14:textId="24321040" w:rsidR="002A582A" w:rsidRPr="00391A97" w:rsidRDefault="00000000">
      <w:pPr>
        <w:pStyle w:val="TableofFigures"/>
        <w:tabs>
          <w:tab w:val="right" w:leader="dot" w:pos="9019"/>
        </w:tabs>
        <w:rPr>
          <w:rFonts w:ascii="Times New Roman" w:eastAsiaTheme="minorEastAsia" w:hAnsi="Times New Roman"/>
          <w:noProof/>
          <w:sz w:val="24"/>
          <w:szCs w:val="24"/>
        </w:rPr>
      </w:pPr>
      <w:hyperlink w:anchor="_Toc121470763" w:history="1">
        <w:r w:rsidR="002A582A" w:rsidRPr="00391A97">
          <w:rPr>
            <w:rStyle w:val="Hyperlink"/>
            <w:rFonts w:ascii="Times New Roman" w:hAnsi="Times New Roman"/>
            <w:noProof/>
            <w:sz w:val="24"/>
            <w:szCs w:val="24"/>
          </w:rPr>
          <w:t>Table 5.7: Multivariable regression estimates for S/P Difference in 109 heifers vaccinated against BVDV on 96 smallholder dairy farms of Meru, Kenya</w:t>
        </w:r>
        <w:r w:rsidR="002A582A" w:rsidRPr="00391A97">
          <w:rPr>
            <w:rFonts w:ascii="Times New Roman" w:hAnsi="Times New Roman"/>
            <w:noProof/>
            <w:webHidden/>
            <w:sz w:val="24"/>
            <w:szCs w:val="24"/>
          </w:rPr>
          <w:tab/>
        </w:r>
        <w:r w:rsidR="002A582A" w:rsidRPr="00391A97">
          <w:rPr>
            <w:rFonts w:ascii="Times New Roman" w:hAnsi="Times New Roman"/>
            <w:noProof/>
            <w:webHidden/>
            <w:sz w:val="24"/>
            <w:szCs w:val="24"/>
          </w:rPr>
          <w:fldChar w:fldCharType="begin"/>
        </w:r>
        <w:r w:rsidR="002A582A" w:rsidRPr="00391A97">
          <w:rPr>
            <w:rFonts w:ascii="Times New Roman" w:hAnsi="Times New Roman"/>
            <w:noProof/>
            <w:webHidden/>
            <w:sz w:val="24"/>
            <w:szCs w:val="24"/>
          </w:rPr>
          <w:instrText xml:space="preserve"> PAGEREF _Toc121470763 \h </w:instrText>
        </w:r>
        <w:r w:rsidR="002A582A" w:rsidRPr="00391A97">
          <w:rPr>
            <w:rFonts w:ascii="Times New Roman" w:hAnsi="Times New Roman"/>
            <w:noProof/>
            <w:webHidden/>
            <w:sz w:val="24"/>
            <w:szCs w:val="24"/>
          </w:rPr>
        </w:r>
        <w:r w:rsidR="002A582A"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260</w:t>
        </w:r>
        <w:r w:rsidR="002A582A" w:rsidRPr="00391A97">
          <w:rPr>
            <w:rFonts w:ascii="Times New Roman" w:hAnsi="Times New Roman"/>
            <w:noProof/>
            <w:webHidden/>
            <w:sz w:val="24"/>
            <w:szCs w:val="24"/>
          </w:rPr>
          <w:fldChar w:fldCharType="end"/>
        </w:r>
      </w:hyperlink>
    </w:p>
    <w:p w14:paraId="60403F37" w14:textId="3626A86C" w:rsidR="003E749F" w:rsidRPr="00B5615B" w:rsidRDefault="003E749F" w:rsidP="00884F0A">
      <w:pPr>
        <w:pStyle w:val="TableofFigures"/>
        <w:tabs>
          <w:tab w:val="right" w:leader="dot" w:pos="9019"/>
        </w:tabs>
        <w:contextualSpacing/>
        <w:jc w:val="both"/>
        <w:rPr>
          <w:rFonts w:ascii="Times New Roman" w:eastAsia="Times New Roman" w:hAnsi="Times New Roman"/>
          <w:noProof/>
          <w:sz w:val="24"/>
          <w:szCs w:val="24"/>
        </w:rPr>
      </w:pPr>
      <w:r w:rsidRPr="00391A97">
        <w:rPr>
          <w:rFonts w:ascii="Times New Roman" w:hAnsi="Times New Roman"/>
          <w:sz w:val="24"/>
          <w:szCs w:val="24"/>
        </w:rPr>
        <w:fldChar w:fldCharType="end"/>
      </w:r>
      <w:r w:rsidR="00D43FC4" w:rsidRPr="003E749F">
        <w:rPr>
          <w:rFonts w:ascii="Times New Roman" w:hAnsi="Times New Roman"/>
          <w:sz w:val="24"/>
          <w:szCs w:val="24"/>
        </w:rPr>
        <w:fldChar w:fldCharType="begin"/>
      </w:r>
      <w:r w:rsidR="00D43FC4" w:rsidRPr="003E749F">
        <w:rPr>
          <w:rFonts w:ascii="Times New Roman" w:hAnsi="Times New Roman"/>
          <w:sz w:val="24"/>
          <w:szCs w:val="24"/>
        </w:rPr>
        <w:instrText xml:space="preserve"> TOC \h \z \c "Table 4." </w:instrText>
      </w:r>
      <w:r w:rsidR="00D43FC4" w:rsidRPr="003E749F">
        <w:rPr>
          <w:rFonts w:ascii="Times New Roman" w:hAnsi="Times New Roman"/>
          <w:sz w:val="24"/>
          <w:szCs w:val="24"/>
        </w:rPr>
        <w:fldChar w:fldCharType="separate"/>
      </w:r>
    </w:p>
    <w:p w14:paraId="1C745B4C" w14:textId="4497541C" w:rsidR="00226A94" w:rsidRPr="00B5615B" w:rsidRDefault="00226A94" w:rsidP="00884F0A">
      <w:pPr>
        <w:pStyle w:val="TableofFigures"/>
        <w:tabs>
          <w:tab w:val="right" w:leader="dot" w:pos="9019"/>
        </w:tabs>
        <w:jc w:val="both"/>
        <w:rPr>
          <w:rFonts w:ascii="Times New Roman" w:eastAsia="Times New Roman" w:hAnsi="Times New Roman"/>
          <w:noProof/>
          <w:sz w:val="24"/>
          <w:szCs w:val="24"/>
        </w:rPr>
      </w:pPr>
    </w:p>
    <w:p w14:paraId="5932E80B" w14:textId="77777777" w:rsidR="003E749F" w:rsidRPr="003E749F" w:rsidRDefault="00D43FC4" w:rsidP="003E749F">
      <w:pPr>
        <w:pStyle w:val="TableofFigures"/>
        <w:tabs>
          <w:tab w:val="right" w:leader="dot" w:pos="9019"/>
        </w:tabs>
        <w:spacing w:line="240" w:lineRule="auto"/>
        <w:contextualSpacing/>
        <w:jc w:val="both"/>
        <w:rPr>
          <w:rFonts w:ascii="Times New Roman" w:hAnsi="Times New Roman"/>
          <w:sz w:val="24"/>
          <w:szCs w:val="24"/>
        </w:rPr>
      </w:pPr>
      <w:r w:rsidRPr="003E749F">
        <w:rPr>
          <w:rFonts w:ascii="Times New Roman" w:hAnsi="Times New Roman"/>
          <w:sz w:val="24"/>
          <w:szCs w:val="24"/>
        </w:rPr>
        <w:fldChar w:fldCharType="end"/>
      </w:r>
    </w:p>
    <w:p w14:paraId="33578CC3" w14:textId="5BBF692E" w:rsidR="003B7BA6" w:rsidRPr="003E749F" w:rsidRDefault="003B7BA6" w:rsidP="003E749F">
      <w:pPr>
        <w:jc w:val="both"/>
        <w:rPr>
          <w:rFonts w:ascii="Times New Roman" w:hAnsi="Times New Roman"/>
          <w:sz w:val="24"/>
          <w:szCs w:val="24"/>
        </w:rPr>
      </w:pPr>
      <w:r w:rsidRPr="003E749F">
        <w:rPr>
          <w:rFonts w:ascii="Times New Roman" w:hAnsi="Times New Roman"/>
          <w:sz w:val="24"/>
          <w:szCs w:val="24"/>
        </w:rPr>
        <w:br w:type="page"/>
      </w:r>
    </w:p>
    <w:p w14:paraId="2F585A34" w14:textId="77777777" w:rsidR="00A204F1" w:rsidRPr="003E749F" w:rsidRDefault="00A204F1" w:rsidP="003E749F">
      <w:pPr>
        <w:spacing w:after="0"/>
        <w:jc w:val="both"/>
        <w:rPr>
          <w:rFonts w:ascii="Times New Roman" w:hAnsi="Times New Roman"/>
          <w:b/>
          <w:bCs/>
          <w:sz w:val="24"/>
          <w:szCs w:val="24"/>
        </w:rPr>
      </w:pPr>
    </w:p>
    <w:p w14:paraId="40BFEC6E" w14:textId="60015CF7" w:rsidR="003B7BA6" w:rsidRPr="003E749F" w:rsidRDefault="003B7BA6" w:rsidP="00B5478B">
      <w:pPr>
        <w:pStyle w:val="Heading2"/>
      </w:pPr>
      <w:bookmarkStart w:id="6" w:name="_Toc124500741"/>
      <w:r w:rsidRPr="003E749F">
        <w:t>List of Figures</w:t>
      </w:r>
      <w:bookmarkEnd w:id="6"/>
      <w:r w:rsidRPr="003E749F">
        <w:t xml:space="preserve"> </w:t>
      </w:r>
    </w:p>
    <w:p w14:paraId="359E5507" w14:textId="77777777" w:rsidR="006C372F" w:rsidRPr="003E749F" w:rsidRDefault="006C372F" w:rsidP="003E749F">
      <w:pPr>
        <w:spacing w:after="0"/>
        <w:jc w:val="both"/>
        <w:rPr>
          <w:rFonts w:ascii="Times New Roman" w:hAnsi="Times New Roman"/>
          <w:b/>
          <w:bCs/>
          <w:sz w:val="24"/>
          <w:szCs w:val="24"/>
        </w:rPr>
      </w:pPr>
    </w:p>
    <w:p w14:paraId="41651123" w14:textId="17BD054C" w:rsidR="001A2BD3" w:rsidRPr="00391A97" w:rsidRDefault="006C372F">
      <w:pPr>
        <w:pStyle w:val="TableofFigures"/>
        <w:tabs>
          <w:tab w:val="right" w:leader="dot" w:pos="9019"/>
        </w:tabs>
        <w:rPr>
          <w:rFonts w:ascii="Times New Roman" w:eastAsiaTheme="minorEastAsia" w:hAnsi="Times New Roman"/>
          <w:noProof/>
          <w:sz w:val="24"/>
          <w:szCs w:val="24"/>
        </w:rPr>
      </w:pPr>
      <w:r w:rsidRPr="00391A97">
        <w:rPr>
          <w:rFonts w:ascii="Times New Roman" w:eastAsia="Times New Roman" w:hAnsi="Times New Roman"/>
          <w:b/>
          <w:bCs/>
          <w:sz w:val="24"/>
          <w:szCs w:val="24"/>
        </w:rPr>
        <w:fldChar w:fldCharType="begin"/>
      </w:r>
      <w:r w:rsidRPr="00391A97">
        <w:rPr>
          <w:rFonts w:ascii="Times New Roman" w:eastAsia="Times New Roman" w:hAnsi="Times New Roman"/>
          <w:b/>
          <w:bCs/>
          <w:sz w:val="24"/>
          <w:szCs w:val="24"/>
        </w:rPr>
        <w:instrText xml:space="preserve"> TOC \h \z \c "Figure" </w:instrText>
      </w:r>
      <w:r w:rsidRPr="00391A97">
        <w:rPr>
          <w:rFonts w:ascii="Times New Roman" w:eastAsia="Times New Roman" w:hAnsi="Times New Roman"/>
          <w:b/>
          <w:bCs/>
          <w:sz w:val="24"/>
          <w:szCs w:val="24"/>
        </w:rPr>
        <w:fldChar w:fldCharType="separate"/>
      </w:r>
      <w:hyperlink w:anchor="_Toc124261387" w:history="1">
        <w:r w:rsidR="001A2BD3" w:rsidRPr="00391A97">
          <w:rPr>
            <w:rStyle w:val="Hyperlink"/>
            <w:rFonts w:ascii="Times New Roman" w:hAnsi="Times New Roman"/>
            <w:noProof/>
            <w:sz w:val="24"/>
            <w:szCs w:val="24"/>
          </w:rPr>
          <w:t>Figure 1.1 Map of Kenya showing Meru County</w:t>
        </w:r>
        <w:r w:rsidR="001A2BD3" w:rsidRPr="00391A97">
          <w:rPr>
            <w:rFonts w:ascii="Times New Roman" w:hAnsi="Times New Roman"/>
            <w:noProof/>
            <w:webHidden/>
            <w:sz w:val="24"/>
            <w:szCs w:val="24"/>
          </w:rPr>
          <w:tab/>
        </w:r>
        <w:r w:rsidR="001A2BD3" w:rsidRPr="00391A97">
          <w:rPr>
            <w:rFonts w:ascii="Times New Roman" w:hAnsi="Times New Roman"/>
            <w:noProof/>
            <w:webHidden/>
            <w:sz w:val="24"/>
            <w:szCs w:val="24"/>
          </w:rPr>
          <w:fldChar w:fldCharType="begin"/>
        </w:r>
        <w:r w:rsidR="001A2BD3" w:rsidRPr="00391A97">
          <w:rPr>
            <w:rFonts w:ascii="Times New Roman" w:hAnsi="Times New Roman"/>
            <w:noProof/>
            <w:webHidden/>
            <w:sz w:val="24"/>
            <w:szCs w:val="24"/>
          </w:rPr>
          <w:instrText xml:space="preserve"> PAGEREF _Toc124261387 \h </w:instrText>
        </w:r>
        <w:r w:rsidR="001A2BD3" w:rsidRPr="00391A97">
          <w:rPr>
            <w:rFonts w:ascii="Times New Roman" w:hAnsi="Times New Roman"/>
            <w:noProof/>
            <w:webHidden/>
            <w:sz w:val="24"/>
            <w:szCs w:val="24"/>
          </w:rPr>
        </w:r>
        <w:r w:rsidR="001A2BD3"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46</w:t>
        </w:r>
        <w:r w:rsidR="001A2BD3" w:rsidRPr="00391A97">
          <w:rPr>
            <w:rFonts w:ascii="Times New Roman" w:hAnsi="Times New Roman"/>
            <w:noProof/>
            <w:webHidden/>
            <w:sz w:val="24"/>
            <w:szCs w:val="24"/>
          </w:rPr>
          <w:fldChar w:fldCharType="end"/>
        </w:r>
      </w:hyperlink>
    </w:p>
    <w:p w14:paraId="377BD206" w14:textId="5D4F458D" w:rsidR="001A2BD3" w:rsidRPr="00391A97" w:rsidRDefault="006C372F" w:rsidP="002A582A">
      <w:pPr>
        <w:pStyle w:val="TableofFigures"/>
        <w:tabs>
          <w:tab w:val="right" w:leader="dot" w:pos="9019"/>
        </w:tabs>
        <w:rPr>
          <w:rFonts w:ascii="Times New Roman" w:hAnsi="Times New Roman"/>
          <w:noProof/>
          <w:sz w:val="24"/>
          <w:szCs w:val="24"/>
        </w:rPr>
      </w:pPr>
      <w:r w:rsidRPr="00391A97">
        <w:rPr>
          <w:rFonts w:ascii="Times New Roman" w:eastAsia="Times New Roman" w:hAnsi="Times New Roman"/>
          <w:b/>
          <w:bCs/>
          <w:sz w:val="24"/>
          <w:szCs w:val="24"/>
        </w:rPr>
        <w:fldChar w:fldCharType="end"/>
      </w:r>
      <w:r w:rsidR="002A582A" w:rsidRPr="00391A97">
        <w:rPr>
          <w:rFonts w:ascii="Times New Roman" w:hAnsi="Times New Roman"/>
          <w:b/>
          <w:sz w:val="24"/>
          <w:szCs w:val="24"/>
          <w:u w:val="single"/>
        </w:rPr>
        <w:fldChar w:fldCharType="begin"/>
      </w:r>
      <w:r w:rsidR="002A582A" w:rsidRPr="00391A97">
        <w:rPr>
          <w:rFonts w:ascii="Times New Roman" w:hAnsi="Times New Roman"/>
          <w:b/>
          <w:sz w:val="24"/>
          <w:szCs w:val="24"/>
          <w:u w:val="single"/>
        </w:rPr>
        <w:instrText xml:space="preserve"> TOC \h \z \c "Figure 2." </w:instrText>
      </w:r>
      <w:r w:rsidR="002A582A" w:rsidRPr="00391A97">
        <w:rPr>
          <w:rFonts w:ascii="Times New Roman" w:hAnsi="Times New Roman"/>
          <w:b/>
          <w:sz w:val="24"/>
          <w:szCs w:val="24"/>
          <w:u w:val="single"/>
        </w:rPr>
        <w:fldChar w:fldCharType="separate"/>
      </w:r>
    </w:p>
    <w:p w14:paraId="2434EFB9" w14:textId="7465225B" w:rsidR="001A2BD3" w:rsidRPr="00391A97" w:rsidRDefault="00000000">
      <w:pPr>
        <w:pStyle w:val="TableofFigures"/>
        <w:tabs>
          <w:tab w:val="right" w:leader="dot" w:pos="9019"/>
        </w:tabs>
        <w:rPr>
          <w:rFonts w:ascii="Times New Roman" w:eastAsiaTheme="minorEastAsia" w:hAnsi="Times New Roman"/>
          <w:noProof/>
          <w:sz w:val="24"/>
          <w:szCs w:val="24"/>
        </w:rPr>
      </w:pPr>
      <w:hyperlink w:anchor="_Toc124261379" w:history="1">
        <w:r w:rsidR="001A2BD3" w:rsidRPr="00391A97">
          <w:rPr>
            <w:rStyle w:val="Hyperlink"/>
            <w:rFonts w:ascii="Times New Roman" w:hAnsi="Times New Roman"/>
            <w:noProof/>
            <w:sz w:val="24"/>
            <w:szCs w:val="24"/>
          </w:rPr>
          <w:t>Figure 2.1: Flow diagram of samples used for testing for CSFV and BVDV Ag and Ab among purposively selected dairy cattle over 6 months of age in Kenya</w:t>
        </w:r>
        <w:r w:rsidR="001A2BD3" w:rsidRPr="00391A97">
          <w:rPr>
            <w:rFonts w:ascii="Times New Roman" w:hAnsi="Times New Roman"/>
            <w:noProof/>
            <w:webHidden/>
            <w:sz w:val="24"/>
            <w:szCs w:val="24"/>
          </w:rPr>
          <w:tab/>
        </w:r>
        <w:r w:rsidR="001A2BD3" w:rsidRPr="00391A97">
          <w:rPr>
            <w:rFonts w:ascii="Times New Roman" w:hAnsi="Times New Roman"/>
            <w:noProof/>
            <w:webHidden/>
            <w:sz w:val="24"/>
            <w:szCs w:val="24"/>
          </w:rPr>
          <w:fldChar w:fldCharType="begin"/>
        </w:r>
        <w:r w:rsidR="001A2BD3" w:rsidRPr="00391A97">
          <w:rPr>
            <w:rFonts w:ascii="Times New Roman" w:hAnsi="Times New Roman"/>
            <w:noProof/>
            <w:webHidden/>
            <w:sz w:val="24"/>
            <w:szCs w:val="24"/>
          </w:rPr>
          <w:instrText xml:space="preserve"> PAGEREF _Toc124261379 \h </w:instrText>
        </w:r>
        <w:r w:rsidR="001A2BD3" w:rsidRPr="00391A97">
          <w:rPr>
            <w:rFonts w:ascii="Times New Roman" w:hAnsi="Times New Roman"/>
            <w:noProof/>
            <w:webHidden/>
            <w:sz w:val="24"/>
            <w:szCs w:val="24"/>
          </w:rPr>
        </w:r>
        <w:r w:rsidR="001A2BD3"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73</w:t>
        </w:r>
        <w:r w:rsidR="001A2BD3" w:rsidRPr="00391A97">
          <w:rPr>
            <w:rFonts w:ascii="Times New Roman" w:hAnsi="Times New Roman"/>
            <w:noProof/>
            <w:webHidden/>
            <w:sz w:val="24"/>
            <w:szCs w:val="24"/>
          </w:rPr>
          <w:fldChar w:fldCharType="end"/>
        </w:r>
      </w:hyperlink>
    </w:p>
    <w:p w14:paraId="4D6F7699" w14:textId="60E272E3" w:rsidR="002A582A" w:rsidRPr="00391A97" w:rsidRDefault="002A582A" w:rsidP="002A582A">
      <w:pPr>
        <w:pStyle w:val="TableofFigures"/>
        <w:tabs>
          <w:tab w:val="right" w:leader="dot" w:pos="9019"/>
        </w:tabs>
        <w:rPr>
          <w:rFonts w:ascii="Times New Roman" w:hAnsi="Times New Roman"/>
          <w:b/>
          <w:sz w:val="24"/>
          <w:szCs w:val="24"/>
          <w:u w:val="single"/>
        </w:rPr>
      </w:pPr>
      <w:r w:rsidRPr="00391A97">
        <w:rPr>
          <w:rFonts w:ascii="Times New Roman" w:hAnsi="Times New Roman"/>
          <w:b/>
          <w:sz w:val="24"/>
          <w:szCs w:val="24"/>
          <w:u w:val="single"/>
        </w:rPr>
        <w:fldChar w:fldCharType="end"/>
      </w:r>
    </w:p>
    <w:p w14:paraId="6522028E" w14:textId="51867B89" w:rsidR="00922B60" w:rsidRPr="00391A97" w:rsidRDefault="00517F40">
      <w:pPr>
        <w:pStyle w:val="TableofFigures"/>
        <w:tabs>
          <w:tab w:val="right" w:leader="dot" w:pos="9019"/>
        </w:tabs>
        <w:rPr>
          <w:rFonts w:ascii="Times New Roman" w:eastAsiaTheme="minorEastAsia" w:hAnsi="Times New Roman"/>
          <w:noProof/>
          <w:sz w:val="24"/>
          <w:szCs w:val="24"/>
        </w:rPr>
      </w:pPr>
      <w:r w:rsidRPr="00391A97">
        <w:rPr>
          <w:rFonts w:ascii="Times New Roman" w:hAnsi="Times New Roman"/>
          <w:b/>
          <w:sz w:val="24"/>
          <w:szCs w:val="24"/>
          <w:u w:val="single"/>
        </w:rPr>
        <w:fldChar w:fldCharType="begin"/>
      </w:r>
      <w:r w:rsidRPr="00391A97">
        <w:rPr>
          <w:rFonts w:ascii="Times New Roman" w:hAnsi="Times New Roman"/>
          <w:b/>
          <w:sz w:val="24"/>
          <w:szCs w:val="24"/>
          <w:u w:val="single"/>
        </w:rPr>
        <w:instrText xml:space="preserve"> TOC \h \z \c "Figure 3." </w:instrText>
      </w:r>
      <w:r w:rsidRPr="00391A97">
        <w:rPr>
          <w:rFonts w:ascii="Times New Roman" w:hAnsi="Times New Roman"/>
          <w:b/>
          <w:sz w:val="24"/>
          <w:szCs w:val="24"/>
          <w:u w:val="single"/>
        </w:rPr>
        <w:fldChar w:fldCharType="separate"/>
      </w:r>
      <w:hyperlink w:anchor="_Toc124449741" w:history="1">
        <w:r w:rsidR="00922B60" w:rsidRPr="00391A97">
          <w:rPr>
            <w:rStyle w:val="Hyperlink"/>
            <w:rFonts w:ascii="Times New Roman" w:hAnsi="Times New Roman"/>
            <w:noProof/>
            <w:sz w:val="24"/>
            <w:szCs w:val="24"/>
          </w:rPr>
          <w:t>Figure 3. 1: Final multivariable model interaction between BVDV vaccination and pregnancy check and how they are associated with overall reported disease counts for the last 12 months among the 441 cows on 194 smallholder dairy farms in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_Toc124449741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130</w:t>
        </w:r>
        <w:r w:rsidR="00922B60" w:rsidRPr="00391A97">
          <w:rPr>
            <w:rFonts w:ascii="Times New Roman" w:hAnsi="Times New Roman"/>
            <w:noProof/>
            <w:webHidden/>
            <w:sz w:val="24"/>
            <w:szCs w:val="24"/>
          </w:rPr>
          <w:fldChar w:fldCharType="end"/>
        </w:r>
      </w:hyperlink>
    </w:p>
    <w:p w14:paraId="456313B6" w14:textId="77777777" w:rsidR="00922B60" w:rsidRPr="00391A97" w:rsidRDefault="00517F40" w:rsidP="00884F0A">
      <w:pPr>
        <w:spacing w:after="0"/>
        <w:jc w:val="both"/>
        <w:rPr>
          <w:rFonts w:ascii="Times New Roman" w:hAnsi="Times New Roman"/>
          <w:noProof/>
          <w:sz w:val="24"/>
          <w:szCs w:val="24"/>
        </w:rPr>
      </w:pPr>
      <w:r w:rsidRPr="00391A97">
        <w:rPr>
          <w:rFonts w:ascii="Times New Roman" w:hAnsi="Times New Roman"/>
          <w:b/>
          <w:sz w:val="24"/>
          <w:szCs w:val="24"/>
          <w:u w:val="single"/>
        </w:rPr>
        <w:fldChar w:fldCharType="end"/>
      </w:r>
      <w:r w:rsidR="003E749F" w:rsidRPr="00391A97">
        <w:rPr>
          <w:rFonts w:ascii="Times New Roman" w:hAnsi="Times New Roman"/>
          <w:b/>
          <w:sz w:val="24"/>
          <w:szCs w:val="24"/>
          <w:u w:val="single"/>
        </w:rPr>
        <w:fldChar w:fldCharType="begin"/>
      </w:r>
      <w:r w:rsidR="003E749F" w:rsidRPr="00391A97">
        <w:rPr>
          <w:rFonts w:ascii="Times New Roman" w:hAnsi="Times New Roman"/>
          <w:b/>
          <w:sz w:val="24"/>
          <w:szCs w:val="24"/>
          <w:u w:val="single"/>
        </w:rPr>
        <w:instrText xml:space="preserve"> TOC \h \z \c "Figure 4." </w:instrText>
      </w:r>
      <w:r w:rsidR="003E749F" w:rsidRPr="00391A97">
        <w:rPr>
          <w:rFonts w:ascii="Times New Roman" w:hAnsi="Times New Roman"/>
          <w:b/>
          <w:sz w:val="24"/>
          <w:szCs w:val="24"/>
          <w:u w:val="single"/>
        </w:rPr>
        <w:fldChar w:fldCharType="separate"/>
      </w:r>
    </w:p>
    <w:p w14:paraId="04F7F534" w14:textId="7AB1269C"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48" w:history="1">
        <w:r w:rsidR="00922B60" w:rsidRPr="00391A97">
          <w:rPr>
            <w:rStyle w:val="Hyperlink"/>
            <w:rFonts w:ascii="Times New Roman" w:hAnsi="Times New Roman"/>
            <w:noProof/>
            <w:sz w:val="24"/>
            <w:szCs w:val="24"/>
          </w:rPr>
          <w:t>Figure 4.2: Theoretical causal relationship model for the possible factors’ association with disease outcome in the 736 cows and heifers recruited .</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_Toc124449748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187</w:t>
        </w:r>
        <w:r w:rsidR="00922B60" w:rsidRPr="00391A97">
          <w:rPr>
            <w:rFonts w:ascii="Times New Roman" w:hAnsi="Times New Roman"/>
            <w:noProof/>
            <w:webHidden/>
            <w:sz w:val="24"/>
            <w:szCs w:val="24"/>
          </w:rPr>
          <w:fldChar w:fldCharType="end"/>
        </w:r>
      </w:hyperlink>
    </w:p>
    <w:p w14:paraId="37867554" w14:textId="531B17F4"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49" w:history="1">
        <w:r w:rsidR="00922B60" w:rsidRPr="00391A97">
          <w:rPr>
            <w:rStyle w:val="Hyperlink"/>
            <w:rFonts w:ascii="Times New Roman" w:hAnsi="Times New Roman"/>
            <w:noProof/>
            <w:sz w:val="24"/>
            <w:szCs w:val="24"/>
          </w:rPr>
          <w:t xml:space="preserve">Figure 4.3: Predicted incidence </w:t>
        </w:r>
        <w:r w:rsidR="00922B60" w:rsidRPr="00391A97">
          <w:rPr>
            <w:rStyle w:val="Hyperlink"/>
            <w:rFonts w:ascii="Times New Roman" w:hAnsi="Times New Roman"/>
            <w:bCs/>
            <w:noProof/>
            <w:sz w:val="24"/>
            <w:szCs w:val="24"/>
          </w:rPr>
          <w:t xml:space="preserve">risk </w:t>
        </w:r>
        <w:r w:rsidR="00922B60" w:rsidRPr="00391A97">
          <w:rPr>
            <w:rStyle w:val="Hyperlink"/>
            <w:rFonts w:ascii="Times New Roman" w:hAnsi="Times New Roman"/>
            <w:noProof/>
            <w:sz w:val="24"/>
            <w:szCs w:val="24"/>
          </w:rPr>
          <w:t>ratio for cow counts of reported disease in the last year for the multivariable model interaction between visit number (1st and 2nd) and intervention group (vaccination or placebo injection)</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_Toc124449749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197</w:t>
        </w:r>
        <w:r w:rsidR="00922B60" w:rsidRPr="00391A97">
          <w:rPr>
            <w:rFonts w:ascii="Times New Roman" w:hAnsi="Times New Roman"/>
            <w:noProof/>
            <w:webHidden/>
            <w:sz w:val="24"/>
            <w:szCs w:val="24"/>
          </w:rPr>
          <w:fldChar w:fldCharType="end"/>
        </w:r>
      </w:hyperlink>
    </w:p>
    <w:p w14:paraId="3C4FDC27" w14:textId="3EE02563"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50" w:history="1">
        <w:r w:rsidR="00922B60" w:rsidRPr="00391A97">
          <w:rPr>
            <w:rStyle w:val="Hyperlink"/>
            <w:rFonts w:ascii="Times New Roman" w:hAnsi="Times New Roman"/>
            <w:noProof/>
            <w:sz w:val="24"/>
            <w:szCs w:val="24"/>
          </w:rPr>
          <w:t xml:space="preserve">Figure 4.4: Predicted incidence </w:t>
        </w:r>
        <w:r w:rsidR="00922B60" w:rsidRPr="00391A97">
          <w:rPr>
            <w:rStyle w:val="Hyperlink"/>
            <w:rFonts w:ascii="Times New Roman" w:hAnsi="Times New Roman"/>
            <w:bCs/>
            <w:noProof/>
            <w:sz w:val="24"/>
            <w:szCs w:val="24"/>
          </w:rPr>
          <w:t xml:space="preserve">risk </w:t>
        </w:r>
        <w:r w:rsidR="00922B60" w:rsidRPr="00391A97">
          <w:rPr>
            <w:rStyle w:val="Hyperlink"/>
            <w:rFonts w:ascii="Times New Roman" w:hAnsi="Times New Roman"/>
            <w:noProof/>
            <w:sz w:val="24"/>
            <w:szCs w:val="24"/>
          </w:rPr>
          <w:t>ratio for cow counts of reported disease in the last year for the multivariable model interaction between household income reliance on dairy farming and number of cows in the farm</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_Toc124449750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198</w:t>
        </w:r>
        <w:r w:rsidR="00922B60" w:rsidRPr="00391A97">
          <w:rPr>
            <w:rFonts w:ascii="Times New Roman" w:hAnsi="Times New Roman"/>
            <w:noProof/>
            <w:webHidden/>
            <w:sz w:val="24"/>
            <w:szCs w:val="24"/>
          </w:rPr>
          <w:fldChar w:fldCharType="end"/>
        </w:r>
      </w:hyperlink>
    </w:p>
    <w:p w14:paraId="5EBD8654" w14:textId="016EB3F2"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51" w:history="1">
        <w:r w:rsidR="00922B60" w:rsidRPr="00391A97">
          <w:rPr>
            <w:rStyle w:val="Hyperlink"/>
            <w:rFonts w:ascii="Times New Roman" w:hAnsi="Times New Roman"/>
            <w:noProof/>
            <w:sz w:val="24"/>
            <w:szCs w:val="24"/>
          </w:rPr>
          <w:t xml:space="preserve">Figure 4.5: Predicted incidence </w:t>
        </w:r>
        <w:r w:rsidR="00922B60" w:rsidRPr="00391A97">
          <w:rPr>
            <w:rStyle w:val="Hyperlink"/>
            <w:rFonts w:ascii="Times New Roman" w:hAnsi="Times New Roman"/>
            <w:bCs/>
            <w:noProof/>
            <w:sz w:val="24"/>
            <w:szCs w:val="24"/>
          </w:rPr>
          <w:t xml:space="preserve">risk </w:t>
        </w:r>
        <w:r w:rsidR="00922B60" w:rsidRPr="00391A97">
          <w:rPr>
            <w:rStyle w:val="Hyperlink"/>
            <w:rFonts w:ascii="Times New Roman" w:hAnsi="Times New Roman"/>
            <w:noProof/>
            <w:sz w:val="24"/>
            <w:szCs w:val="24"/>
          </w:rPr>
          <w:t>ratio for cow counts of reported disease in the last year for the multivariable model interaction between cow pregnancy status and farms feeding maize silage</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_Toc124449751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199</w:t>
        </w:r>
        <w:r w:rsidR="00922B60" w:rsidRPr="00391A97">
          <w:rPr>
            <w:rFonts w:ascii="Times New Roman" w:hAnsi="Times New Roman"/>
            <w:noProof/>
            <w:webHidden/>
            <w:sz w:val="24"/>
            <w:szCs w:val="24"/>
          </w:rPr>
          <w:fldChar w:fldCharType="end"/>
        </w:r>
      </w:hyperlink>
    </w:p>
    <w:p w14:paraId="27D72D44" w14:textId="2A0DF812"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52" w:history="1">
        <w:r w:rsidR="00922B60" w:rsidRPr="00391A97">
          <w:rPr>
            <w:rStyle w:val="Hyperlink"/>
            <w:rFonts w:ascii="Times New Roman" w:hAnsi="Times New Roman"/>
            <w:noProof/>
            <w:sz w:val="24"/>
            <w:szCs w:val="24"/>
          </w:rPr>
          <w:t xml:space="preserve">Figure 4.6: Predicted incidence </w:t>
        </w:r>
        <w:r w:rsidR="00922B60" w:rsidRPr="00391A97">
          <w:rPr>
            <w:rStyle w:val="Hyperlink"/>
            <w:rFonts w:ascii="Times New Roman" w:hAnsi="Times New Roman"/>
            <w:bCs/>
            <w:noProof/>
            <w:sz w:val="24"/>
            <w:szCs w:val="24"/>
          </w:rPr>
          <w:t xml:space="preserve">risk </w:t>
        </w:r>
        <w:r w:rsidR="00922B60" w:rsidRPr="00391A97">
          <w:rPr>
            <w:rStyle w:val="Hyperlink"/>
            <w:rFonts w:ascii="Times New Roman" w:hAnsi="Times New Roman"/>
            <w:noProof/>
            <w:sz w:val="24"/>
            <w:szCs w:val="24"/>
          </w:rPr>
          <w:t>ratio for cow counts of reported disease in the last year for the multivariable model interaction between farms feeding extra grain post calving and cow body condition score during the visit</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_Toc124449752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200</w:t>
        </w:r>
        <w:r w:rsidR="00922B60" w:rsidRPr="00391A97">
          <w:rPr>
            <w:rFonts w:ascii="Times New Roman" w:hAnsi="Times New Roman"/>
            <w:noProof/>
            <w:webHidden/>
            <w:sz w:val="24"/>
            <w:szCs w:val="24"/>
          </w:rPr>
          <w:fldChar w:fldCharType="end"/>
        </w:r>
      </w:hyperlink>
    </w:p>
    <w:p w14:paraId="04F06100" w14:textId="16563B81"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53" w:history="1">
        <w:r w:rsidR="00922B60" w:rsidRPr="00391A97">
          <w:rPr>
            <w:rStyle w:val="Hyperlink"/>
            <w:rFonts w:ascii="Times New Roman" w:hAnsi="Times New Roman"/>
            <w:noProof/>
            <w:sz w:val="24"/>
            <w:szCs w:val="24"/>
          </w:rPr>
          <w:t>Figure 4.7: Predicted disease occurrence of reported disease in the last year for heifers from the multivariable model interaction between visit number (1st and 2nd) and intervention (vaccination or placebo injection)</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_Toc124449753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206</w:t>
        </w:r>
        <w:r w:rsidR="00922B60" w:rsidRPr="00391A97">
          <w:rPr>
            <w:rFonts w:ascii="Times New Roman" w:hAnsi="Times New Roman"/>
            <w:noProof/>
            <w:webHidden/>
            <w:sz w:val="24"/>
            <w:szCs w:val="24"/>
          </w:rPr>
          <w:fldChar w:fldCharType="end"/>
        </w:r>
      </w:hyperlink>
    </w:p>
    <w:p w14:paraId="14C5E191" w14:textId="6E21E26E"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54" w:history="1">
        <w:r w:rsidR="00922B60" w:rsidRPr="00391A97">
          <w:rPr>
            <w:rStyle w:val="Hyperlink"/>
            <w:rFonts w:ascii="Times New Roman" w:hAnsi="Times New Roman"/>
            <w:noProof/>
            <w:sz w:val="24"/>
            <w:szCs w:val="24"/>
          </w:rPr>
          <w:t>Figure 4.8</w:t>
        </w:r>
        <w:r w:rsidR="00922B60" w:rsidRPr="00391A97">
          <w:rPr>
            <w:rStyle w:val="Hyperlink"/>
            <w:rFonts w:ascii="Times New Roman" w:eastAsia="ComputerModern-Regular" w:hAnsi="Times New Roman"/>
            <w:noProof/>
            <w:sz w:val="24"/>
            <w:szCs w:val="24"/>
          </w:rPr>
          <w:t>:</w:t>
        </w:r>
        <w:r w:rsidR="00922B60" w:rsidRPr="00391A97">
          <w:rPr>
            <w:rStyle w:val="Hyperlink"/>
            <w:rFonts w:ascii="Times New Roman" w:eastAsia="ComputerModern-Regular" w:hAnsi="Times New Roman"/>
            <w:b/>
            <w:bCs/>
            <w:noProof/>
            <w:sz w:val="24"/>
            <w:szCs w:val="24"/>
          </w:rPr>
          <w:t xml:space="preserve"> </w:t>
        </w:r>
        <w:r w:rsidR="00922B60" w:rsidRPr="00391A97">
          <w:rPr>
            <w:rStyle w:val="Hyperlink"/>
            <w:rFonts w:ascii="Times New Roman" w:eastAsia="ComputerModern-Regular" w:hAnsi="Times New Roman"/>
            <w:noProof/>
            <w:sz w:val="24"/>
            <w:szCs w:val="24"/>
          </w:rPr>
          <w:t>Predicted disease occurrence of reported disease in the last year for the heifers from the multivariable model interaction between number of sick cows on farm for the last 12 months and the season during the study visit</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_Toc124449754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207</w:t>
        </w:r>
        <w:r w:rsidR="00922B60" w:rsidRPr="00391A97">
          <w:rPr>
            <w:rFonts w:ascii="Times New Roman" w:hAnsi="Times New Roman"/>
            <w:noProof/>
            <w:webHidden/>
            <w:sz w:val="24"/>
            <w:szCs w:val="24"/>
          </w:rPr>
          <w:fldChar w:fldCharType="end"/>
        </w:r>
      </w:hyperlink>
    </w:p>
    <w:p w14:paraId="3A5CBB8D" w14:textId="77777777" w:rsidR="00922B60" w:rsidRPr="00391A97" w:rsidRDefault="003E749F" w:rsidP="00884F0A">
      <w:pPr>
        <w:spacing w:after="0"/>
        <w:jc w:val="both"/>
        <w:rPr>
          <w:rFonts w:ascii="Times New Roman" w:hAnsi="Times New Roman"/>
          <w:noProof/>
          <w:sz w:val="24"/>
          <w:szCs w:val="24"/>
        </w:rPr>
      </w:pPr>
      <w:r w:rsidRPr="00391A97">
        <w:rPr>
          <w:rFonts w:ascii="Times New Roman" w:hAnsi="Times New Roman"/>
          <w:b/>
          <w:sz w:val="24"/>
          <w:szCs w:val="24"/>
          <w:u w:val="single"/>
        </w:rPr>
        <w:fldChar w:fldCharType="end"/>
      </w:r>
      <w:r w:rsidRPr="00391A97">
        <w:rPr>
          <w:rFonts w:ascii="Times New Roman" w:hAnsi="Times New Roman"/>
          <w:b/>
          <w:sz w:val="24"/>
          <w:szCs w:val="24"/>
          <w:u w:val="single"/>
        </w:rPr>
        <w:fldChar w:fldCharType="begin"/>
      </w:r>
      <w:r w:rsidRPr="00391A97">
        <w:rPr>
          <w:rFonts w:ascii="Times New Roman" w:hAnsi="Times New Roman"/>
          <w:b/>
          <w:sz w:val="24"/>
          <w:szCs w:val="24"/>
          <w:u w:val="single"/>
        </w:rPr>
        <w:instrText xml:space="preserve"> TOC \h \z \c "Figure 5." </w:instrText>
      </w:r>
      <w:r w:rsidRPr="00391A97">
        <w:rPr>
          <w:rFonts w:ascii="Times New Roman" w:hAnsi="Times New Roman"/>
          <w:b/>
          <w:sz w:val="24"/>
          <w:szCs w:val="24"/>
          <w:u w:val="single"/>
        </w:rPr>
        <w:fldChar w:fldCharType="separate"/>
      </w:r>
    </w:p>
    <w:p w14:paraId="1293E319" w14:textId="70241550"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56" w:history="1">
        <w:r w:rsidR="00922B60" w:rsidRPr="00391A97">
          <w:rPr>
            <w:rStyle w:val="Hyperlink"/>
            <w:rFonts w:ascii="Times New Roman" w:hAnsi="Times New Roman"/>
            <w:noProof/>
            <w:sz w:val="24"/>
            <w:szCs w:val="24"/>
          </w:rPr>
          <w:t>Figure 5.1: Interaction between days in milk (DIM), age in years, and total grain supplement, from the multivariable regression model for S/P Difference in 128 cows vaccinated against BVDV on 118 smallholder dairy farms of Meru, Kenya</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_Toc124449756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255</w:t>
        </w:r>
        <w:r w:rsidR="00922B60" w:rsidRPr="00391A97">
          <w:rPr>
            <w:rFonts w:ascii="Times New Roman" w:hAnsi="Times New Roman"/>
            <w:noProof/>
            <w:webHidden/>
            <w:sz w:val="24"/>
            <w:szCs w:val="24"/>
          </w:rPr>
          <w:fldChar w:fldCharType="end"/>
        </w:r>
      </w:hyperlink>
    </w:p>
    <w:p w14:paraId="4E7BFC84" w14:textId="005B2D63"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57" w:history="1">
        <w:r w:rsidR="00922B60" w:rsidRPr="00391A97">
          <w:rPr>
            <w:rStyle w:val="Hyperlink"/>
            <w:rFonts w:ascii="Times New Roman" w:hAnsi="Times New Roman"/>
            <w:noProof/>
            <w:sz w:val="24"/>
            <w:szCs w:val="24"/>
          </w:rPr>
          <w:t>Figure 5.2: The relationship between body condition score (BCS) and BVDV S/P Difference for cows</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_Toc124449757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256</w:t>
        </w:r>
        <w:r w:rsidR="00922B60" w:rsidRPr="00391A97">
          <w:rPr>
            <w:rFonts w:ascii="Times New Roman" w:hAnsi="Times New Roman"/>
            <w:noProof/>
            <w:webHidden/>
            <w:sz w:val="24"/>
            <w:szCs w:val="24"/>
          </w:rPr>
          <w:fldChar w:fldCharType="end"/>
        </w:r>
      </w:hyperlink>
    </w:p>
    <w:p w14:paraId="059323E8" w14:textId="3512FCEC" w:rsidR="00922B60" w:rsidRPr="00391A97" w:rsidRDefault="00000000">
      <w:pPr>
        <w:pStyle w:val="TableofFigures"/>
        <w:tabs>
          <w:tab w:val="right" w:leader="dot" w:pos="9019"/>
        </w:tabs>
        <w:rPr>
          <w:rFonts w:ascii="Times New Roman" w:eastAsiaTheme="minorEastAsia" w:hAnsi="Times New Roman"/>
          <w:noProof/>
          <w:sz w:val="24"/>
          <w:szCs w:val="24"/>
        </w:rPr>
      </w:pPr>
      <w:hyperlink w:anchor="_Toc124449758" w:history="1">
        <w:r w:rsidR="00922B60" w:rsidRPr="00391A97">
          <w:rPr>
            <w:rStyle w:val="Hyperlink"/>
            <w:rFonts w:ascii="Times New Roman" w:hAnsi="Times New Roman"/>
            <w:noProof/>
            <w:sz w:val="24"/>
            <w:szCs w:val="24"/>
          </w:rPr>
          <w:t>Figure 5.3 The relationship between body condition score (BCS) and BVDV S/P Difference fitted values for cows</w:t>
        </w:r>
        <w:r w:rsidR="00922B60" w:rsidRPr="00391A97">
          <w:rPr>
            <w:rFonts w:ascii="Times New Roman" w:hAnsi="Times New Roman"/>
            <w:noProof/>
            <w:webHidden/>
            <w:sz w:val="24"/>
            <w:szCs w:val="24"/>
          </w:rPr>
          <w:tab/>
        </w:r>
        <w:r w:rsidR="00922B60" w:rsidRPr="00391A97">
          <w:rPr>
            <w:rFonts w:ascii="Times New Roman" w:hAnsi="Times New Roman"/>
            <w:noProof/>
            <w:webHidden/>
            <w:sz w:val="24"/>
            <w:szCs w:val="24"/>
          </w:rPr>
          <w:fldChar w:fldCharType="begin"/>
        </w:r>
        <w:r w:rsidR="00922B60" w:rsidRPr="00391A97">
          <w:rPr>
            <w:rFonts w:ascii="Times New Roman" w:hAnsi="Times New Roman"/>
            <w:noProof/>
            <w:webHidden/>
            <w:sz w:val="24"/>
            <w:szCs w:val="24"/>
          </w:rPr>
          <w:instrText xml:space="preserve"> PAGEREF _Toc124449758 \h </w:instrText>
        </w:r>
        <w:r w:rsidR="00922B60" w:rsidRPr="00391A97">
          <w:rPr>
            <w:rFonts w:ascii="Times New Roman" w:hAnsi="Times New Roman"/>
            <w:noProof/>
            <w:webHidden/>
            <w:sz w:val="24"/>
            <w:szCs w:val="24"/>
          </w:rPr>
        </w:r>
        <w:r w:rsidR="00922B60" w:rsidRPr="00391A97">
          <w:rPr>
            <w:rFonts w:ascii="Times New Roman" w:hAnsi="Times New Roman"/>
            <w:noProof/>
            <w:webHidden/>
            <w:sz w:val="24"/>
            <w:szCs w:val="24"/>
          </w:rPr>
          <w:fldChar w:fldCharType="separate"/>
        </w:r>
        <w:r w:rsidR="00AA2167">
          <w:rPr>
            <w:rFonts w:ascii="Times New Roman" w:hAnsi="Times New Roman"/>
            <w:noProof/>
            <w:webHidden/>
            <w:sz w:val="24"/>
            <w:szCs w:val="24"/>
          </w:rPr>
          <w:t>257</w:t>
        </w:r>
        <w:r w:rsidR="00922B60" w:rsidRPr="00391A97">
          <w:rPr>
            <w:rFonts w:ascii="Times New Roman" w:hAnsi="Times New Roman"/>
            <w:noProof/>
            <w:webHidden/>
            <w:sz w:val="24"/>
            <w:szCs w:val="24"/>
          </w:rPr>
          <w:fldChar w:fldCharType="end"/>
        </w:r>
      </w:hyperlink>
    </w:p>
    <w:p w14:paraId="0ADD6EEB" w14:textId="211C3E95" w:rsidR="003B7BA6" w:rsidRPr="001A2BD3" w:rsidRDefault="003E749F" w:rsidP="00884F0A">
      <w:pPr>
        <w:spacing w:after="0"/>
        <w:jc w:val="both"/>
        <w:rPr>
          <w:rFonts w:ascii="Times New Roman" w:hAnsi="Times New Roman"/>
          <w:b/>
          <w:sz w:val="24"/>
          <w:szCs w:val="24"/>
          <w:u w:val="single"/>
        </w:rPr>
      </w:pPr>
      <w:r w:rsidRPr="00391A97">
        <w:rPr>
          <w:rFonts w:ascii="Times New Roman" w:hAnsi="Times New Roman"/>
          <w:b/>
          <w:sz w:val="24"/>
          <w:szCs w:val="24"/>
          <w:u w:val="single"/>
        </w:rPr>
        <w:fldChar w:fldCharType="end"/>
      </w:r>
      <w:r w:rsidR="003B7BA6" w:rsidRPr="00F2137B">
        <w:rPr>
          <w:rFonts w:ascii="Times New Roman" w:hAnsi="Times New Roman"/>
          <w:b/>
          <w:sz w:val="24"/>
          <w:szCs w:val="24"/>
          <w:u w:val="single"/>
        </w:rPr>
        <w:br w:type="page"/>
      </w:r>
      <w:r w:rsidR="003B7BA6" w:rsidRPr="001A2BD3">
        <w:rPr>
          <w:rFonts w:ascii="Times New Roman" w:hAnsi="Times New Roman"/>
          <w:b/>
          <w:sz w:val="24"/>
          <w:szCs w:val="24"/>
          <w:u w:val="single"/>
        </w:rPr>
        <w:lastRenderedPageBreak/>
        <w:t>Table of contents</w:t>
      </w:r>
    </w:p>
    <w:p w14:paraId="155A1B5C" w14:textId="58DB8387" w:rsidR="00E95FF2" w:rsidRPr="00E95FF2" w:rsidRDefault="003B7BA6">
      <w:pPr>
        <w:pStyle w:val="TOC2"/>
        <w:rPr>
          <w:rFonts w:ascii="Times New Roman" w:eastAsiaTheme="minorEastAsia" w:hAnsi="Times New Roman"/>
          <w:noProof/>
          <w:sz w:val="24"/>
          <w:szCs w:val="24"/>
        </w:rPr>
      </w:pPr>
      <w:r w:rsidRPr="001A2BD3">
        <w:rPr>
          <w:rFonts w:ascii="Times New Roman" w:hAnsi="Times New Roman"/>
          <w:b/>
          <w:sz w:val="24"/>
          <w:szCs w:val="24"/>
          <w:u w:val="single"/>
        </w:rPr>
        <w:fldChar w:fldCharType="begin"/>
      </w:r>
      <w:r w:rsidRPr="001A2BD3">
        <w:rPr>
          <w:rFonts w:ascii="Times New Roman" w:hAnsi="Times New Roman"/>
          <w:b/>
          <w:sz w:val="24"/>
          <w:szCs w:val="24"/>
          <w:u w:val="single"/>
        </w:rPr>
        <w:instrText xml:space="preserve"> TOC \o "1-3" \h \z \u </w:instrText>
      </w:r>
      <w:r w:rsidRPr="001A2BD3">
        <w:rPr>
          <w:rFonts w:ascii="Times New Roman" w:hAnsi="Times New Roman"/>
          <w:b/>
          <w:sz w:val="24"/>
          <w:szCs w:val="24"/>
          <w:u w:val="single"/>
        </w:rPr>
        <w:fldChar w:fldCharType="separate"/>
      </w:r>
      <w:hyperlink w:anchor="_Toc124500736" w:history="1">
        <w:r w:rsidR="00E95FF2" w:rsidRPr="00E95FF2">
          <w:rPr>
            <w:rStyle w:val="Hyperlink"/>
            <w:rFonts w:ascii="Times New Roman" w:hAnsi="Times New Roman"/>
            <w:noProof/>
            <w:sz w:val="24"/>
            <w:szCs w:val="24"/>
          </w:rPr>
          <w:t>Thesis Abstract</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_Toc124500736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iv</w:t>
        </w:r>
        <w:r w:rsidR="00E95FF2" w:rsidRPr="00E95FF2">
          <w:rPr>
            <w:rFonts w:ascii="Times New Roman" w:hAnsi="Times New Roman"/>
            <w:noProof/>
            <w:webHidden/>
            <w:sz w:val="24"/>
            <w:szCs w:val="24"/>
          </w:rPr>
          <w:fldChar w:fldCharType="end"/>
        </w:r>
      </w:hyperlink>
    </w:p>
    <w:p w14:paraId="3CD85890" w14:textId="73804923" w:rsidR="00E95FF2" w:rsidRPr="00E95FF2" w:rsidRDefault="00000000">
      <w:pPr>
        <w:pStyle w:val="TOC2"/>
        <w:rPr>
          <w:rFonts w:ascii="Times New Roman" w:eastAsiaTheme="minorEastAsia" w:hAnsi="Times New Roman"/>
          <w:noProof/>
          <w:sz w:val="24"/>
          <w:szCs w:val="24"/>
        </w:rPr>
      </w:pPr>
      <w:hyperlink w:anchor="_Toc124500737" w:history="1">
        <w:r w:rsidR="00E95FF2" w:rsidRPr="00E95FF2">
          <w:rPr>
            <w:rStyle w:val="Hyperlink"/>
            <w:rFonts w:ascii="Times New Roman" w:hAnsi="Times New Roman"/>
            <w:noProof/>
            <w:sz w:val="24"/>
            <w:szCs w:val="24"/>
          </w:rPr>
          <w:t>Acknowledgements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_Toc124500737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x</w:t>
        </w:r>
        <w:r w:rsidR="00E95FF2" w:rsidRPr="00E95FF2">
          <w:rPr>
            <w:rFonts w:ascii="Times New Roman" w:hAnsi="Times New Roman"/>
            <w:noProof/>
            <w:webHidden/>
            <w:sz w:val="24"/>
            <w:szCs w:val="24"/>
          </w:rPr>
          <w:fldChar w:fldCharType="end"/>
        </w:r>
      </w:hyperlink>
    </w:p>
    <w:p w14:paraId="52CA525F" w14:textId="011631F8" w:rsidR="00E95FF2" w:rsidRPr="00E95FF2" w:rsidRDefault="00000000">
      <w:pPr>
        <w:pStyle w:val="TOC2"/>
        <w:rPr>
          <w:rFonts w:ascii="Times New Roman" w:eastAsiaTheme="minorEastAsia" w:hAnsi="Times New Roman"/>
          <w:noProof/>
          <w:sz w:val="24"/>
          <w:szCs w:val="24"/>
        </w:rPr>
      </w:pPr>
      <w:hyperlink w:anchor="_Toc124500738" w:history="1">
        <w:r w:rsidR="00E95FF2" w:rsidRPr="00E95FF2">
          <w:rPr>
            <w:rStyle w:val="Hyperlink"/>
            <w:rFonts w:ascii="Times New Roman" w:hAnsi="Times New Roman"/>
            <w:noProof/>
            <w:sz w:val="24"/>
            <w:szCs w:val="24"/>
          </w:rPr>
          <w:t>Dedication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_Toc124500738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xii</w:t>
        </w:r>
        <w:r w:rsidR="00E95FF2" w:rsidRPr="00E95FF2">
          <w:rPr>
            <w:rFonts w:ascii="Times New Roman" w:hAnsi="Times New Roman"/>
            <w:noProof/>
            <w:webHidden/>
            <w:sz w:val="24"/>
            <w:szCs w:val="24"/>
          </w:rPr>
          <w:fldChar w:fldCharType="end"/>
        </w:r>
      </w:hyperlink>
    </w:p>
    <w:p w14:paraId="36C6D9FC" w14:textId="2E9ED51A" w:rsidR="00E95FF2" w:rsidRPr="00E95FF2" w:rsidRDefault="00000000">
      <w:pPr>
        <w:pStyle w:val="TOC2"/>
        <w:rPr>
          <w:rFonts w:ascii="Times New Roman" w:eastAsiaTheme="minorEastAsia" w:hAnsi="Times New Roman"/>
          <w:noProof/>
          <w:sz w:val="24"/>
          <w:szCs w:val="24"/>
        </w:rPr>
      </w:pPr>
      <w:hyperlink w:anchor="_Toc124500739" w:history="1">
        <w:r w:rsidR="00E95FF2" w:rsidRPr="00E95FF2">
          <w:rPr>
            <w:rStyle w:val="Hyperlink"/>
            <w:rFonts w:ascii="Times New Roman" w:hAnsi="Times New Roman"/>
            <w:noProof/>
            <w:sz w:val="24"/>
            <w:szCs w:val="24"/>
          </w:rPr>
          <w:t>List if Abbreviations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_Toc124500739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xiii</w:t>
        </w:r>
        <w:r w:rsidR="00E95FF2" w:rsidRPr="00E95FF2">
          <w:rPr>
            <w:rFonts w:ascii="Times New Roman" w:hAnsi="Times New Roman"/>
            <w:noProof/>
            <w:webHidden/>
            <w:sz w:val="24"/>
            <w:szCs w:val="24"/>
          </w:rPr>
          <w:fldChar w:fldCharType="end"/>
        </w:r>
      </w:hyperlink>
    </w:p>
    <w:p w14:paraId="05A5595D" w14:textId="333E7C0F" w:rsidR="00E95FF2" w:rsidRPr="00E95FF2" w:rsidRDefault="00000000">
      <w:pPr>
        <w:pStyle w:val="TOC2"/>
        <w:rPr>
          <w:rFonts w:ascii="Times New Roman" w:eastAsiaTheme="minorEastAsia" w:hAnsi="Times New Roman"/>
          <w:noProof/>
          <w:sz w:val="24"/>
          <w:szCs w:val="24"/>
        </w:rPr>
      </w:pPr>
      <w:hyperlink w:anchor="_Toc124500740" w:history="1">
        <w:r w:rsidR="00E95FF2" w:rsidRPr="00E95FF2">
          <w:rPr>
            <w:rStyle w:val="Hyperlink"/>
            <w:rFonts w:ascii="Times New Roman" w:hAnsi="Times New Roman"/>
            <w:noProof/>
            <w:sz w:val="24"/>
            <w:szCs w:val="24"/>
          </w:rPr>
          <w:t>List of Tables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_Toc124500740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xv</w:t>
        </w:r>
        <w:r w:rsidR="00E95FF2" w:rsidRPr="00E95FF2">
          <w:rPr>
            <w:rFonts w:ascii="Times New Roman" w:hAnsi="Times New Roman"/>
            <w:noProof/>
            <w:webHidden/>
            <w:sz w:val="24"/>
            <w:szCs w:val="24"/>
          </w:rPr>
          <w:fldChar w:fldCharType="end"/>
        </w:r>
      </w:hyperlink>
    </w:p>
    <w:p w14:paraId="3361FCD5" w14:textId="0BDD3C7A" w:rsidR="00E95FF2" w:rsidRPr="00E95FF2" w:rsidRDefault="00000000">
      <w:pPr>
        <w:pStyle w:val="TOC2"/>
        <w:rPr>
          <w:rFonts w:ascii="Times New Roman" w:eastAsiaTheme="minorEastAsia" w:hAnsi="Times New Roman"/>
          <w:noProof/>
          <w:sz w:val="24"/>
          <w:szCs w:val="24"/>
        </w:rPr>
      </w:pPr>
      <w:hyperlink w:anchor="_Toc124500741" w:history="1">
        <w:r w:rsidR="00E95FF2" w:rsidRPr="00E95FF2">
          <w:rPr>
            <w:rStyle w:val="Hyperlink"/>
            <w:rFonts w:ascii="Times New Roman" w:hAnsi="Times New Roman"/>
            <w:noProof/>
            <w:sz w:val="24"/>
            <w:szCs w:val="24"/>
          </w:rPr>
          <w:t>List of Figures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_Toc124500741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xviii</w:t>
        </w:r>
        <w:r w:rsidR="00E95FF2" w:rsidRPr="00E95FF2">
          <w:rPr>
            <w:rFonts w:ascii="Times New Roman" w:hAnsi="Times New Roman"/>
            <w:noProof/>
            <w:webHidden/>
            <w:sz w:val="24"/>
            <w:szCs w:val="24"/>
          </w:rPr>
          <w:fldChar w:fldCharType="end"/>
        </w:r>
      </w:hyperlink>
    </w:p>
    <w:p w14:paraId="512D4C1F" w14:textId="78A32F4C" w:rsidR="00E95FF2" w:rsidRPr="00E95FF2" w:rsidRDefault="00000000">
      <w:pPr>
        <w:pStyle w:val="TOC1"/>
        <w:rPr>
          <w:rFonts w:ascii="Times New Roman" w:eastAsiaTheme="minorEastAsia" w:hAnsi="Times New Roman"/>
          <w:noProof/>
          <w:sz w:val="24"/>
          <w:szCs w:val="24"/>
        </w:rPr>
      </w:pPr>
      <w:hyperlink w:anchor="_Toc124500742" w:history="1">
        <w:r w:rsidR="00E95FF2" w:rsidRPr="00E95FF2">
          <w:rPr>
            <w:rStyle w:val="Hyperlink"/>
            <w:rFonts w:ascii="Times New Roman" w:hAnsi="Times New Roman"/>
            <w:noProof/>
            <w:sz w:val="24"/>
            <w:szCs w:val="24"/>
          </w:rPr>
          <w:t>Chapter 1: Introduction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_Toc124500742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w:t>
        </w:r>
        <w:r w:rsidR="00E95FF2" w:rsidRPr="00E95FF2">
          <w:rPr>
            <w:rFonts w:ascii="Times New Roman" w:hAnsi="Times New Roman"/>
            <w:noProof/>
            <w:webHidden/>
            <w:sz w:val="24"/>
            <w:szCs w:val="24"/>
          </w:rPr>
          <w:fldChar w:fldCharType="end"/>
        </w:r>
      </w:hyperlink>
    </w:p>
    <w:p w14:paraId="51CE2BCF" w14:textId="513441D9" w:rsidR="00E95FF2" w:rsidRPr="00E95FF2" w:rsidRDefault="00000000">
      <w:pPr>
        <w:pStyle w:val="TOC2"/>
        <w:rPr>
          <w:rFonts w:ascii="Times New Roman" w:eastAsiaTheme="minorEastAsia" w:hAnsi="Times New Roman"/>
          <w:noProof/>
          <w:sz w:val="24"/>
          <w:szCs w:val="24"/>
        </w:rPr>
      </w:pPr>
      <w:hyperlink w:anchor="_Toc124500743" w:history="1">
        <w:r w:rsidR="00E95FF2" w:rsidRPr="00E95FF2">
          <w:rPr>
            <w:rStyle w:val="Hyperlink"/>
            <w:rFonts w:ascii="Times New Roman" w:hAnsi="Times New Roman"/>
            <w:bCs/>
            <w:noProof/>
            <w:sz w:val="24"/>
            <w:szCs w:val="24"/>
          </w:rPr>
          <w:t>1.1 Smallholder dairy (SHD) sector overview in Kenya</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_Toc124500743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w:t>
        </w:r>
        <w:r w:rsidR="00E95FF2" w:rsidRPr="00E95FF2">
          <w:rPr>
            <w:rFonts w:ascii="Times New Roman" w:hAnsi="Times New Roman"/>
            <w:noProof/>
            <w:webHidden/>
            <w:sz w:val="24"/>
            <w:szCs w:val="24"/>
          </w:rPr>
          <w:fldChar w:fldCharType="end"/>
        </w:r>
      </w:hyperlink>
    </w:p>
    <w:p w14:paraId="6D738946" w14:textId="0CA51B22" w:rsidR="00E95FF2" w:rsidRPr="00E95FF2" w:rsidRDefault="00000000">
      <w:pPr>
        <w:pStyle w:val="TOC3"/>
        <w:rPr>
          <w:rFonts w:ascii="Times New Roman" w:eastAsiaTheme="minorEastAsia" w:hAnsi="Times New Roman"/>
          <w:noProof/>
          <w:sz w:val="24"/>
          <w:szCs w:val="24"/>
        </w:rPr>
      </w:pPr>
      <w:hyperlink w:anchor="_Toc124500744" w:history="1">
        <w:r w:rsidR="00E95FF2" w:rsidRPr="00E95FF2">
          <w:rPr>
            <w:rStyle w:val="Hyperlink"/>
            <w:rFonts w:ascii="Times New Roman" w:hAnsi="Times New Roman"/>
            <w:bCs/>
            <w:noProof/>
            <w:sz w:val="24"/>
            <w:szCs w:val="24"/>
          </w:rPr>
          <w:t>1.1.1 SHD's importance to the Kenyan economy and the dairy cooperatives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_Toc124500744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w:t>
        </w:r>
        <w:r w:rsidR="00E95FF2" w:rsidRPr="00E95FF2">
          <w:rPr>
            <w:rFonts w:ascii="Times New Roman" w:hAnsi="Times New Roman"/>
            <w:noProof/>
            <w:webHidden/>
            <w:sz w:val="24"/>
            <w:szCs w:val="24"/>
          </w:rPr>
          <w:fldChar w:fldCharType="end"/>
        </w:r>
      </w:hyperlink>
    </w:p>
    <w:p w14:paraId="046643E9" w14:textId="0C53A8D2" w:rsidR="00E95FF2" w:rsidRPr="00E95FF2" w:rsidRDefault="00000000">
      <w:pPr>
        <w:pStyle w:val="TOC3"/>
        <w:rPr>
          <w:rFonts w:ascii="Times New Roman" w:eastAsiaTheme="minorEastAsia" w:hAnsi="Times New Roman"/>
          <w:noProof/>
          <w:sz w:val="24"/>
          <w:szCs w:val="24"/>
        </w:rPr>
      </w:pPr>
      <w:hyperlink w:anchor="_Toc124500745" w:history="1">
        <w:r w:rsidR="00E95FF2" w:rsidRPr="00E95FF2">
          <w:rPr>
            <w:rStyle w:val="Hyperlink"/>
            <w:rFonts w:ascii="Times New Roman" w:hAnsi="Times New Roman"/>
            <w:bCs/>
            <w:noProof/>
            <w:sz w:val="24"/>
            <w:szCs w:val="24"/>
          </w:rPr>
          <w:t>1.1.2 Herd management and characteristics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_Toc124500745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3</w:t>
        </w:r>
        <w:r w:rsidR="00E95FF2" w:rsidRPr="00E95FF2">
          <w:rPr>
            <w:rFonts w:ascii="Times New Roman" w:hAnsi="Times New Roman"/>
            <w:noProof/>
            <w:webHidden/>
            <w:sz w:val="24"/>
            <w:szCs w:val="24"/>
          </w:rPr>
          <w:fldChar w:fldCharType="end"/>
        </w:r>
      </w:hyperlink>
    </w:p>
    <w:p w14:paraId="6247F053" w14:textId="51DB918A" w:rsidR="00E95FF2" w:rsidRPr="00E95FF2" w:rsidRDefault="00000000">
      <w:pPr>
        <w:pStyle w:val="TOC3"/>
        <w:rPr>
          <w:rFonts w:ascii="Times New Roman" w:eastAsiaTheme="minorEastAsia" w:hAnsi="Times New Roman"/>
          <w:noProof/>
          <w:sz w:val="24"/>
          <w:szCs w:val="24"/>
        </w:rPr>
      </w:pPr>
      <w:hyperlink w:anchor="_Toc124500746" w:history="1">
        <w:r w:rsidR="00E95FF2" w:rsidRPr="00E95FF2">
          <w:rPr>
            <w:rStyle w:val="Hyperlink"/>
            <w:rFonts w:ascii="Times New Roman" w:hAnsi="Times New Roman"/>
            <w:bCs/>
            <w:noProof/>
            <w:sz w:val="24"/>
            <w:szCs w:val="24"/>
          </w:rPr>
          <w:t>1.1.3 Milk production, breeding, and farm income</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_Toc124500746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4</w:t>
        </w:r>
        <w:r w:rsidR="00E95FF2" w:rsidRPr="00E95FF2">
          <w:rPr>
            <w:rFonts w:ascii="Times New Roman" w:hAnsi="Times New Roman"/>
            <w:noProof/>
            <w:webHidden/>
            <w:sz w:val="24"/>
            <w:szCs w:val="24"/>
          </w:rPr>
          <w:fldChar w:fldCharType="end"/>
        </w:r>
      </w:hyperlink>
    </w:p>
    <w:p w14:paraId="7CDB8035" w14:textId="7D46C3D3" w:rsidR="00E95FF2" w:rsidRPr="00E95FF2" w:rsidRDefault="00000000">
      <w:pPr>
        <w:pStyle w:val="TOC3"/>
        <w:rPr>
          <w:rFonts w:ascii="Times New Roman" w:eastAsiaTheme="minorEastAsia" w:hAnsi="Times New Roman"/>
          <w:noProof/>
          <w:sz w:val="24"/>
          <w:szCs w:val="24"/>
        </w:rPr>
      </w:pPr>
      <w:hyperlink w:anchor="_Toc124500747" w:history="1">
        <w:r w:rsidR="00E95FF2" w:rsidRPr="00E95FF2">
          <w:rPr>
            <w:rStyle w:val="Hyperlink"/>
            <w:rFonts w:ascii="Times New Roman" w:hAnsi="Times New Roman"/>
            <w:bCs/>
            <w:noProof/>
            <w:sz w:val="24"/>
            <w:szCs w:val="24"/>
          </w:rPr>
          <w:t>1.1.4 Infectious disease biosecurity and vaccinations in the SDFs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_Toc124500747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6</w:t>
        </w:r>
        <w:r w:rsidR="00E95FF2" w:rsidRPr="00E95FF2">
          <w:rPr>
            <w:rFonts w:ascii="Times New Roman" w:hAnsi="Times New Roman"/>
            <w:noProof/>
            <w:webHidden/>
            <w:sz w:val="24"/>
            <w:szCs w:val="24"/>
          </w:rPr>
          <w:fldChar w:fldCharType="end"/>
        </w:r>
      </w:hyperlink>
    </w:p>
    <w:p w14:paraId="0BD26C37" w14:textId="30F5A8F6" w:rsidR="00E95FF2" w:rsidRPr="00E95FF2" w:rsidRDefault="00000000">
      <w:pPr>
        <w:pStyle w:val="TOC2"/>
        <w:rPr>
          <w:rFonts w:ascii="Times New Roman" w:eastAsiaTheme="minorEastAsia" w:hAnsi="Times New Roman"/>
          <w:noProof/>
          <w:sz w:val="24"/>
          <w:szCs w:val="24"/>
        </w:rPr>
      </w:pPr>
      <w:hyperlink w:anchor="_Toc124500748" w:history="1">
        <w:r w:rsidR="00E95FF2" w:rsidRPr="00E95FF2">
          <w:rPr>
            <w:rStyle w:val="Hyperlink"/>
            <w:rFonts w:ascii="Times New Roman" w:hAnsi="Times New Roman"/>
            <w:noProof/>
            <w:sz w:val="24"/>
            <w:szCs w:val="24"/>
          </w:rPr>
          <w:t>1.2 Bovine Viral Diarrhea Virus (BVDV) overview</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_Toc124500748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7</w:t>
        </w:r>
        <w:r w:rsidR="00E95FF2" w:rsidRPr="00E95FF2">
          <w:rPr>
            <w:rFonts w:ascii="Times New Roman" w:hAnsi="Times New Roman"/>
            <w:noProof/>
            <w:webHidden/>
            <w:sz w:val="24"/>
            <w:szCs w:val="24"/>
          </w:rPr>
          <w:fldChar w:fldCharType="end"/>
        </w:r>
      </w:hyperlink>
    </w:p>
    <w:p w14:paraId="228E304E" w14:textId="036DC379" w:rsidR="00E95FF2" w:rsidRPr="00E95FF2" w:rsidRDefault="00000000">
      <w:pPr>
        <w:pStyle w:val="TOC3"/>
        <w:rPr>
          <w:rFonts w:ascii="Times New Roman" w:eastAsiaTheme="minorEastAsia" w:hAnsi="Times New Roman"/>
          <w:noProof/>
          <w:sz w:val="24"/>
          <w:szCs w:val="24"/>
        </w:rPr>
      </w:pPr>
      <w:hyperlink w:anchor="_Toc124500749" w:history="1">
        <w:r w:rsidR="00E95FF2" w:rsidRPr="00E95FF2">
          <w:rPr>
            <w:rStyle w:val="Hyperlink"/>
            <w:rFonts w:ascii="Times New Roman" w:hAnsi="Times New Roman"/>
            <w:bCs/>
            <w:noProof/>
            <w:sz w:val="24"/>
            <w:szCs w:val="24"/>
          </w:rPr>
          <w:t>1.2.1 Genetic Diversity and diagnosis of BVDV</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_Toc124500749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9</w:t>
        </w:r>
        <w:r w:rsidR="00E95FF2" w:rsidRPr="00E95FF2">
          <w:rPr>
            <w:rFonts w:ascii="Times New Roman" w:hAnsi="Times New Roman"/>
            <w:noProof/>
            <w:webHidden/>
            <w:sz w:val="24"/>
            <w:szCs w:val="24"/>
          </w:rPr>
          <w:fldChar w:fldCharType="end"/>
        </w:r>
      </w:hyperlink>
    </w:p>
    <w:p w14:paraId="43DFEE43" w14:textId="3FC6537D" w:rsidR="00E95FF2" w:rsidRPr="00E95FF2" w:rsidRDefault="00000000">
      <w:pPr>
        <w:pStyle w:val="TOC3"/>
        <w:rPr>
          <w:rFonts w:ascii="Times New Roman" w:eastAsiaTheme="minorEastAsia" w:hAnsi="Times New Roman"/>
          <w:noProof/>
          <w:sz w:val="24"/>
          <w:szCs w:val="24"/>
        </w:rPr>
      </w:pPr>
      <w:hyperlink w:anchor="_Toc124500750" w:history="1">
        <w:r w:rsidR="00E95FF2" w:rsidRPr="00E95FF2">
          <w:rPr>
            <w:rStyle w:val="Hyperlink"/>
            <w:rFonts w:ascii="Times New Roman" w:hAnsi="Times New Roman"/>
            <w:bCs/>
            <w:noProof/>
            <w:sz w:val="24"/>
            <w:szCs w:val="24"/>
          </w:rPr>
          <w:t>1.2.2 BVDV status in Kenya and elsewhere</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_Toc124500750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11</w:t>
        </w:r>
        <w:r w:rsidR="00E95FF2" w:rsidRPr="00E95FF2">
          <w:rPr>
            <w:rFonts w:ascii="Times New Roman" w:hAnsi="Times New Roman"/>
            <w:noProof/>
            <w:webHidden/>
            <w:sz w:val="24"/>
            <w:szCs w:val="24"/>
          </w:rPr>
          <w:fldChar w:fldCharType="end"/>
        </w:r>
      </w:hyperlink>
    </w:p>
    <w:p w14:paraId="00C45696" w14:textId="1007DC4C" w:rsidR="00E95FF2" w:rsidRPr="00E95FF2" w:rsidRDefault="00000000">
      <w:pPr>
        <w:pStyle w:val="TOC3"/>
        <w:rPr>
          <w:rFonts w:ascii="Times New Roman" w:eastAsiaTheme="minorEastAsia" w:hAnsi="Times New Roman"/>
          <w:noProof/>
          <w:sz w:val="24"/>
          <w:szCs w:val="24"/>
        </w:rPr>
      </w:pPr>
      <w:hyperlink w:anchor="_Toc124500751" w:history="1">
        <w:r w:rsidR="00E95FF2" w:rsidRPr="00E95FF2">
          <w:rPr>
            <w:rStyle w:val="Hyperlink"/>
            <w:rFonts w:ascii="Times New Roman" w:hAnsi="Times New Roman"/>
            <w:bCs/>
            <w:noProof/>
            <w:sz w:val="24"/>
            <w:szCs w:val="24"/>
          </w:rPr>
          <w:t>1.2.3 Control and prevention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_Toc124500751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12</w:t>
        </w:r>
        <w:r w:rsidR="00E95FF2" w:rsidRPr="00E95FF2">
          <w:rPr>
            <w:rFonts w:ascii="Times New Roman" w:hAnsi="Times New Roman"/>
            <w:noProof/>
            <w:webHidden/>
            <w:sz w:val="24"/>
            <w:szCs w:val="24"/>
          </w:rPr>
          <w:fldChar w:fldCharType="end"/>
        </w:r>
      </w:hyperlink>
    </w:p>
    <w:p w14:paraId="073A6E98" w14:textId="0E760D4C" w:rsidR="00E95FF2" w:rsidRPr="00E95FF2" w:rsidRDefault="00000000">
      <w:pPr>
        <w:pStyle w:val="TOC2"/>
        <w:rPr>
          <w:rFonts w:ascii="Times New Roman" w:eastAsiaTheme="minorEastAsia" w:hAnsi="Times New Roman"/>
          <w:noProof/>
          <w:sz w:val="24"/>
          <w:szCs w:val="24"/>
        </w:rPr>
      </w:pPr>
      <w:hyperlink w:anchor="_Toc124500752" w:history="1">
        <w:r w:rsidR="00E95FF2" w:rsidRPr="00E95FF2">
          <w:rPr>
            <w:rStyle w:val="Hyperlink"/>
            <w:rFonts w:ascii="Times New Roman" w:hAnsi="Times New Roman"/>
            <w:bCs/>
            <w:noProof/>
            <w:sz w:val="24"/>
            <w:szCs w:val="24"/>
          </w:rPr>
          <w:t>1.3 Research rationale and objectives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_Toc124500752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17</w:t>
        </w:r>
        <w:r w:rsidR="00E95FF2" w:rsidRPr="00E95FF2">
          <w:rPr>
            <w:rFonts w:ascii="Times New Roman" w:hAnsi="Times New Roman"/>
            <w:noProof/>
            <w:webHidden/>
            <w:sz w:val="24"/>
            <w:szCs w:val="24"/>
          </w:rPr>
          <w:fldChar w:fldCharType="end"/>
        </w:r>
      </w:hyperlink>
    </w:p>
    <w:p w14:paraId="67B1763D" w14:textId="3ABD5697" w:rsidR="00E95FF2" w:rsidRPr="00E95FF2" w:rsidRDefault="00000000">
      <w:pPr>
        <w:pStyle w:val="TOC2"/>
        <w:rPr>
          <w:rFonts w:ascii="Times New Roman" w:eastAsiaTheme="minorEastAsia" w:hAnsi="Times New Roman"/>
          <w:noProof/>
          <w:sz w:val="24"/>
          <w:szCs w:val="24"/>
        </w:rPr>
      </w:pPr>
      <w:hyperlink w:anchor="_Toc124500753" w:history="1">
        <w:r w:rsidR="00E95FF2" w:rsidRPr="00E95FF2">
          <w:rPr>
            <w:rStyle w:val="Hyperlink"/>
            <w:rFonts w:ascii="Times New Roman" w:hAnsi="Times New Roman"/>
            <w:bCs/>
            <w:noProof/>
            <w:sz w:val="24"/>
            <w:szCs w:val="24"/>
          </w:rPr>
          <w:t>1.4 Thesis hypotheses and structure</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_Toc124500753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18</w:t>
        </w:r>
        <w:r w:rsidR="00E95FF2" w:rsidRPr="00E95FF2">
          <w:rPr>
            <w:rFonts w:ascii="Times New Roman" w:hAnsi="Times New Roman"/>
            <w:noProof/>
            <w:webHidden/>
            <w:sz w:val="24"/>
            <w:szCs w:val="24"/>
          </w:rPr>
          <w:fldChar w:fldCharType="end"/>
        </w:r>
      </w:hyperlink>
    </w:p>
    <w:p w14:paraId="1E11F045" w14:textId="48DADE0A" w:rsidR="00E95FF2" w:rsidRPr="00E95FF2" w:rsidRDefault="00000000">
      <w:pPr>
        <w:pStyle w:val="TOC2"/>
        <w:rPr>
          <w:rFonts w:ascii="Times New Roman" w:eastAsiaTheme="minorEastAsia" w:hAnsi="Times New Roman"/>
          <w:noProof/>
          <w:sz w:val="24"/>
          <w:szCs w:val="24"/>
        </w:rPr>
      </w:pPr>
      <w:hyperlink w:anchor="_Toc124500754" w:history="1">
        <w:r w:rsidR="00E95FF2" w:rsidRPr="00E95FF2">
          <w:rPr>
            <w:rStyle w:val="Hyperlink"/>
            <w:rFonts w:ascii="Times New Roman" w:hAnsi="Times New Roman"/>
            <w:bCs/>
            <w:noProof/>
            <w:sz w:val="24"/>
            <w:szCs w:val="24"/>
          </w:rPr>
          <w:t>1.5 Study location and context</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_Toc124500754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19</w:t>
        </w:r>
        <w:r w:rsidR="00E95FF2" w:rsidRPr="00E95FF2">
          <w:rPr>
            <w:rFonts w:ascii="Times New Roman" w:hAnsi="Times New Roman"/>
            <w:noProof/>
            <w:webHidden/>
            <w:sz w:val="24"/>
            <w:szCs w:val="24"/>
          </w:rPr>
          <w:fldChar w:fldCharType="end"/>
        </w:r>
      </w:hyperlink>
    </w:p>
    <w:p w14:paraId="313B4AA7" w14:textId="7C18B8D3" w:rsidR="00E95FF2" w:rsidRPr="00E95FF2" w:rsidRDefault="00000000">
      <w:pPr>
        <w:pStyle w:val="TOC2"/>
        <w:rPr>
          <w:rFonts w:ascii="Times New Roman" w:eastAsiaTheme="minorEastAsia" w:hAnsi="Times New Roman"/>
          <w:noProof/>
          <w:sz w:val="24"/>
          <w:szCs w:val="24"/>
        </w:rPr>
      </w:pPr>
      <w:hyperlink w:anchor="_Toc124500755" w:history="1">
        <w:r w:rsidR="00E95FF2" w:rsidRPr="00E95FF2">
          <w:rPr>
            <w:rStyle w:val="Hyperlink"/>
            <w:rFonts w:ascii="Times New Roman" w:hAnsi="Times New Roman"/>
            <w:bCs/>
            <w:noProof/>
            <w:sz w:val="24"/>
            <w:szCs w:val="24"/>
          </w:rPr>
          <w:t>1.6 References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_Toc124500755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21</w:t>
        </w:r>
        <w:r w:rsidR="00E95FF2" w:rsidRPr="00E95FF2">
          <w:rPr>
            <w:rFonts w:ascii="Times New Roman" w:hAnsi="Times New Roman"/>
            <w:noProof/>
            <w:webHidden/>
            <w:sz w:val="24"/>
            <w:szCs w:val="24"/>
          </w:rPr>
          <w:fldChar w:fldCharType="end"/>
        </w:r>
      </w:hyperlink>
    </w:p>
    <w:p w14:paraId="4AABBC5D" w14:textId="10066D85" w:rsidR="00E95FF2" w:rsidRPr="00E95FF2" w:rsidRDefault="00000000">
      <w:pPr>
        <w:pStyle w:val="TOC1"/>
        <w:rPr>
          <w:rFonts w:ascii="Times New Roman" w:eastAsiaTheme="minorEastAsia" w:hAnsi="Times New Roman"/>
          <w:noProof/>
          <w:sz w:val="24"/>
          <w:szCs w:val="24"/>
        </w:rPr>
      </w:pPr>
      <w:hyperlink w:anchor="_Toc124500756" w:history="1">
        <w:r w:rsidR="00E95FF2" w:rsidRPr="00E95FF2">
          <w:rPr>
            <w:rStyle w:val="Hyperlink"/>
            <w:rFonts w:ascii="Times New Roman" w:hAnsi="Times New Roman"/>
            <w:noProof/>
            <w:sz w:val="24"/>
            <w:szCs w:val="24"/>
          </w:rPr>
          <w:t>Chapter 2: Evaluation of antibody and antigen cross-reaction in Kenyan dairy cattle naturally infected with two pestiviruses: Bovine viral diarrhea virus and classical swine fever virus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_Toc124500756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47</w:t>
        </w:r>
        <w:r w:rsidR="00E95FF2" w:rsidRPr="00E95FF2">
          <w:rPr>
            <w:rFonts w:ascii="Times New Roman" w:hAnsi="Times New Roman"/>
            <w:noProof/>
            <w:webHidden/>
            <w:sz w:val="24"/>
            <w:szCs w:val="24"/>
          </w:rPr>
          <w:fldChar w:fldCharType="end"/>
        </w:r>
      </w:hyperlink>
    </w:p>
    <w:p w14:paraId="39661181" w14:textId="758CE29D" w:rsidR="00E95FF2" w:rsidRPr="00E95FF2" w:rsidRDefault="00000000">
      <w:pPr>
        <w:pStyle w:val="TOC2"/>
        <w:rPr>
          <w:rFonts w:ascii="Times New Roman" w:eastAsiaTheme="minorEastAsia" w:hAnsi="Times New Roman"/>
          <w:noProof/>
          <w:sz w:val="24"/>
          <w:szCs w:val="24"/>
        </w:rPr>
      </w:pPr>
      <w:hyperlink w:anchor="_Toc124500757" w:history="1">
        <w:r w:rsidR="00E95FF2" w:rsidRPr="00E95FF2">
          <w:rPr>
            <w:rStyle w:val="Hyperlink"/>
            <w:rFonts w:ascii="Times New Roman" w:hAnsi="Times New Roman"/>
            <w:noProof/>
            <w:sz w:val="24"/>
            <w:szCs w:val="24"/>
          </w:rPr>
          <w:t>2.1 Abstract</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_Toc124500757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47</w:t>
        </w:r>
        <w:r w:rsidR="00E95FF2" w:rsidRPr="00E95FF2">
          <w:rPr>
            <w:rFonts w:ascii="Times New Roman" w:hAnsi="Times New Roman"/>
            <w:noProof/>
            <w:webHidden/>
            <w:sz w:val="24"/>
            <w:szCs w:val="24"/>
          </w:rPr>
          <w:fldChar w:fldCharType="end"/>
        </w:r>
      </w:hyperlink>
    </w:p>
    <w:p w14:paraId="1BBA53EA" w14:textId="4C24FDA3" w:rsidR="00E95FF2" w:rsidRPr="00E95FF2" w:rsidRDefault="00000000">
      <w:pPr>
        <w:pStyle w:val="TOC2"/>
        <w:rPr>
          <w:rFonts w:ascii="Times New Roman" w:eastAsiaTheme="minorEastAsia" w:hAnsi="Times New Roman"/>
          <w:noProof/>
          <w:sz w:val="24"/>
          <w:szCs w:val="24"/>
        </w:rPr>
      </w:pPr>
      <w:hyperlink w:anchor="_Toc124500758" w:history="1">
        <w:r w:rsidR="00E95FF2" w:rsidRPr="00E95FF2">
          <w:rPr>
            <w:rStyle w:val="Hyperlink"/>
            <w:rFonts w:ascii="Times New Roman" w:hAnsi="Times New Roman"/>
            <w:bCs/>
            <w:noProof/>
            <w:sz w:val="24"/>
            <w:szCs w:val="24"/>
          </w:rPr>
          <w:t>2.2 Introduction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_Toc124500758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48</w:t>
        </w:r>
        <w:r w:rsidR="00E95FF2" w:rsidRPr="00E95FF2">
          <w:rPr>
            <w:rFonts w:ascii="Times New Roman" w:hAnsi="Times New Roman"/>
            <w:noProof/>
            <w:webHidden/>
            <w:sz w:val="24"/>
            <w:szCs w:val="24"/>
          </w:rPr>
          <w:fldChar w:fldCharType="end"/>
        </w:r>
      </w:hyperlink>
    </w:p>
    <w:p w14:paraId="5631E783" w14:textId="5E1956AD" w:rsidR="00E95FF2" w:rsidRPr="00E95FF2" w:rsidRDefault="00000000">
      <w:pPr>
        <w:pStyle w:val="TOC2"/>
        <w:rPr>
          <w:rFonts w:ascii="Times New Roman" w:eastAsiaTheme="minorEastAsia" w:hAnsi="Times New Roman"/>
          <w:noProof/>
          <w:sz w:val="24"/>
          <w:szCs w:val="24"/>
        </w:rPr>
      </w:pPr>
      <w:hyperlink w:anchor="_Toc124500759" w:history="1">
        <w:r w:rsidR="00E95FF2" w:rsidRPr="00E95FF2">
          <w:rPr>
            <w:rStyle w:val="Hyperlink"/>
            <w:rFonts w:ascii="Times New Roman" w:hAnsi="Times New Roman"/>
            <w:bCs/>
            <w:noProof/>
            <w:sz w:val="24"/>
            <w:szCs w:val="24"/>
          </w:rPr>
          <w:t>2.3 Materials and Methods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_Toc124500759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51</w:t>
        </w:r>
        <w:r w:rsidR="00E95FF2" w:rsidRPr="00E95FF2">
          <w:rPr>
            <w:rFonts w:ascii="Times New Roman" w:hAnsi="Times New Roman"/>
            <w:noProof/>
            <w:webHidden/>
            <w:sz w:val="24"/>
            <w:szCs w:val="24"/>
          </w:rPr>
          <w:fldChar w:fldCharType="end"/>
        </w:r>
      </w:hyperlink>
    </w:p>
    <w:p w14:paraId="538B6C92" w14:textId="7A1D8471" w:rsidR="00E95FF2" w:rsidRPr="00E95FF2" w:rsidRDefault="00000000">
      <w:pPr>
        <w:pStyle w:val="TOC3"/>
        <w:rPr>
          <w:rFonts w:ascii="Times New Roman" w:eastAsiaTheme="minorEastAsia" w:hAnsi="Times New Roman"/>
          <w:noProof/>
          <w:sz w:val="24"/>
          <w:szCs w:val="24"/>
        </w:rPr>
      </w:pPr>
      <w:hyperlink w:anchor="_Toc124500760" w:history="1">
        <w:r w:rsidR="00E95FF2" w:rsidRPr="00E95FF2">
          <w:rPr>
            <w:rStyle w:val="Hyperlink"/>
            <w:rFonts w:ascii="Times New Roman" w:hAnsi="Times New Roman"/>
            <w:bCs/>
            <w:noProof/>
            <w:sz w:val="24"/>
            <w:szCs w:val="24"/>
          </w:rPr>
          <w:t>2.3.1 Ethical approval</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_Toc124500760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51</w:t>
        </w:r>
        <w:r w:rsidR="00E95FF2" w:rsidRPr="00E95FF2">
          <w:rPr>
            <w:rFonts w:ascii="Times New Roman" w:hAnsi="Times New Roman"/>
            <w:noProof/>
            <w:webHidden/>
            <w:sz w:val="24"/>
            <w:szCs w:val="24"/>
          </w:rPr>
          <w:fldChar w:fldCharType="end"/>
        </w:r>
      </w:hyperlink>
    </w:p>
    <w:p w14:paraId="26D11108" w14:textId="0E30A504" w:rsidR="00E95FF2" w:rsidRPr="00E95FF2" w:rsidRDefault="00000000">
      <w:pPr>
        <w:pStyle w:val="TOC3"/>
        <w:rPr>
          <w:rFonts w:ascii="Times New Roman" w:eastAsiaTheme="minorEastAsia" w:hAnsi="Times New Roman"/>
          <w:noProof/>
          <w:sz w:val="24"/>
          <w:szCs w:val="24"/>
        </w:rPr>
      </w:pPr>
      <w:hyperlink w:anchor="_Toc124500761" w:history="1">
        <w:r w:rsidR="00E95FF2" w:rsidRPr="00E95FF2">
          <w:rPr>
            <w:rStyle w:val="Hyperlink"/>
            <w:rFonts w:ascii="Times New Roman" w:hAnsi="Times New Roman"/>
            <w:bCs/>
            <w:noProof/>
            <w:sz w:val="24"/>
            <w:szCs w:val="24"/>
          </w:rPr>
          <w:t>2.3.2 Study period, area, and population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_Toc124500761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51</w:t>
        </w:r>
        <w:r w:rsidR="00E95FF2" w:rsidRPr="00E95FF2">
          <w:rPr>
            <w:rFonts w:ascii="Times New Roman" w:hAnsi="Times New Roman"/>
            <w:noProof/>
            <w:webHidden/>
            <w:sz w:val="24"/>
            <w:szCs w:val="24"/>
          </w:rPr>
          <w:fldChar w:fldCharType="end"/>
        </w:r>
      </w:hyperlink>
    </w:p>
    <w:p w14:paraId="3D871A47" w14:textId="1249B9E2" w:rsidR="00E95FF2" w:rsidRPr="00E95FF2" w:rsidRDefault="00000000">
      <w:pPr>
        <w:pStyle w:val="TOC3"/>
        <w:rPr>
          <w:rFonts w:ascii="Times New Roman" w:eastAsiaTheme="minorEastAsia" w:hAnsi="Times New Roman"/>
          <w:noProof/>
          <w:sz w:val="24"/>
          <w:szCs w:val="24"/>
        </w:rPr>
      </w:pPr>
      <w:hyperlink w:anchor="_Toc124500762" w:history="1">
        <w:r w:rsidR="00E95FF2" w:rsidRPr="00E95FF2">
          <w:rPr>
            <w:rStyle w:val="Hyperlink"/>
            <w:rFonts w:ascii="Times New Roman" w:hAnsi="Times New Roman"/>
            <w:bCs/>
            <w:noProof/>
            <w:sz w:val="24"/>
            <w:szCs w:val="24"/>
          </w:rPr>
          <w:t>2.3.3 Experimental design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_Toc124500762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51</w:t>
        </w:r>
        <w:r w:rsidR="00E95FF2" w:rsidRPr="00E95FF2">
          <w:rPr>
            <w:rFonts w:ascii="Times New Roman" w:hAnsi="Times New Roman"/>
            <w:noProof/>
            <w:webHidden/>
            <w:sz w:val="24"/>
            <w:szCs w:val="24"/>
          </w:rPr>
          <w:fldChar w:fldCharType="end"/>
        </w:r>
      </w:hyperlink>
    </w:p>
    <w:p w14:paraId="0307DC61" w14:textId="38BF82C3" w:rsidR="00E95FF2" w:rsidRPr="00E95FF2" w:rsidRDefault="00000000">
      <w:pPr>
        <w:pStyle w:val="TOC3"/>
        <w:rPr>
          <w:rFonts w:ascii="Times New Roman" w:eastAsiaTheme="minorEastAsia" w:hAnsi="Times New Roman"/>
          <w:noProof/>
          <w:sz w:val="24"/>
          <w:szCs w:val="24"/>
        </w:rPr>
      </w:pPr>
      <w:hyperlink w:anchor="_Toc124500763" w:history="1">
        <w:r w:rsidR="00E95FF2" w:rsidRPr="00E95FF2">
          <w:rPr>
            <w:rStyle w:val="Hyperlink"/>
            <w:rFonts w:ascii="Times New Roman" w:hAnsi="Times New Roman"/>
            <w:bCs/>
            <w:noProof/>
            <w:sz w:val="24"/>
            <w:szCs w:val="24"/>
          </w:rPr>
          <w:t>2.3.4 Laboratory testing</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_Toc124500763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52</w:t>
        </w:r>
        <w:r w:rsidR="00E95FF2" w:rsidRPr="00E95FF2">
          <w:rPr>
            <w:rFonts w:ascii="Times New Roman" w:hAnsi="Times New Roman"/>
            <w:noProof/>
            <w:webHidden/>
            <w:sz w:val="24"/>
            <w:szCs w:val="24"/>
          </w:rPr>
          <w:fldChar w:fldCharType="end"/>
        </w:r>
      </w:hyperlink>
    </w:p>
    <w:p w14:paraId="5F9E2CC2" w14:textId="24CC1F68" w:rsidR="00E95FF2" w:rsidRPr="00E95FF2" w:rsidRDefault="00000000">
      <w:pPr>
        <w:pStyle w:val="TOC3"/>
        <w:rPr>
          <w:rFonts w:ascii="Times New Roman" w:eastAsiaTheme="minorEastAsia" w:hAnsi="Times New Roman"/>
          <w:noProof/>
          <w:sz w:val="24"/>
          <w:szCs w:val="24"/>
        </w:rPr>
      </w:pPr>
      <w:hyperlink w:anchor="_Toc124500764" w:history="1">
        <w:r w:rsidR="00E95FF2" w:rsidRPr="00E95FF2">
          <w:rPr>
            <w:rStyle w:val="Hyperlink"/>
            <w:rFonts w:ascii="Times New Roman" w:hAnsi="Times New Roman"/>
            <w:bCs/>
            <w:noProof/>
            <w:sz w:val="24"/>
            <w:szCs w:val="24"/>
          </w:rPr>
          <w:t>2.3.5 Statistical analysis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_Toc124500764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53</w:t>
        </w:r>
        <w:r w:rsidR="00E95FF2" w:rsidRPr="00E95FF2">
          <w:rPr>
            <w:rFonts w:ascii="Times New Roman" w:hAnsi="Times New Roman"/>
            <w:noProof/>
            <w:webHidden/>
            <w:sz w:val="24"/>
            <w:szCs w:val="24"/>
          </w:rPr>
          <w:fldChar w:fldCharType="end"/>
        </w:r>
      </w:hyperlink>
    </w:p>
    <w:p w14:paraId="5227FF2C" w14:textId="614EBB25" w:rsidR="00E95FF2" w:rsidRPr="00E95FF2" w:rsidRDefault="00000000">
      <w:pPr>
        <w:pStyle w:val="TOC2"/>
        <w:rPr>
          <w:rFonts w:ascii="Times New Roman" w:eastAsiaTheme="minorEastAsia" w:hAnsi="Times New Roman"/>
          <w:noProof/>
          <w:sz w:val="24"/>
          <w:szCs w:val="24"/>
        </w:rPr>
      </w:pPr>
      <w:hyperlink w:anchor="_Toc124500765" w:history="1">
        <w:r w:rsidR="00E95FF2" w:rsidRPr="00E95FF2">
          <w:rPr>
            <w:rStyle w:val="Hyperlink"/>
            <w:rFonts w:ascii="Times New Roman" w:hAnsi="Times New Roman"/>
            <w:bCs/>
            <w:noProof/>
            <w:sz w:val="24"/>
            <w:szCs w:val="24"/>
          </w:rPr>
          <w:t>2.4 Results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_Toc124500765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54</w:t>
        </w:r>
        <w:r w:rsidR="00E95FF2" w:rsidRPr="00E95FF2">
          <w:rPr>
            <w:rFonts w:ascii="Times New Roman" w:hAnsi="Times New Roman"/>
            <w:noProof/>
            <w:webHidden/>
            <w:sz w:val="24"/>
            <w:szCs w:val="24"/>
          </w:rPr>
          <w:fldChar w:fldCharType="end"/>
        </w:r>
      </w:hyperlink>
    </w:p>
    <w:p w14:paraId="63750CA8" w14:textId="39590C2C" w:rsidR="00E95FF2" w:rsidRPr="00E95FF2" w:rsidRDefault="00000000">
      <w:pPr>
        <w:pStyle w:val="TOC2"/>
        <w:rPr>
          <w:rFonts w:ascii="Times New Roman" w:eastAsiaTheme="minorEastAsia" w:hAnsi="Times New Roman"/>
          <w:noProof/>
          <w:sz w:val="24"/>
          <w:szCs w:val="24"/>
        </w:rPr>
      </w:pPr>
      <w:hyperlink w:anchor="_Toc124500766" w:history="1">
        <w:r w:rsidR="00E95FF2" w:rsidRPr="00E95FF2">
          <w:rPr>
            <w:rStyle w:val="Hyperlink"/>
            <w:rFonts w:ascii="Times New Roman" w:hAnsi="Times New Roman"/>
            <w:bCs/>
            <w:noProof/>
            <w:sz w:val="24"/>
            <w:szCs w:val="24"/>
          </w:rPr>
          <w:t>2.5 Discussion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_Toc124500766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55</w:t>
        </w:r>
        <w:r w:rsidR="00E95FF2" w:rsidRPr="00E95FF2">
          <w:rPr>
            <w:rFonts w:ascii="Times New Roman" w:hAnsi="Times New Roman"/>
            <w:noProof/>
            <w:webHidden/>
            <w:sz w:val="24"/>
            <w:szCs w:val="24"/>
          </w:rPr>
          <w:fldChar w:fldCharType="end"/>
        </w:r>
      </w:hyperlink>
    </w:p>
    <w:p w14:paraId="1C73626C" w14:textId="0AD4BFD5" w:rsidR="00E95FF2" w:rsidRPr="00E95FF2" w:rsidRDefault="00000000">
      <w:pPr>
        <w:pStyle w:val="TOC2"/>
        <w:rPr>
          <w:rFonts w:ascii="Times New Roman" w:eastAsiaTheme="minorEastAsia" w:hAnsi="Times New Roman"/>
          <w:noProof/>
          <w:sz w:val="24"/>
          <w:szCs w:val="24"/>
        </w:rPr>
      </w:pPr>
      <w:hyperlink w:anchor="_Toc124500767" w:history="1">
        <w:r w:rsidR="00E95FF2" w:rsidRPr="00E95FF2">
          <w:rPr>
            <w:rStyle w:val="Hyperlink"/>
            <w:rFonts w:ascii="Times New Roman" w:hAnsi="Times New Roman"/>
            <w:bCs/>
            <w:noProof/>
            <w:sz w:val="24"/>
            <w:szCs w:val="24"/>
          </w:rPr>
          <w:t>2.6 Conclusion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_Toc124500767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58</w:t>
        </w:r>
        <w:r w:rsidR="00E95FF2" w:rsidRPr="00E95FF2">
          <w:rPr>
            <w:rFonts w:ascii="Times New Roman" w:hAnsi="Times New Roman"/>
            <w:noProof/>
            <w:webHidden/>
            <w:sz w:val="24"/>
            <w:szCs w:val="24"/>
          </w:rPr>
          <w:fldChar w:fldCharType="end"/>
        </w:r>
      </w:hyperlink>
    </w:p>
    <w:p w14:paraId="11939776" w14:textId="2B0C9571" w:rsidR="00E95FF2" w:rsidRPr="00E95FF2" w:rsidRDefault="00000000">
      <w:pPr>
        <w:pStyle w:val="TOC2"/>
        <w:rPr>
          <w:rFonts w:ascii="Times New Roman" w:eastAsiaTheme="minorEastAsia" w:hAnsi="Times New Roman"/>
          <w:noProof/>
          <w:sz w:val="24"/>
          <w:szCs w:val="24"/>
        </w:rPr>
      </w:pPr>
      <w:hyperlink w:anchor="_Toc124500768" w:history="1">
        <w:r w:rsidR="00E95FF2" w:rsidRPr="00E95FF2">
          <w:rPr>
            <w:rStyle w:val="Hyperlink"/>
            <w:rFonts w:ascii="Times New Roman" w:hAnsi="Times New Roman"/>
            <w:bCs/>
            <w:noProof/>
            <w:sz w:val="24"/>
            <w:szCs w:val="24"/>
          </w:rPr>
          <w:t>2.7 Acknowledgments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_Toc124500768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59</w:t>
        </w:r>
        <w:r w:rsidR="00E95FF2" w:rsidRPr="00E95FF2">
          <w:rPr>
            <w:rFonts w:ascii="Times New Roman" w:hAnsi="Times New Roman"/>
            <w:noProof/>
            <w:webHidden/>
            <w:sz w:val="24"/>
            <w:szCs w:val="24"/>
          </w:rPr>
          <w:fldChar w:fldCharType="end"/>
        </w:r>
      </w:hyperlink>
    </w:p>
    <w:p w14:paraId="6626559E" w14:textId="204DFBA0" w:rsidR="00E95FF2" w:rsidRPr="00E95FF2" w:rsidRDefault="00000000">
      <w:pPr>
        <w:pStyle w:val="TOC2"/>
        <w:rPr>
          <w:rFonts w:ascii="Times New Roman" w:eastAsiaTheme="minorEastAsia" w:hAnsi="Times New Roman"/>
          <w:noProof/>
          <w:sz w:val="24"/>
          <w:szCs w:val="24"/>
        </w:rPr>
      </w:pPr>
      <w:hyperlink w:anchor="_Toc124500769" w:history="1">
        <w:r w:rsidR="00E95FF2" w:rsidRPr="00E95FF2">
          <w:rPr>
            <w:rStyle w:val="Hyperlink"/>
            <w:rFonts w:ascii="Times New Roman" w:hAnsi="Times New Roman"/>
            <w:bCs/>
            <w:noProof/>
            <w:sz w:val="24"/>
            <w:szCs w:val="24"/>
          </w:rPr>
          <w:t>2.8 References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_Toc124500769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60</w:t>
        </w:r>
        <w:r w:rsidR="00E95FF2" w:rsidRPr="00E95FF2">
          <w:rPr>
            <w:rFonts w:ascii="Times New Roman" w:hAnsi="Times New Roman"/>
            <w:noProof/>
            <w:webHidden/>
            <w:sz w:val="24"/>
            <w:szCs w:val="24"/>
          </w:rPr>
          <w:fldChar w:fldCharType="end"/>
        </w:r>
      </w:hyperlink>
    </w:p>
    <w:p w14:paraId="67AF80BD" w14:textId="21A1A419" w:rsidR="00E95FF2" w:rsidRPr="00E95FF2" w:rsidRDefault="00000000">
      <w:pPr>
        <w:pStyle w:val="TOC1"/>
        <w:rPr>
          <w:rFonts w:ascii="Times New Roman" w:eastAsiaTheme="minorEastAsia" w:hAnsi="Times New Roman"/>
          <w:noProof/>
          <w:sz w:val="24"/>
          <w:szCs w:val="24"/>
        </w:rPr>
      </w:pPr>
      <w:hyperlink w:anchor="_Toc124500770" w:history="1">
        <w:r w:rsidR="00E95FF2" w:rsidRPr="00E95FF2">
          <w:rPr>
            <w:rStyle w:val="Hyperlink"/>
            <w:rFonts w:ascii="Times New Roman" w:hAnsi="Times New Roman"/>
            <w:noProof/>
            <w:sz w:val="24"/>
            <w:szCs w:val="24"/>
          </w:rPr>
          <w:t>Chapter 3: A retrospective cohort study of disease among vaccinates and non-vaccinates after a single injection of multivalent vaccine including modified live bovine viral diarrhea virus on smallholder dairy farms in Kenya</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_Toc124500770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74</w:t>
        </w:r>
        <w:r w:rsidR="00E95FF2" w:rsidRPr="00E95FF2">
          <w:rPr>
            <w:rFonts w:ascii="Times New Roman" w:hAnsi="Times New Roman"/>
            <w:noProof/>
            <w:webHidden/>
            <w:sz w:val="24"/>
            <w:szCs w:val="24"/>
          </w:rPr>
          <w:fldChar w:fldCharType="end"/>
        </w:r>
      </w:hyperlink>
    </w:p>
    <w:p w14:paraId="52EAB38B" w14:textId="7C0821FA" w:rsidR="00E95FF2" w:rsidRPr="00E95FF2" w:rsidRDefault="00000000">
      <w:pPr>
        <w:pStyle w:val="TOC2"/>
        <w:rPr>
          <w:rFonts w:ascii="Times New Roman" w:eastAsiaTheme="minorEastAsia" w:hAnsi="Times New Roman"/>
          <w:noProof/>
          <w:sz w:val="24"/>
          <w:szCs w:val="24"/>
        </w:rPr>
      </w:pPr>
      <w:hyperlink w:anchor="_Toc124500771" w:history="1">
        <w:r w:rsidR="00E95FF2" w:rsidRPr="00E95FF2">
          <w:rPr>
            <w:rStyle w:val="Hyperlink"/>
            <w:rFonts w:ascii="Times New Roman" w:hAnsi="Times New Roman"/>
            <w:noProof/>
            <w:sz w:val="24"/>
            <w:szCs w:val="24"/>
          </w:rPr>
          <w:t>3.1 Abstract</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_Toc124500771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74</w:t>
        </w:r>
        <w:r w:rsidR="00E95FF2" w:rsidRPr="00E95FF2">
          <w:rPr>
            <w:rFonts w:ascii="Times New Roman" w:hAnsi="Times New Roman"/>
            <w:noProof/>
            <w:webHidden/>
            <w:sz w:val="24"/>
            <w:szCs w:val="24"/>
          </w:rPr>
          <w:fldChar w:fldCharType="end"/>
        </w:r>
      </w:hyperlink>
    </w:p>
    <w:p w14:paraId="10F6B005" w14:textId="7DA346B7" w:rsidR="00E95FF2" w:rsidRPr="00E95FF2" w:rsidRDefault="00000000">
      <w:pPr>
        <w:pStyle w:val="TOC2"/>
        <w:rPr>
          <w:rFonts w:ascii="Times New Roman" w:eastAsiaTheme="minorEastAsia" w:hAnsi="Times New Roman"/>
          <w:noProof/>
          <w:sz w:val="24"/>
          <w:szCs w:val="24"/>
        </w:rPr>
      </w:pPr>
      <w:hyperlink w:anchor="_Toc124500772" w:history="1">
        <w:r w:rsidR="00E95FF2" w:rsidRPr="00E95FF2">
          <w:rPr>
            <w:rStyle w:val="Hyperlink"/>
            <w:rFonts w:ascii="Times New Roman" w:hAnsi="Times New Roman"/>
            <w:noProof/>
            <w:sz w:val="24"/>
            <w:szCs w:val="24"/>
          </w:rPr>
          <w:t>3.2 Introduction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_Toc124500772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75</w:t>
        </w:r>
        <w:r w:rsidR="00E95FF2" w:rsidRPr="00E95FF2">
          <w:rPr>
            <w:rFonts w:ascii="Times New Roman" w:hAnsi="Times New Roman"/>
            <w:noProof/>
            <w:webHidden/>
            <w:sz w:val="24"/>
            <w:szCs w:val="24"/>
          </w:rPr>
          <w:fldChar w:fldCharType="end"/>
        </w:r>
      </w:hyperlink>
    </w:p>
    <w:p w14:paraId="62CB5F18" w14:textId="602BFB03" w:rsidR="00E95FF2" w:rsidRPr="00E95FF2" w:rsidRDefault="00000000">
      <w:pPr>
        <w:pStyle w:val="TOC2"/>
        <w:rPr>
          <w:rFonts w:ascii="Times New Roman" w:eastAsiaTheme="minorEastAsia" w:hAnsi="Times New Roman"/>
          <w:noProof/>
          <w:sz w:val="24"/>
          <w:szCs w:val="24"/>
        </w:rPr>
      </w:pPr>
      <w:hyperlink w:anchor="_Toc124500773" w:history="1">
        <w:r w:rsidR="00E95FF2" w:rsidRPr="00E95FF2">
          <w:rPr>
            <w:rStyle w:val="Hyperlink"/>
            <w:rFonts w:ascii="Times New Roman" w:hAnsi="Times New Roman"/>
            <w:noProof/>
            <w:sz w:val="24"/>
            <w:szCs w:val="24"/>
          </w:rPr>
          <w:t>3.3 Materials and Methods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_Toc124500773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77</w:t>
        </w:r>
        <w:r w:rsidR="00E95FF2" w:rsidRPr="00E95FF2">
          <w:rPr>
            <w:rFonts w:ascii="Times New Roman" w:hAnsi="Times New Roman"/>
            <w:noProof/>
            <w:webHidden/>
            <w:sz w:val="24"/>
            <w:szCs w:val="24"/>
          </w:rPr>
          <w:fldChar w:fldCharType="end"/>
        </w:r>
      </w:hyperlink>
    </w:p>
    <w:p w14:paraId="2F0C0D29" w14:textId="27DF2E3D" w:rsidR="00E95FF2" w:rsidRPr="00E95FF2" w:rsidRDefault="00000000">
      <w:pPr>
        <w:pStyle w:val="TOC3"/>
        <w:rPr>
          <w:rFonts w:ascii="Times New Roman" w:eastAsiaTheme="minorEastAsia" w:hAnsi="Times New Roman"/>
          <w:noProof/>
          <w:sz w:val="24"/>
          <w:szCs w:val="24"/>
        </w:rPr>
      </w:pPr>
      <w:hyperlink w:anchor="_Toc124500774" w:history="1">
        <w:r w:rsidR="00E95FF2" w:rsidRPr="00E95FF2">
          <w:rPr>
            <w:rStyle w:val="Hyperlink"/>
            <w:rFonts w:ascii="Times New Roman" w:hAnsi="Times New Roman"/>
            <w:noProof/>
            <w:sz w:val="24"/>
            <w:szCs w:val="24"/>
          </w:rPr>
          <w:t>3.3.1 Study Area and Population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_Toc124500774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77</w:t>
        </w:r>
        <w:r w:rsidR="00E95FF2" w:rsidRPr="00E95FF2">
          <w:rPr>
            <w:rFonts w:ascii="Times New Roman" w:hAnsi="Times New Roman"/>
            <w:noProof/>
            <w:webHidden/>
            <w:sz w:val="24"/>
            <w:szCs w:val="24"/>
          </w:rPr>
          <w:fldChar w:fldCharType="end"/>
        </w:r>
      </w:hyperlink>
    </w:p>
    <w:p w14:paraId="7C61B7E1" w14:textId="18711263" w:rsidR="00E95FF2" w:rsidRPr="00E95FF2" w:rsidRDefault="00000000">
      <w:pPr>
        <w:pStyle w:val="TOC3"/>
        <w:rPr>
          <w:rFonts w:ascii="Times New Roman" w:eastAsiaTheme="minorEastAsia" w:hAnsi="Times New Roman"/>
          <w:noProof/>
          <w:sz w:val="24"/>
          <w:szCs w:val="24"/>
        </w:rPr>
      </w:pPr>
      <w:hyperlink w:anchor="_Toc124500775" w:history="1">
        <w:r w:rsidR="00E95FF2" w:rsidRPr="00E95FF2">
          <w:rPr>
            <w:rStyle w:val="Hyperlink"/>
            <w:rFonts w:ascii="Times New Roman" w:hAnsi="Times New Roman"/>
            <w:noProof/>
            <w:sz w:val="24"/>
            <w:szCs w:val="24"/>
          </w:rPr>
          <w:t>3.3.2 Study Design, and Data collection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_Toc124500775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78</w:t>
        </w:r>
        <w:r w:rsidR="00E95FF2" w:rsidRPr="00E95FF2">
          <w:rPr>
            <w:rFonts w:ascii="Times New Roman" w:hAnsi="Times New Roman"/>
            <w:noProof/>
            <w:webHidden/>
            <w:sz w:val="24"/>
            <w:szCs w:val="24"/>
          </w:rPr>
          <w:fldChar w:fldCharType="end"/>
        </w:r>
      </w:hyperlink>
    </w:p>
    <w:p w14:paraId="4BD838B6" w14:textId="22943297" w:rsidR="00E95FF2" w:rsidRPr="00E95FF2" w:rsidRDefault="00000000">
      <w:pPr>
        <w:pStyle w:val="TOC3"/>
        <w:rPr>
          <w:rFonts w:ascii="Times New Roman" w:eastAsiaTheme="minorEastAsia" w:hAnsi="Times New Roman"/>
          <w:noProof/>
          <w:sz w:val="24"/>
          <w:szCs w:val="24"/>
        </w:rPr>
      </w:pPr>
      <w:hyperlink w:anchor="_Toc124500776" w:history="1">
        <w:r w:rsidR="00E95FF2" w:rsidRPr="00E95FF2">
          <w:rPr>
            <w:rStyle w:val="Hyperlink"/>
            <w:rFonts w:ascii="Times New Roman" w:hAnsi="Times New Roman"/>
            <w:noProof/>
            <w:sz w:val="24"/>
            <w:szCs w:val="24"/>
          </w:rPr>
          <w:t>3.3.4 Statistical analysis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_Toc124500776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80</w:t>
        </w:r>
        <w:r w:rsidR="00E95FF2" w:rsidRPr="00E95FF2">
          <w:rPr>
            <w:rFonts w:ascii="Times New Roman" w:hAnsi="Times New Roman"/>
            <w:noProof/>
            <w:webHidden/>
            <w:sz w:val="24"/>
            <w:szCs w:val="24"/>
          </w:rPr>
          <w:fldChar w:fldCharType="end"/>
        </w:r>
      </w:hyperlink>
    </w:p>
    <w:p w14:paraId="41046F44" w14:textId="12BD93C7" w:rsidR="00E95FF2" w:rsidRPr="00E95FF2" w:rsidRDefault="00000000">
      <w:pPr>
        <w:pStyle w:val="TOC3"/>
        <w:rPr>
          <w:rFonts w:ascii="Times New Roman" w:eastAsiaTheme="minorEastAsia" w:hAnsi="Times New Roman"/>
          <w:noProof/>
          <w:sz w:val="24"/>
          <w:szCs w:val="24"/>
        </w:rPr>
      </w:pPr>
      <w:hyperlink w:anchor="_Toc124500777" w:history="1">
        <w:r w:rsidR="00E95FF2" w:rsidRPr="00E95FF2">
          <w:rPr>
            <w:rStyle w:val="Hyperlink"/>
            <w:rFonts w:ascii="Times New Roman" w:hAnsi="Times New Roman"/>
            <w:noProof/>
            <w:sz w:val="24"/>
            <w:szCs w:val="24"/>
          </w:rPr>
          <w:t>3.3.5 Sample size calculation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_Toc124500777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82</w:t>
        </w:r>
        <w:r w:rsidR="00E95FF2" w:rsidRPr="00E95FF2">
          <w:rPr>
            <w:rFonts w:ascii="Times New Roman" w:hAnsi="Times New Roman"/>
            <w:noProof/>
            <w:webHidden/>
            <w:sz w:val="24"/>
            <w:szCs w:val="24"/>
          </w:rPr>
          <w:fldChar w:fldCharType="end"/>
        </w:r>
      </w:hyperlink>
    </w:p>
    <w:p w14:paraId="622D52AD" w14:textId="24B3FC7B" w:rsidR="00E95FF2" w:rsidRPr="00E95FF2" w:rsidRDefault="00000000">
      <w:pPr>
        <w:pStyle w:val="TOC2"/>
        <w:rPr>
          <w:rFonts w:ascii="Times New Roman" w:eastAsiaTheme="minorEastAsia" w:hAnsi="Times New Roman"/>
          <w:noProof/>
          <w:sz w:val="24"/>
          <w:szCs w:val="24"/>
        </w:rPr>
      </w:pPr>
      <w:hyperlink w:anchor="_Toc124500778" w:history="1">
        <w:r w:rsidR="00E95FF2" w:rsidRPr="00E95FF2">
          <w:rPr>
            <w:rStyle w:val="Hyperlink"/>
            <w:rFonts w:ascii="Times New Roman" w:hAnsi="Times New Roman"/>
            <w:noProof/>
            <w:sz w:val="24"/>
            <w:szCs w:val="24"/>
          </w:rPr>
          <w:t>3.4 Results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_Toc124500778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84</w:t>
        </w:r>
        <w:r w:rsidR="00E95FF2" w:rsidRPr="00E95FF2">
          <w:rPr>
            <w:rFonts w:ascii="Times New Roman" w:hAnsi="Times New Roman"/>
            <w:noProof/>
            <w:webHidden/>
            <w:sz w:val="24"/>
            <w:szCs w:val="24"/>
          </w:rPr>
          <w:fldChar w:fldCharType="end"/>
        </w:r>
      </w:hyperlink>
    </w:p>
    <w:p w14:paraId="7FC9A1EB" w14:textId="4B43E722" w:rsidR="00E95FF2" w:rsidRPr="00E95FF2" w:rsidRDefault="00000000">
      <w:pPr>
        <w:pStyle w:val="TOC3"/>
        <w:rPr>
          <w:rFonts w:ascii="Times New Roman" w:eastAsiaTheme="minorEastAsia" w:hAnsi="Times New Roman"/>
          <w:noProof/>
          <w:sz w:val="24"/>
          <w:szCs w:val="24"/>
        </w:rPr>
      </w:pPr>
      <w:hyperlink w:anchor="_Toc124500779" w:history="1">
        <w:r w:rsidR="00E95FF2" w:rsidRPr="00E95FF2">
          <w:rPr>
            <w:rStyle w:val="Hyperlink"/>
            <w:rFonts w:ascii="Times New Roman" w:hAnsi="Times New Roman"/>
            <w:noProof/>
            <w:sz w:val="24"/>
            <w:szCs w:val="24"/>
          </w:rPr>
          <w:t>3.4.1 Descriptive results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_Toc124500779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84</w:t>
        </w:r>
        <w:r w:rsidR="00E95FF2" w:rsidRPr="00E95FF2">
          <w:rPr>
            <w:rFonts w:ascii="Times New Roman" w:hAnsi="Times New Roman"/>
            <w:noProof/>
            <w:webHidden/>
            <w:sz w:val="24"/>
            <w:szCs w:val="24"/>
          </w:rPr>
          <w:fldChar w:fldCharType="end"/>
        </w:r>
      </w:hyperlink>
    </w:p>
    <w:p w14:paraId="7555A3DD" w14:textId="301DD2EB" w:rsidR="00E95FF2" w:rsidRPr="00E95FF2" w:rsidRDefault="00000000">
      <w:pPr>
        <w:pStyle w:val="TOC3"/>
        <w:rPr>
          <w:rFonts w:ascii="Times New Roman" w:eastAsiaTheme="minorEastAsia" w:hAnsi="Times New Roman"/>
          <w:noProof/>
          <w:sz w:val="24"/>
          <w:szCs w:val="24"/>
        </w:rPr>
      </w:pPr>
      <w:hyperlink w:anchor="_Toc124500780" w:history="1">
        <w:r w:rsidR="00E95FF2" w:rsidRPr="00E95FF2">
          <w:rPr>
            <w:rStyle w:val="Hyperlink"/>
            <w:rFonts w:ascii="Times New Roman" w:hAnsi="Times New Roman"/>
            <w:noProof/>
            <w:sz w:val="24"/>
            <w:szCs w:val="24"/>
          </w:rPr>
          <w:t>3.4.2 Factors associated with presence of reported disease in the last 12 months among heifers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_Toc124500780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86</w:t>
        </w:r>
        <w:r w:rsidR="00E95FF2" w:rsidRPr="00E95FF2">
          <w:rPr>
            <w:rFonts w:ascii="Times New Roman" w:hAnsi="Times New Roman"/>
            <w:noProof/>
            <w:webHidden/>
            <w:sz w:val="24"/>
            <w:szCs w:val="24"/>
          </w:rPr>
          <w:fldChar w:fldCharType="end"/>
        </w:r>
      </w:hyperlink>
    </w:p>
    <w:p w14:paraId="717C39E9" w14:textId="163D4709" w:rsidR="00E95FF2" w:rsidRPr="00E95FF2" w:rsidRDefault="00000000">
      <w:pPr>
        <w:pStyle w:val="TOC3"/>
        <w:rPr>
          <w:rFonts w:ascii="Times New Roman" w:eastAsiaTheme="minorEastAsia" w:hAnsi="Times New Roman"/>
          <w:noProof/>
          <w:sz w:val="24"/>
          <w:szCs w:val="24"/>
        </w:rPr>
      </w:pPr>
      <w:hyperlink w:anchor="_Toc124500781" w:history="1">
        <w:r w:rsidR="00E95FF2" w:rsidRPr="00E95FF2">
          <w:rPr>
            <w:rStyle w:val="Hyperlink"/>
            <w:rFonts w:ascii="Times New Roman" w:hAnsi="Times New Roman"/>
            <w:noProof/>
            <w:sz w:val="24"/>
            <w:szCs w:val="24"/>
          </w:rPr>
          <w:t>3.4.3 Factors associated with counts of reported disease in the last 12 months among cows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_Toc124500781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88</w:t>
        </w:r>
        <w:r w:rsidR="00E95FF2" w:rsidRPr="00E95FF2">
          <w:rPr>
            <w:rFonts w:ascii="Times New Roman" w:hAnsi="Times New Roman"/>
            <w:noProof/>
            <w:webHidden/>
            <w:sz w:val="24"/>
            <w:szCs w:val="24"/>
          </w:rPr>
          <w:fldChar w:fldCharType="end"/>
        </w:r>
      </w:hyperlink>
    </w:p>
    <w:p w14:paraId="45C69DC0" w14:textId="32EC938B" w:rsidR="00E95FF2" w:rsidRPr="00E95FF2" w:rsidRDefault="00000000">
      <w:pPr>
        <w:pStyle w:val="TOC3"/>
        <w:rPr>
          <w:rFonts w:ascii="Times New Roman" w:eastAsiaTheme="minorEastAsia" w:hAnsi="Times New Roman"/>
          <w:noProof/>
          <w:sz w:val="24"/>
          <w:szCs w:val="24"/>
        </w:rPr>
      </w:pPr>
      <w:hyperlink w:anchor="_Toc124500782" w:history="1">
        <w:r w:rsidR="00E95FF2" w:rsidRPr="00E95FF2">
          <w:rPr>
            <w:rStyle w:val="Hyperlink"/>
            <w:rFonts w:ascii="Times New Roman" w:hAnsi="Times New Roman"/>
            <w:noProof/>
            <w:sz w:val="24"/>
            <w:szCs w:val="24"/>
          </w:rPr>
          <w:t>3.4.4 Model evaluation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_Toc124500782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90</w:t>
        </w:r>
        <w:r w:rsidR="00E95FF2" w:rsidRPr="00E95FF2">
          <w:rPr>
            <w:rFonts w:ascii="Times New Roman" w:hAnsi="Times New Roman"/>
            <w:noProof/>
            <w:webHidden/>
            <w:sz w:val="24"/>
            <w:szCs w:val="24"/>
          </w:rPr>
          <w:fldChar w:fldCharType="end"/>
        </w:r>
      </w:hyperlink>
    </w:p>
    <w:p w14:paraId="6F9E9D33" w14:textId="46A43F19" w:rsidR="00E95FF2" w:rsidRPr="00E95FF2" w:rsidRDefault="00000000">
      <w:pPr>
        <w:pStyle w:val="TOC2"/>
        <w:rPr>
          <w:rFonts w:ascii="Times New Roman" w:eastAsiaTheme="minorEastAsia" w:hAnsi="Times New Roman"/>
          <w:noProof/>
          <w:sz w:val="24"/>
          <w:szCs w:val="24"/>
        </w:rPr>
      </w:pPr>
      <w:hyperlink w:anchor="_Toc124500783" w:history="1">
        <w:r w:rsidR="00E95FF2" w:rsidRPr="00E95FF2">
          <w:rPr>
            <w:rStyle w:val="Hyperlink"/>
            <w:rFonts w:ascii="Times New Roman" w:hAnsi="Times New Roman"/>
            <w:bCs/>
            <w:noProof/>
            <w:sz w:val="24"/>
            <w:szCs w:val="24"/>
          </w:rPr>
          <w:t>3</w:t>
        </w:r>
        <w:r w:rsidR="00E95FF2" w:rsidRPr="00E95FF2">
          <w:rPr>
            <w:rStyle w:val="Hyperlink"/>
            <w:rFonts w:ascii="Times New Roman" w:hAnsi="Times New Roman"/>
            <w:noProof/>
            <w:sz w:val="24"/>
            <w:szCs w:val="24"/>
          </w:rPr>
          <w:t>.</w:t>
        </w:r>
        <w:r w:rsidR="00E95FF2" w:rsidRPr="00E95FF2">
          <w:rPr>
            <w:rStyle w:val="Hyperlink"/>
            <w:rFonts w:ascii="Times New Roman" w:hAnsi="Times New Roman"/>
            <w:bCs/>
            <w:noProof/>
            <w:sz w:val="24"/>
            <w:szCs w:val="24"/>
          </w:rPr>
          <w:t>5</w:t>
        </w:r>
        <w:r w:rsidR="00E95FF2" w:rsidRPr="00E95FF2">
          <w:rPr>
            <w:rStyle w:val="Hyperlink"/>
            <w:rFonts w:ascii="Times New Roman" w:hAnsi="Times New Roman"/>
            <w:noProof/>
            <w:sz w:val="24"/>
            <w:szCs w:val="24"/>
          </w:rPr>
          <w:t xml:space="preserve"> Discussion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_Toc124500783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91</w:t>
        </w:r>
        <w:r w:rsidR="00E95FF2" w:rsidRPr="00E95FF2">
          <w:rPr>
            <w:rFonts w:ascii="Times New Roman" w:hAnsi="Times New Roman"/>
            <w:noProof/>
            <w:webHidden/>
            <w:sz w:val="24"/>
            <w:szCs w:val="24"/>
          </w:rPr>
          <w:fldChar w:fldCharType="end"/>
        </w:r>
      </w:hyperlink>
    </w:p>
    <w:p w14:paraId="33018E30" w14:textId="1F0997E3" w:rsidR="00E95FF2" w:rsidRPr="00E95FF2" w:rsidRDefault="00000000">
      <w:pPr>
        <w:pStyle w:val="TOC3"/>
        <w:rPr>
          <w:rFonts w:ascii="Times New Roman" w:eastAsiaTheme="minorEastAsia" w:hAnsi="Times New Roman"/>
          <w:noProof/>
          <w:sz w:val="24"/>
          <w:szCs w:val="24"/>
        </w:rPr>
      </w:pPr>
      <w:hyperlink w:anchor="_Toc124500784" w:history="1">
        <w:r w:rsidR="00E95FF2" w:rsidRPr="00E95FF2">
          <w:rPr>
            <w:rStyle w:val="Hyperlink"/>
            <w:rFonts w:ascii="Times New Roman" w:hAnsi="Times New Roman"/>
            <w:noProof/>
            <w:sz w:val="24"/>
            <w:szCs w:val="24"/>
          </w:rPr>
          <w:t>3.5.1 Associations between vaccination and the disease outcome in cows and heifers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_Toc124500784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91</w:t>
        </w:r>
        <w:r w:rsidR="00E95FF2" w:rsidRPr="00E95FF2">
          <w:rPr>
            <w:rFonts w:ascii="Times New Roman" w:hAnsi="Times New Roman"/>
            <w:noProof/>
            <w:webHidden/>
            <w:sz w:val="24"/>
            <w:szCs w:val="24"/>
          </w:rPr>
          <w:fldChar w:fldCharType="end"/>
        </w:r>
      </w:hyperlink>
    </w:p>
    <w:p w14:paraId="5DB88733" w14:textId="07334F45" w:rsidR="00E95FF2" w:rsidRPr="00E95FF2" w:rsidRDefault="00000000">
      <w:pPr>
        <w:pStyle w:val="TOC3"/>
        <w:rPr>
          <w:rFonts w:ascii="Times New Roman" w:eastAsiaTheme="minorEastAsia" w:hAnsi="Times New Roman"/>
          <w:noProof/>
          <w:sz w:val="24"/>
          <w:szCs w:val="24"/>
        </w:rPr>
      </w:pPr>
      <w:hyperlink w:anchor="_Toc124500785" w:history="1">
        <w:r w:rsidR="00E95FF2" w:rsidRPr="00E95FF2">
          <w:rPr>
            <w:rStyle w:val="Hyperlink"/>
            <w:rFonts w:ascii="Times New Roman" w:hAnsi="Times New Roman"/>
            <w:noProof/>
            <w:sz w:val="24"/>
            <w:szCs w:val="24"/>
          </w:rPr>
          <w:t>3.5.2 Other factors associated with the disease outcome in heifers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_Toc124500785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93</w:t>
        </w:r>
        <w:r w:rsidR="00E95FF2" w:rsidRPr="00E95FF2">
          <w:rPr>
            <w:rFonts w:ascii="Times New Roman" w:hAnsi="Times New Roman"/>
            <w:noProof/>
            <w:webHidden/>
            <w:sz w:val="24"/>
            <w:szCs w:val="24"/>
          </w:rPr>
          <w:fldChar w:fldCharType="end"/>
        </w:r>
      </w:hyperlink>
    </w:p>
    <w:p w14:paraId="0B279F79" w14:textId="55F781EB" w:rsidR="00E95FF2" w:rsidRPr="00E95FF2" w:rsidRDefault="00000000">
      <w:pPr>
        <w:pStyle w:val="TOC3"/>
        <w:rPr>
          <w:rFonts w:ascii="Times New Roman" w:eastAsiaTheme="minorEastAsia" w:hAnsi="Times New Roman"/>
          <w:noProof/>
          <w:sz w:val="24"/>
          <w:szCs w:val="24"/>
        </w:rPr>
      </w:pPr>
      <w:hyperlink w:anchor="_Toc124500786" w:history="1">
        <w:r w:rsidR="00E95FF2" w:rsidRPr="00E95FF2">
          <w:rPr>
            <w:rStyle w:val="Hyperlink"/>
            <w:rFonts w:ascii="Times New Roman" w:hAnsi="Times New Roman"/>
            <w:noProof/>
            <w:sz w:val="24"/>
            <w:szCs w:val="24"/>
          </w:rPr>
          <w:t>3.5.3 Other factors associated with the disease outcome in cows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_Toc124500786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97</w:t>
        </w:r>
        <w:r w:rsidR="00E95FF2" w:rsidRPr="00E95FF2">
          <w:rPr>
            <w:rFonts w:ascii="Times New Roman" w:hAnsi="Times New Roman"/>
            <w:noProof/>
            <w:webHidden/>
            <w:sz w:val="24"/>
            <w:szCs w:val="24"/>
          </w:rPr>
          <w:fldChar w:fldCharType="end"/>
        </w:r>
      </w:hyperlink>
    </w:p>
    <w:p w14:paraId="0A1DA6AC" w14:textId="19E119EB" w:rsidR="00E95FF2" w:rsidRPr="00E95FF2" w:rsidRDefault="00000000">
      <w:pPr>
        <w:pStyle w:val="TOC3"/>
        <w:rPr>
          <w:rFonts w:ascii="Times New Roman" w:eastAsiaTheme="minorEastAsia" w:hAnsi="Times New Roman"/>
          <w:noProof/>
          <w:sz w:val="24"/>
          <w:szCs w:val="24"/>
        </w:rPr>
      </w:pPr>
      <w:hyperlink w:anchor="_Toc124500787" w:history="1">
        <w:r w:rsidR="00E95FF2" w:rsidRPr="00E95FF2">
          <w:rPr>
            <w:rStyle w:val="Hyperlink"/>
            <w:rFonts w:ascii="Times New Roman" w:hAnsi="Times New Roman"/>
            <w:noProof/>
            <w:sz w:val="24"/>
            <w:szCs w:val="24"/>
          </w:rPr>
          <w:t>3.5.4 Study limitations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_Toc124500787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100</w:t>
        </w:r>
        <w:r w:rsidR="00E95FF2" w:rsidRPr="00E95FF2">
          <w:rPr>
            <w:rFonts w:ascii="Times New Roman" w:hAnsi="Times New Roman"/>
            <w:noProof/>
            <w:webHidden/>
            <w:sz w:val="24"/>
            <w:szCs w:val="24"/>
          </w:rPr>
          <w:fldChar w:fldCharType="end"/>
        </w:r>
      </w:hyperlink>
    </w:p>
    <w:p w14:paraId="2E8FD36D" w14:textId="402F9D41" w:rsidR="00E95FF2" w:rsidRPr="00E95FF2" w:rsidRDefault="00000000">
      <w:pPr>
        <w:pStyle w:val="TOC3"/>
        <w:rPr>
          <w:rFonts w:ascii="Times New Roman" w:eastAsiaTheme="minorEastAsia" w:hAnsi="Times New Roman"/>
          <w:noProof/>
          <w:sz w:val="24"/>
          <w:szCs w:val="24"/>
        </w:rPr>
      </w:pPr>
      <w:hyperlink w:anchor="_Toc124500788" w:history="1">
        <w:r w:rsidR="00E95FF2" w:rsidRPr="00E95FF2">
          <w:rPr>
            <w:rStyle w:val="Hyperlink"/>
            <w:rFonts w:ascii="Times New Roman" w:hAnsi="Times New Roman"/>
            <w:noProof/>
            <w:sz w:val="24"/>
            <w:szCs w:val="24"/>
          </w:rPr>
          <w:t>3.5.5 Future Research</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_Toc124500788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101</w:t>
        </w:r>
        <w:r w:rsidR="00E95FF2" w:rsidRPr="00E95FF2">
          <w:rPr>
            <w:rFonts w:ascii="Times New Roman" w:hAnsi="Times New Roman"/>
            <w:noProof/>
            <w:webHidden/>
            <w:sz w:val="24"/>
            <w:szCs w:val="24"/>
          </w:rPr>
          <w:fldChar w:fldCharType="end"/>
        </w:r>
      </w:hyperlink>
    </w:p>
    <w:p w14:paraId="5EAEC640" w14:textId="7CA38CD3" w:rsidR="00E95FF2" w:rsidRPr="00E95FF2" w:rsidRDefault="00000000">
      <w:pPr>
        <w:pStyle w:val="TOC2"/>
        <w:rPr>
          <w:rFonts w:ascii="Times New Roman" w:eastAsiaTheme="minorEastAsia" w:hAnsi="Times New Roman"/>
          <w:noProof/>
          <w:sz w:val="24"/>
          <w:szCs w:val="24"/>
        </w:rPr>
      </w:pPr>
      <w:hyperlink w:anchor="_Toc124500789" w:history="1">
        <w:r w:rsidR="00E95FF2" w:rsidRPr="00E95FF2">
          <w:rPr>
            <w:rStyle w:val="Hyperlink"/>
            <w:rFonts w:ascii="Times New Roman" w:hAnsi="Times New Roman"/>
            <w:noProof/>
            <w:sz w:val="24"/>
            <w:szCs w:val="24"/>
          </w:rPr>
          <w:t>3.6 Conclusions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_Toc124500789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101</w:t>
        </w:r>
        <w:r w:rsidR="00E95FF2" w:rsidRPr="00E95FF2">
          <w:rPr>
            <w:rFonts w:ascii="Times New Roman" w:hAnsi="Times New Roman"/>
            <w:noProof/>
            <w:webHidden/>
            <w:sz w:val="24"/>
            <w:szCs w:val="24"/>
          </w:rPr>
          <w:fldChar w:fldCharType="end"/>
        </w:r>
      </w:hyperlink>
    </w:p>
    <w:p w14:paraId="71F8744A" w14:textId="29AFE8E4" w:rsidR="00E95FF2" w:rsidRPr="00E95FF2" w:rsidRDefault="00000000">
      <w:pPr>
        <w:pStyle w:val="TOC2"/>
        <w:rPr>
          <w:rFonts w:ascii="Times New Roman" w:eastAsiaTheme="minorEastAsia" w:hAnsi="Times New Roman"/>
          <w:noProof/>
          <w:sz w:val="24"/>
          <w:szCs w:val="24"/>
        </w:rPr>
      </w:pPr>
      <w:hyperlink w:anchor="_Toc124500790" w:history="1">
        <w:r w:rsidR="00E95FF2" w:rsidRPr="00E95FF2">
          <w:rPr>
            <w:rStyle w:val="Hyperlink"/>
            <w:rFonts w:ascii="Times New Roman" w:hAnsi="Times New Roman"/>
            <w:noProof/>
            <w:sz w:val="24"/>
            <w:szCs w:val="24"/>
          </w:rPr>
          <w:t>3.7 References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_Toc124500790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103</w:t>
        </w:r>
        <w:r w:rsidR="00E95FF2" w:rsidRPr="00E95FF2">
          <w:rPr>
            <w:rFonts w:ascii="Times New Roman" w:hAnsi="Times New Roman"/>
            <w:noProof/>
            <w:webHidden/>
            <w:sz w:val="24"/>
            <w:szCs w:val="24"/>
          </w:rPr>
          <w:fldChar w:fldCharType="end"/>
        </w:r>
      </w:hyperlink>
    </w:p>
    <w:p w14:paraId="6392426D" w14:textId="2666373C" w:rsidR="00E95FF2" w:rsidRPr="00E95FF2" w:rsidRDefault="00000000">
      <w:pPr>
        <w:pStyle w:val="TOC2"/>
        <w:rPr>
          <w:rFonts w:ascii="Times New Roman" w:eastAsiaTheme="minorEastAsia" w:hAnsi="Times New Roman"/>
          <w:noProof/>
          <w:sz w:val="24"/>
          <w:szCs w:val="24"/>
        </w:rPr>
      </w:pPr>
      <w:hyperlink w:anchor="_Toc124500791" w:history="1">
        <w:r w:rsidR="00E95FF2" w:rsidRPr="00E95FF2">
          <w:rPr>
            <w:rStyle w:val="Hyperlink"/>
            <w:rFonts w:ascii="Times New Roman" w:hAnsi="Times New Roman"/>
            <w:noProof/>
            <w:sz w:val="24"/>
            <w:szCs w:val="24"/>
          </w:rPr>
          <w:t>Chapter 4: A randomized controlled trial of a multivalent vaccine including modified live Bovine viral diarrhoea virus on smallholder dairy farms in Kenya</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_Toc124500791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131</w:t>
        </w:r>
        <w:r w:rsidR="00E95FF2" w:rsidRPr="00E95FF2">
          <w:rPr>
            <w:rFonts w:ascii="Times New Roman" w:hAnsi="Times New Roman"/>
            <w:noProof/>
            <w:webHidden/>
            <w:sz w:val="24"/>
            <w:szCs w:val="24"/>
          </w:rPr>
          <w:fldChar w:fldCharType="end"/>
        </w:r>
      </w:hyperlink>
    </w:p>
    <w:p w14:paraId="7D0B4010" w14:textId="54E07423" w:rsidR="00E95FF2" w:rsidRPr="00E95FF2" w:rsidRDefault="00000000">
      <w:pPr>
        <w:pStyle w:val="TOC2"/>
        <w:rPr>
          <w:rFonts w:ascii="Times New Roman" w:eastAsiaTheme="minorEastAsia" w:hAnsi="Times New Roman"/>
          <w:noProof/>
          <w:sz w:val="24"/>
          <w:szCs w:val="24"/>
        </w:rPr>
      </w:pPr>
      <w:hyperlink w:anchor="_Toc124500792" w:history="1">
        <w:r w:rsidR="00E95FF2" w:rsidRPr="00E95FF2">
          <w:rPr>
            <w:rStyle w:val="Hyperlink"/>
            <w:rFonts w:ascii="Times New Roman" w:hAnsi="Times New Roman"/>
            <w:noProof/>
            <w:kern w:val="36"/>
            <w:sz w:val="24"/>
            <w:szCs w:val="24"/>
          </w:rPr>
          <w:t>4.1 Abstract</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_Toc124500792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131</w:t>
        </w:r>
        <w:r w:rsidR="00E95FF2" w:rsidRPr="00E95FF2">
          <w:rPr>
            <w:rFonts w:ascii="Times New Roman" w:hAnsi="Times New Roman"/>
            <w:noProof/>
            <w:webHidden/>
            <w:sz w:val="24"/>
            <w:szCs w:val="24"/>
          </w:rPr>
          <w:fldChar w:fldCharType="end"/>
        </w:r>
      </w:hyperlink>
    </w:p>
    <w:p w14:paraId="33A5984E" w14:textId="080F6F26" w:rsidR="00E95FF2" w:rsidRPr="00E95FF2" w:rsidRDefault="00000000">
      <w:pPr>
        <w:pStyle w:val="TOC2"/>
        <w:rPr>
          <w:rFonts w:ascii="Times New Roman" w:eastAsiaTheme="minorEastAsia" w:hAnsi="Times New Roman"/>
          <w:noProof/>
          <w:sz w:val="24"/>
          <w:szCs w:val="24"/>
        </w:rPr>
      </w:pPr>
      <w:hyperlink w:anchor="_Toc124500793" w:history="1">
        <w:r w:rsidR="00E95FF2" w:rsidRPr="00E95FF2">
          <w:rPr>
            <w:rStyle w:val="Hyperlink"/>
            <w:rFonts w:ascii="Times New Roman" w:hAnsi="Times New Roman"/>
            <w:noProof/>
            <w:sz w:val="24"/>
            <w:szCs w:val="24"/>
          </w:rPr>
          <w:t>4.2 Introduction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_Toc124500793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133</w:t>
        </w:r>
        <w:r w:rsidR="00E95FF2" w:rsidRPr="00E95FF2">
          <w:rPr>
            <w:rFonts w:ascii="Times New Roman" w:hAnsi="Times New Roman"/>
            <w:noProof/>
            <w:webHidden/>
            <w:sz w:val="24"/>
            <w:szCs w:val="24"/>
          </w:rPr>
          <w:fldChar w:fldCharType="end"/>
        </w:r>
      </w:hyperlink>
    </w:p>
    <w:p w14:paraId="72D0B0CA" w14:textId="33A4ED0C" w:rsidR="00E95FF2" w:rsidRPr="00E95FF2" w:rsidRDefault="00000000">
      <w:pPr>
        <w:pStyle w:val="TOC2"/>
        <w:rPr>
          <w:rFonts w:ascii="Times New Roman" w:eastAsiaTheme="minorEastAsia" w:hAnsi="Times New Roman"/>
          <w:noProof/>
          <w:sz w:val="24"/>
          <w:szCs w:val="24"/>
        </w:rPr>
      </w:pPr>
      <w:hyperlink w:anchor="_Toc124500794" w:history="1">
        <w:r w:rsidR="00E95FF2" w:rsidRPr="00E95FF2">
          <w:rPr>
            <w:rStyle w:val="Hyperlink"/>
            <w:rFonts w:ascii="Times New Roman" w:hAnsi="Times New Roman"/>
            <w:noProof/>
            <w:sz w:val="24"/>
            <w:szCs w:val="24"/>
          </w:rPr>
          <w:t>4.3 Materials and Methods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_Toc124500794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136</w:t>
        </w:r>
        <w:r w:rsidR="00E95FF2" w:rsidRPr="00E95FF2">
          <w:rPr>
            <w:rFonts w:ascii="Times New Roman" w:hAnsi="Times New Roman"/>
            <w:noProof/>
            <w:webHidden/>
            <w:sz w:val="24"/>
            <w:szCs w:val="24"/>
          </w:rPr>
          <w:fldChar w:fldCharType="end"/>
        </w:r>
      </w:hyperlink>
    </w:p>
    <w:p w14:paraId="4B1B2806" w14:textId="3E22FD78" w:rsidR="00E95FF2" w:rsidRPr="00E95FF2" w:rsidRDefault="00000000">
      <w:pPr>
        <w:pStyle w:val="TOC3"/>
        <w:rPr>
          <w:rFonts w:ascii="Times New Roman" w:eastAsiaTheme="minorEastAsia" w:hAnsi="Times New Roman"/>
          <w:noProof/>
          <w:sz w:val="24"/>
          <w:szCs w:val="24"/>
        </w:rPr>
      </w:pPr>
      <w:hyperlink w:anchor="_Toc124500795" w:history="1">
        <w:r w:rsidR="00E95FF2" w:rsidRPr="00E95FF2">
          <w:rPr>
            <w:rStyle w:val="Hyperlink"/>
            <w:rFonts w:ascii="Times New Roman" w:hAnsi="Times New Roman"/>
            <w:noProof/>
            <w:sz w:val="24"/>
            <w:szCs w:val="24"/>
          </w:rPr>
          <w:t>4.3.1 Study area and population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_Toc124500795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136</w:t>
        </w:r>
        <w:r w:rsidR="00E95FF2" w:rsidRPr="00E95FF2">
          <w:rPr>
            <w:rFonts w:ascii="Times New Roman" w:hAnsi="Times New Roman"/>
            <w:noProof/>
            <w:webHidden/>
            <w:sz w:val="24"/>
            <w:szCs w:val="24"/>
          </w:rPr>
          <w:fldChar w:fldCharType="end"/>
        </w:r>
      </w:hyperlink>
    </w:p>
    <w:p w14:paraId="6BDB44B8" w14:textId="678178E7" w:rsidR="00E95FF2" w:rsidRPr="00E95FF2" w:rsidRDefault="00000000">
      <w:pPr>
        <w:pStyle w:val="TOC3"/>
        <w:rPr>
          <w:rFonts w:ascii="Times New Roman" w:eastAsiaTheme="minorEastAsia" w:hAnsi="Times New Roman"/>
          <w:noProof/>
          <w:sz w:val="24"/>
          <w:szCs w:val="24"/>
        </w:rPr>
      </w:pPr>
      <w:hyperlink w:anchor="_Toc124500796" w:history="1">
        <w:r w:rsidR="00E95FF2" w:rsidRPr="00E95FF2">
          <w:rPr>
            <w:rStyle w:val="Hyperlink"/>
            <w:rFonts w:ascii="Times New Roman" w:hAnsi="Times New Roman"/>
            <w:noProof/>
            <w:sz w:val="24"/>
            <w:szCs w:val="24"/>
          </w:rPr>
          <w:t>4.3.2 Farm and animal eligibility</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_Toc124500796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136</w:t>
        </w:r>
        <w:r w:rsidR="00E95FF2" w:rsidRPr="00E95FF2">
          <w:rPr>
            <w:rFonts w:ascii="Times New Roman" w:hAnsi="Times New Roman"/>
            <w:noProof/>
            <w:webHidden/>
            <w:sz w:val="24"/>
            <w:szCs w:val="24"/>
          </w:rPr>
          <w:fldChar w:fldCharType="end"/>
        </w:r>
      </w:hyperlink>
    </w:p>
    <w:p w14:paraId="55E83F2D" w14:textId="6D1FCB4E" w:rsidR="00E95FF2" w:rsidRPr="00E95FF2" w:rsidRDefault="00000000">
      <w:pPr>
        <w:pStyle w:val="TOC3"/>
        <w:rPr>
          <w:rFonts w:ascii="Times New Roman" w:eastAsiaTheme="minorEastAsia" w:hAnsi="Times New Roman"/>
          <w:noProof/>
          <w:sz w:val="24"/>
          <w:szCs w:val="24"/>
        </w:rPr>
      </w:pPr>
      <w:hyperlink w:anchor="_Toc124500797" w:history="1">
        <w:r w:rsidR="00E95FF2" w:rsidRPr="00E95FF2">
          <w:rPr>
            <w:rStyle w:val="Hyperlink"/>
            <w:rFonts w:ascii="Times New Roman" w:hAnsi="Times New Roman"/>
            <w:noProof/>
            <w:sz w:val="24"/>
            <w:szCs w:val="24"/>
          </w:rPr>
          <w:t>4.3.3 First visit data collection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_Toc124500797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137</w:t>
        </w:r>
        <w:r w:rsidR="00E95FF2" w:rsidRPr="00E95FF2">
          <w:rPr>
            <w:rFonts w:ascii="Times New Roman" w:hAnsi="Times New Roman"/>
            <w:noProof/>
            <w:webHidden/>
            <w:sz w:val="24"/>
            <w:szCs w:val="24"/>
          </w:rPr>
          <w:fldChar w:fldCharType="end"/>
        </w:r>
      </w:hyperlink>
    </w:p>
    <w:p w14:paraId="49CC96C3" w14:textId="369C2F13" w:rsidR="00E95FF2" w:rsidRPr="00E95FF2" w:rsidRDefault="00000000">
      <w:pPr>
        <w:pStyle w:val="TOC3"/>
        <w:rPr>
          <w:rFonts w:ascii="Times New Roman" w:eastAsiaTheme="minorEastAsia" w:hAnsi="Times New Roman"/>
          <w:noProof/>
          <w:sz w:val="24"/>
          <w:szCs w:val="24"/>
        </w:rPr>
      </w:pPr>
      <w:hyperlink w:anchor="_Toc124500798" w:history="1">
        <w:r w:rsidR="00E95FF2" w:rsidRPr="00E95FF2">
          <w:rPr>
            <w:rStyle w:val="Hyperlink"/>
            <w:rFonts w:ascii="Times New Roman" w:hAnsi="Times New Roman"/>
            <w:noProof/>
            <w:sz w:val="24"/>
            <w:szCs w:val="24"/>
          </w:rPr>
          <w:t>4.3.4 Intervention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_Toc124500798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139</w:t>
        </w:r>
        <w:r w:rsidR="00E95FF2" w:rsidRPr="00E95FF2">
          <w:rPr>
            <w:rFonts w:ascii="Times New Roman" w:hAnsi="Times New Roman"/>
            <w:noProof/>
            <w:webHidden/>
            <w:sz w:val="24"/>
            <w:szCs w:val="24"/>
          </w:rPr>
          <w:fldChar w:fldCharType="end"/>
        </w:r>
      </w:hyperlink>
    </w:p>
    <w:p w14:paraId="48C08284" w14:textId="024136DC" w:rsidR="00E95FF2" w:rsidRPr="00E95FF2" w:rsidRDefault="00000000">
      <w:pPr>
        <w:pStyle w:val="TOC3"/>
        <w:rPr>
          <w:rFonts w:ascii="Times New Roman" w:eastAsiaTheme="minorEastAsia" w:hAnsi="Times New Roman"/>
          <w:noProof/>
          <w:sz w:val="24"/>
          <w:szCs w:val="24"/>
        </w:rPr>
      </w:pPr>
      <w:hyperlink w:anchor="_Toc124500799" w:history="1">
        <w:r w:rsidR="00E95FF2" w:rsidRPr="00E95FF2">
          <w:rPr>
            <w:rStyle w:val="Hyperlink"/>
            <w:rFonts w:ascii="Times New Roman" w:hAnsi="Times New Roman"/>
            <w:noProof/>
            <w:sz w:val="24"/>
            <w:szCs w:val="24"/>
          </w:rPr>
          <w:t>4.3.5 Second visit data collection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_Toc124500799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140</w:t>
        </w:r>
        <w:r w:rsidR="00E95FF2" w:rsidRPr="00E95FF2">
          <w:rPr>
            <w:rFonts w:ascii="Times New Roman" w:hAnsi="Times New Roman"/>
            <w:noProof/>
            <w:webHidden/>
            <w:sz w:val="24"/>
            <w:szCs w:val="24"/>
          </w:rPr>
          <w:fldChar w:fldCharType="end"/>
        </w:r>
      </w:hyperlink>
    </w:p>
    <w:p w14:paraId="1C5BED54" w14:textId="738BBDBB" w:rsidR="00E95FF2" w:rsidRPr="00E95FF2" w:rsidRDefault="00000000">
      <w:pPr>
        <w:pStyle w:val="TOC3"/>
        <w:rPr>
          <w:rFonts w:ascii="Times New Roman" w:eastAsiaTheme="minorEastAsia" w:hAnsi="Times New Roman"/>
          <w:noProof/>
          <w:sz w:val="24"/>
          <w:szCs w:val="24"/>
        </w:rPr>
      </w:pPr>
      <w:hyperlink w:anchor="_Toc124500800" w:history="1">
        <w:r w:rsidR="00E95FF2" w:rsidRPr="00E95FF2">
          <w:rPr>
            <w:rStyle w:val="Hyperlink"/>
            <w:rFonts w:ascii="Times New Roman" w:hAnsi="Times New Roman"/>
            <w:noProof/>
            <w:sz w:val="24"/>
            <w:szCs w:val="24"/>
          </w:rPr>
          <w:t>4.3.6 Data management and analysis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_Toc124500800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140</w:t>
        </w:r>
        <w:r w:rsidR="00E95FF2" w:rsidRPr="00E95FF2">
          <w:rPr>
            <w:rFonts w:ascii="Times New Roman" w:hAnsi="Times New Roman"/>
            <w:noProof/>
            <w:webHidden/>
            <w:sz w:val="24"/>
            <w:szCs w:val="24"/>
          </w:rPr>
          <w:fldChar w:fldCharType="end"/>
        </w:r>
      </w:hyperlink>
    </w:p>
    <w:p w14:paraId="0DAC6E29" w14:textId="734C23D8" w:rsidR="00E95FF2" w:rsidRPr="00E95FF2" w:rsidRDefault="00000000">
      <w:pPr>
        <w:pStyle w:val="TOC3"/>
        <w:rPr>
          <w:rFonts w:ascii="Times New Roman" w:eastAsiaTheme="minorEastAsia" w:hAnsi="Times New Roman"/>
          <w:noProof/>
          <w:sz w:val="24"/>
          <w:szCs w:val="24"/>
        </w:rPr>
      </w:pPr>
      <w:hyperlink w:anchor="_Toc124500801" w:history="1">
        <w:r w:rsidR="00E95FF2" w:rsidRPr="00E95FF2">
          <w:rPr>
            <w:rStyle w:val="Hyperlink"/>
            <w:rFonts w:ascii="Times New Roman" w:hAnsi="Times New Roman"/>
            <w:noProof/>
            <w:sz w:val="24"/>
            <w:szCs w:val="24"/>
          </w:rPr>
          <w:t>4.3.7 Sample size calculation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_Toc124500801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142</w:t>
        </w:r>
        <w:r w:rsidR="00E95FF2" w:rsidRPr="00E95FF2">
          <w:rPr>
            <w:rFonts w:ascii="Times New Roman" w:hAnsi="Times New Roman"/>
            <w:noProof/>
            <w:webHidden/>
            <w:sz w:val="24"/>
            <w:szCs w:val="24"/>
          </w:rPr>
          <w:fldChar w:fldCharType="end"/>
        </w:r>
      </w:hyperlink>
    </w:p>
    <w:p w14:paraId="2B0AC8AD" w14:textId="0FEC5C8B" w:rsidR="00E95FF2" w:rsidRPr="00E95FF2" w:rsidRDefault="00000000">
      <w:pPr>
        <w:pStyle w:val="TOC2"/>
        <w:rPr>
          <w:rFonts w:ascii="Times New Roman" w:eastAsiaTheme="minorEastAsia" w:hAnsi="Times New Roman"/>
          <w:noProof/>
          <w:sz w:val="24"/>
          <w:szCs w:val="24"/>
        </w:rPr>
      </w:pPr>
      <w:hyperlink w:anchor="_Toc124500802" w:history="1">
        <w:r w:rsidR="00E95FF2" w:rsidRPr="00E95FF2">
          <w:rPr>
            <w:rStyle w:val="Hyperlink"/>
            <w:rFonts w:ascii="Times New Roman" w:hAnsi="Times New Roman"/>
            <w:noProof/>
            <w:sz w:val="24"/>
            <w:szCs w:val="24"/>
          </w:rPr>
          <w:t>4.4 Results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_Toc124500802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143</w:t>
        </w:r>
        <w:r w:rsidR="00E95FF2" w:rsidRPr="00E95FF2">
          <w:rPr>
            <w:rFonts w:ascii="Times New Roman" w:hAnsi="Times New Roman"/>
            <w:noProof/>
            <w:webHidden/>
            <w:sz w:val="24"/>
            <w:szCs w:val="24"/>
          </w:rPr>
          <w:fldChar w:fldCharType="end"/>
        </w:r>
      </w:hyperlink>
    </w:p>
    <w:p w14:paraId="57C16E03" w14:textId="152106AD" w:rsidR="00E95FF2" w:rsidRPr="00E95FF2" w:rsidRDefault="00000000">
      <w:pPr>
        <w:pStyle w:val="TOC3"/>
        <w:rPr>
          <w:rFonts w:ascii="Times New Roman" w:eastAsiaTheme="minorEastAsia" w:hAnsi="Times New Roman"/>
          <w:noProof/>
          <w:sz w:val="24"/>
          <w:szCs w:val="24"/>
        </w:rPr>
      </w:pPr>
      <w:hyperlink w:anchor="_Toc124500803" w:history="1">
        <w:r w:rsidR="00E95FF2" w:rsidRPr="00E95FF2">
          <w:rPr>
            <w:rStyle w:val="Hyperlink"/>
            <w:rFonts w:ascii="Times New Roman" w:hAnsi="Times New Roman"/>
            <w:noProof/>
            <w:sz w:val="24"/>
            <w:szCs w:val="24"/>
          </w:rPr>
          <w:t>4.4.1 Animal population distribution by age group, herd, region, and trial group</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_Toc124500803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143</w:t>
        </w:r>
        <w:r w:rsidR="00E95FF2" w:rsidRPr="00E95FF2">
          <w:rPr>
            <w:rFonts w:ascii="Times New Roman" w:hAnsi="Times New Roman"/>
            <w:noProof/>
            <w:webHidden/>
            <w:sz w:val="24"/>
            <w:szCs w:val="24"/>
          </w:rPr>
          <w:fldChar w:fldCharType="end"/>
        </w:r>
      </w:hyperlink>
    </w:p>
    <w:p w14:paraId="32A648C6" w14:textId="25F25B30" w:rsidR="00E95FF2" w:rsidRPr="00E95FF2" w:rsidRDefault="00000000">
      <w:pPr>
        <w:pStyle w:val="TOC3"/>
        <w:rPr>
          <w:rFonts w:ascii="Times New Roman" w:eastAsiaTheme="minorEastAsia" w:hAnsi="Times New Roman"/>
          <w:noProof/>
          <w:sz w:val="24"/>
          <w:szCs w:val="24"/>
        </w:rPr>
      </w:pPr>
      <w:hyperlink w:anchor="_Toc124500804" w:history="1">
        <w:r w:rsidR="00E95FF2" w:rsidRPr="00E95FF2">
          <w:rPr>
            <w:rStyle w:val="Hyperlink"/>
            <w:rFonts w:ascii="Times New Roman" w:hAnsi="Times New Roman"/>
            <w:noProof/>
            <w:sz w:val="24"/>
            <w:szCs w:val="24"/>
          </w:rPr>
          <w:t>4.4.2 Farm and farmer characteristics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_Toc124500804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144</w:t>
        </w:r>
        <w:r w:rsidR="00E95FF2" w:rsidRPr="00E95FF2">
          <w:rPr>
            <w:rFonts w:ascii="Times New Roman" w:hAnsi="Times New Roman"/>
            <w:noProof/>
            <w:webHidden/>
            <w:sz w:val="24"/>
            <w:szCs w:val="24"/>
          </w:rPr>
          <w:fldChar w:fldCharType="end"/>
        </w:r>
      </w:hyperlink>
    </w:p>
    <w:p w14:paraId="3042AC0C" w14:textId="0737F5F4" w:rsidR="00E95FF2" w:rsidRPr="00E95FF2" w:rsidRDefault="00000000">
      <w:pPr>
        <w:pStyle w:val="TOC3"/>
        <w:rPr>
          <w:rFonts w:ascii="Times New Roman" w:eastAsiaTheme="minorEastAsia" w:hAnsi="Times New Roman"/>
          <w:noProof/>
          <w:sz w:val="24"/>
          <w:szCs w:val="24"/>
        </w:rPr>
      </w:pPr>
      <w:hyperlink w:anchor="_Toc124500805" w:history="1">
        <w:r w:rsidR="00E95FF2" w:rsidRPr="00E95FF2">
          <w:rPr>
            <w:rStyle w:val="Hyperlink"/>
            <w:rFonts w:ascii="Times New Roman" w:hAnsi="Times New Roman"/>
            <w:noProof/>
            <w:sz w:val="24"/>
            <w:szCs w:val="24"/>
          </w:rPr>
          <w:t>4.4.3 Disease conditions reported on the trial farms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_Toc124500805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145</w:t>
        </w:r>
        <w:r w:rsidR="00E95FF2" w:rsidRPr="00E95FF2">
          <w:rPr>
            <w:rFonts w:ascii="Times New Roman" w:hAnsi="Times New Roman"/>
            <w:noProof/>
            <w:webHidden/>
            <w:sz w:val="24"/>
            <w:szCs w:val="24"/>
          </w:rPr>
          <w:fldChar w:fldCharType="end"/>
        </w:r>
      </w:hyperlink>
    </w:p>
    <w:p w14:paraId="08CF1337" w14:textId="11FC2048" w:rsidR="00E95FF2" w:rsidRPr="00E95FF2" w:rsidRDefault="00000000">
      <w:pPr>
        <w:pStyle w:val="TOC3"/>
        <w:rPr>
          <w:rFonts w:ascii="Times New Roman" w:eastAsiaTheme="minorEastAsia" w:hAnsi="Times New Roman"/>
          <w:noProof/>
          <w:sz w:val="24"/>
          <w:szCs w:val="24"/>
        </w:rPr>
      </w:pPr>
      <w:hyperlink w:anchor="_Toc124500806" w:history="1">
        <w:r w:rsidR="00E95FF2" w:rsidRPr="00E95FF2">
          <w:rPr>
            <w:rStyle w:val="Hyperlink"/>
            <w:rFonts w:ascii="Times New Roman" w:hAnsi="Times New Roman"/>
            <w:bCs/>
            <w:noProof/>
            <w:sz w:val="24"/>
            <w:szCs w:val="24"/>
          </w:rPr>
          <w:t xml:space="preserve">4.4.5 </w:t>
        </w:r>
        <w:r w:rsidR="00E95FF2" w:rsidRPr="00E95FF2">
          <w:rPr>
            <w:rStyle w:val="Hyperlink"/>
            <w:rFonts w:ascii="Times New Roman" w:hAnsi="Times New Roman"/>
            <w:noProof/>
            <w:sz w:val="24"/>
            <w:szCs w:val="24"/>
          </w:rPr>
          <w:t>Univariable Poisson model associations for cow disease count</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_Toc124500806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149</w:t>
        </w:r>
        <w:r w:rsidR="00E95FF2" w:rsidRPr="00E95FF2">
          <w:rPr>
            <w:rFonts w:ascii="Times New Roman" w:hAnsi="Times New Roman"/>
            <w:noProof/>
            <w:webHidden/>
            <w:sz w:val="24"/>
            <w:szCs w:val="24"/>
          </w:rPr>
          <w:fldChar w:fldCharType="end"/>
        </w:r>
      </w:hyperlink>
    </w:p>
    <w:p w14:paraId="0B20EA11" w14:textId="11522738" w:rsidR="00E95FF2" w:rsidRPr="00E95FF2" w:rsidRDefault="00000000">
      <w:pPr>
        <w:pStyle w:val="TOC3"/>
        <w:rPr>
          <w:rFonts w:ascii="Times New Roman" w:eastAsiaTheme="minorEastAsia" w:hAnsi="Times New Roman"/>
          <w:noProof/>
          <w:sz w:val="24"/>
          <w:szCs w:val="24"/>
        </w:rPr>
      </w:pPr>
      <w:hyperlink w:anchor="_Toc124500807" w:history="1">
        <w:r w:rsidR="00E95FF2" w:rsidRPr="00E95FF2">
          <w:rPr>
            <w:rStyle w:val="Hyperlink"/>
            <w:rFonts w:ascii="Times New Roman" w:hAnsi="Times New Roman"/>
            <w:noProof/>
            <w:sz w:val="24"/>
            <w:szCs w:val="24"/>
          </w:rPr>
          <w:t xml:space="preserve">4.4.6 </w:t>
        </w:r>
        <w:r w:rsidR="00E95FF2" w:rsidRPr="00E95FF2">
          <w:rPr>
            <w:rStyle w:val="Hyperlink"/>
            <w:rFonts w:ascii="Times New Roman" w:eastAsia="ComputerModern-Regular" w:hAnsi="Times New Roman"/>
            <w:noProof/>
            <w:sz w:val="24"/>
            <w:szCs w:val="24"/>
          </w:rPr>
          <w:t>Cow multivariable Poisson model</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_Toc124500807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149</w:t>
        </w:r>
        <w:r w:rsidR="00E95FF2" w:rsidRPr="00E95FF2">
          <w:rPr>
            <w:rFonts w:ascii="Times New Roman" w:hAnsi="Times New Roman"/>
            <w:noProof/>
            <w:webHidden/>
            <w:sz w:val="24"/>
            <w:szCs w:val="24"/>
          </w:rPr>
          <w:fldChar w:fldCharType="end"/>
        </w:r>
      </w:hyperlink>
    </w:p>
    <w:p w14:paraId="08C053CA" w14:textId="6AE796D7" w:rsidR="00E95FF2" w:rsidRPr="00E95FF2" w:rsidRDefault="00000000">
      <w:pPr>
        <w:pStyle w:val="TOC3"/>
        <w:rPr>
          <w:rFonts w:ascii="Times New Roman" w:eastAsiaTheme="minorEastAsia" w:hAnsi="Times New Roman"/>
          <w:noProof/>
          <w:sz w:val="24"/>
          <w:szCs w:val="24"/>
        </w:rPr>
      </w:pPr>
      <w:hyperlink w:anchor="_Toc124500808" w:history="1">
        <w:r w:rsidR="00E95FF2" w:rsidRPr="00E95FF2">
          <w:rPr>
            <w:rStyle w:val="Hyperlink"/>
            <w:rFonts w:ascii="Times New Roman" w:hAnsi="Times New Roman"/>
            <w:noProof/>
            <w:sz w:val="24"/>
            <w:szCs w:val="24"/>
          </w:rPr>
          <w:t>4.4.8 Descriptive results for the heifer population in the trial</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_Toc124500808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151</w:t>
        </w:r>
        <w:r w:rsidR="00E95FF2" w:rsidRPr="00E95FF2">
          <w:rPr>
            <w:rFonts w:ascii="Times New Roman" w:hAnsi="Times New Roman"/>
            <w:noProof/>
            <w:webHidden/>
            <w:sz w:val="24"/>
            <w:szCs w:val="24"/>
          </w:rPr>
          <w:fldChar w:fldCharType="end"/>
        </w:r>
      </w:hyperlink>
    </w:p>
    <w:p w14:paraId="555B160B" w14:textId="0285DC2D" w:rsidR="00E95FF2" w:rsidRPr="00E95FF2" w:rsidRDefault="00000000">
      <w:pPr>
        <w:pStyle w:val="TOC3"/>
        <w:rPr>
          <w:rFonts w:ascii="Times New Roman" w:eastAsiaTheme="minorEastAsia" w:hAnsi="Times New Roman"/>
          <w:noProof/>
          <w:sz w:val="24"/>
          <w:szCs w:val="24"/>
        </w:rPr>
      </w:pPr>
      <w:hyperlink w:anchor="_Toc124500809" w:history="1">
        <w:r w:rsidR="00E95FF2" w:rsidRPr="00E95FF2">
          <w:rPr>
            <w:rStyle w:val="Hyperlink"/>
            <w:rFonts w:ascii="Times New Roman" w:hAnsi="Times New Roman"/>
            <w:noProof/>
            <w:sz w:val="24"/>
            <w:szCs w:val="24"/>
          </w:rPr>
          <w:t>4.4.10 Heifer multivariable results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_Toc124500809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153</w:t>
        </w:r>
        <w:r w:rsidR="00E95FF2" w:rsidRPr="00E95FF2">
          <w:rPr>
            <w:rFonts w:ascii="Times New Roman" w:hAnsi="Times New Roman"/>
            <w:noProof/>
            <w:webHidden/>
            <w:sz w:val="24"/>
            <w:szCs w:val="24"/>
          </w:rPr>
          <w:fldChar w:fldCharType="end"/>
        </w:r>
      </w:hyperlink>
    </w:p>
    <w:p w14:paraId="22697D8A" w14:textId="47C74AF9" w:rsidR="00E95FF2" w:rsidRPr="00E95FF2" w:rsidRDefault="00000000">
      <w:pPr>
        <w:pStyle w:val="TOC3"/>
        <w:rPr>
          <w:rFonts w:ascii="Times New Roman" w:eastAsiaTheme="minorEastAsia" w:hAnsi="Times New Roman"/>
          <w:noProof/>
          <w:sz w:val="24"/>
          <w:szCs w:val="24"/>
        </w:rPr>
      </w:pPr>
      <w:hyperlink w:anchor="_Toc124500810" w:history="1">
        <w:r w:rsidR="00E95FF2" w:rsidRPr="00E95FF2">
          <w:rPr>
            <w:rStyle w:val="Hyperlink"/>
            <w:rFonts w:ascii="Times New Roman" w:hAnsi="Times New Roman"/>
            <w:noProof/>
            <w:sz w:val="24"/>
            <w:szCs w:val="24"/>
          </w:rPr>
          <w:t>4.4.11 Models’ evaluation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_Toc124500810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154</w:t>
        </w:r>
        <w:r w:rsidR="00E95FF2" w:rsidRPr="00E95FF2">
          <w:rPr>
            <w:rFonts w:ascii="Times New Roman" w:hAnsi="Times New Roman"/>
            <w:noProof/>
            <w:webHidden/>
            <w:sz w:val="24"/>
            <w:szCs w:val="24"/>
          </w:rPr>
          <w:fldChar w:fldCharType="end"/>
        </w:r>
      </w:hyperlink>
    </w:p>
    <w:p w14:paraId="4401CCEE" w14:textId="1FBA2787" w:rsidR="00E95FF2" w:rsidRPr="00E95FF2" w:rsidRDefault="00000000">
      <w:pPr>
        <w:pStyle w:val="TOC2"/>
        <w:rPr>
          <w:rFonts w:ascii="Times New Roman" w:eastAsiaTheme="minorEastAsia" w:hAnsi="Times New Roman"/>
          <w:noProof/>
          <w:sz w:val="24"/>
          <w:szCs w:val="24"/>
        </w:rPr>
      </w:pPr>
      <w:hyperlink w:anchor="_Toc124500811" w:history="1">
        <w:r w:rsidR="00E95FF2" w:rsidRPr="00E95FF2">
          <w:rPr>
            <w:rStyle w:val="Hyperlink"/>
            <w:rFonts w:ascii="Times New Roman" w:eastAsia="ComputerModern-Regular" w:hAnsi="Times New Roman"/>
            <w:noProof/>
            <w:sz w:val="24"/>
            <w:szCs w:val="24"/>
          </w:rPr>
          <w:t>4.5 Discussion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_Toc124500811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155</w:t>
        </w:r>
        <w:r w:rsidR="00E95FF2" w:rsidRPr="00E95FF2">
          <w:rPr>
            <w:rFonts w:ascii="Times New Roman" w:hAnsi="Times New Roman"/>
            <w:noProof/>
            <w:webHidden/>
            <w:sz w:val="24"/>
            <w:szCs w:val="24"/>
          </w:rPr>
          <w:fldChar w:fldCharType="end"/>
        </w:r>
      </w:hyperlink>
    </w:p>
    <w:p w14:paraId="141FB056" w14:textId="4D0AF635" w:rsidR="00E95FF2" w:rsidRPr="00E95FF2" w:rsidRDefault="00000000">
      <w:pPr>
        <w:pStyle w:val="TOC3"/>
        <w:rPr>
          <w:rFonts w:ascii="Times New Roman" w:eastAsiaTheme="minorEastAsia" w:hAnsi="Times New Roman"/>
          <w:noProof/>
          <w:sz w:val="24"/>
          <w:szCs w:val="24"/>
        </w:rPr>
      </w:pPr>
      <w:hyperlink w:anchor="_Toc124500812" w:history="1">
        <w:r w:rsidR="00E95FF2" w:rsidRPr="00E95FF2">
          <w:rPr>
            <w:rStyle w:val="Hyperlink"/>
            <w:rFonts w:ascii="Times New Roman" w:eastAsia="ComputerModern-Regular" w:hAnsi="Times New Roman"/>
            <w:bCs/>
            <w:noProof/>
            <w:sz w:val="24"/>
            <w:szCs w:val="24"/>
          </w:rPr>
          <w:t>4.5.1 V</w:t>
        </w:r>
        <w:r w:rsidR="00E95FF2" w:rsidRPr="00E95FF2">
          <w:rPr>
            <w:rStyle w:val="Hyperlink"/>
            <w:rFonts w:ascii="Times New Roman" w:hAnsi="Times New Roman"/>
            <w:noProof/>
            <w:sz w:val="24"/>
            <w:szCs w:val="24"/>
          </w:rPr>
          <w:t>accinations and the diseases in cows and heifers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_Toc124500812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155</w:t>
        </w:r>
        <w:r w:rsidR="00E95FF2" w:rsidRPr="00E95FF2">
          <w:rPr>
            <w:rFonts w:ascii="Times New Roman" w:hAnsi="Times New Roman"/>
            <w:noProof/>
            <w:webHidden/>
            <w:sz w:val="24"/>
            <w:szCs w:val="24"/>
          </w:rPr>
          <w:fldChar w:fldCharType="end"/>
        </w:r>
      </w:hyperlink>
    </w:p>
    <w:p w14:paraId="1EBC9FF9" w14:textId="29663375" w:rsidR="00E95FF2" w:rsidRPr="00E95FF2" w:rsidRDefault="00000000">
      <w:pPr>
        <w:pStyle w:val="TOC3"/>
        <w:rPr>
          <w:rFonts w:ascii="Times New Roman" w:eastAsiaTheme="minorEastAsia" w:hAnsi="Times New Roman"/>
          <w:noProof/>
          <w:sz w:val="24"/>
          <w:szCs w:val="24"/>
        </w:rPr>
      </w:pPr>
      <w:hyperlink w:anchor="_Toc124500813" w:history="1">
        <w:r w:rsidR="00E95FF2" w:rsidRPr="00E95FF2">
          <w:rPr>
            <w:rStyle w:val="Hyperlink"/>
            <w:rFonts w:ascii="Times New Roman" w:hAnsi="Times New Roman"/>
            <w:noProof/>
            <w:sz w:val="24"/>
            <w:szCs w:val="24"/>
          </w:rPr>
          <w:t>4.5.2 Other factors associated with reported cow disease counts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_Toc124500813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156</w:t>
        </w:r>
        <w:r w:rsidR="00E95FF2" w:rsidRPr="00E95FF2">
          <w:rPr>
            <w:rFonts w:ascii="Times New Roman" w:hAnsi="Times New Roman"/>
            <w:noProof/>
            <w:webHidden/>
            <w:sz w:val="24"/>
            <w:szCs w:val="24"/>
          </w:rPr>
          <w:fldChar w:fldCharType="end"/>
        </w:r>
      </w:hyperlink>
    </w:p>
    <w:p w14:paraId="4551C6EF" w14:textId="785874DD" w:rsidR="00E95FF2" w:rsidRPr="00E95FF2" w:rsidRDefault="00000000">
      <w:pPr>
        <w:pStyle w:val="TOC3"/>
        <w:rPr>
          <w:rFonts w:ascii="Times New Roman" w:eastAsiaTheme="minorEastAsia" w:hAnsi="Times New Roman"/>
          <w:noProof/>
          <w:sz w:val="24"/>
          <w:szCs w:val="24"/>
        </w:rPr>
      </w:pPr>
      <w:hyperlink w:anchor="_Toc124500814" w:history="1">
        <w:r w:rsidR="00E95FF2" w:rsidRPr="00E95FF2">
          <w:rPr>
            <w:rStyle w:val="Hyperlink"/>
            <w:rFonts w:ascii="Times New Roman" w:hAnsi="Times New Roman"/>
            <w:noProof/>
            <w:sz w:val="24"/>
            <w:szCs w:val="24"/>
          </w:rPr>
          <w:t>4.5.3 Cow multivariable interactions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_Toc124500814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159</w:t>
        </w:r>
        <w:r w:rsidR="00E95FF2" w:rsidRPr="00E95FF2">
          <w:rPr>
            <w:rFonts w:ascii="Times New Roman" w:hAnsi="Times New Roman"/>
            <w:noProof/>
            <w:webHidden/>
            <w:sz w:val="24"/>
            <w:szCs w:val="24"/>
          </w:rPr>
          <w:fldChar w:fldCharType="end"/>
        </w:r>
      </w:hyperlink>
    </w:p>
    <w:p w14:paraId="6D49907E" w14:textId="294C1417" w:rsidR="00E95FF2" w:rsidRPr="00E95FF2" w:rsidRDefault="00000000">
      <w:pPr>
        <w:pStyle w:val="TOC3"/>
        <w:rPr>
          <w:rFonts w:ascii="Times New Roman" w:eastAsiaTheme="minorEastAsia" w:hAnsi="Times New Roman"/>
          <w:noProof/>
          <w:sz w:val="24"/>
          <w:szCs w:val="24"/>
        </w:rPr>
      </w:pPr>
      <w:hyperlink w:anchor="_Toc124500815" w:history="1">
        <w:r w:rsidR="00E95FF2" w:rsidRPr="00E95FF2">
          <w:rPr>
            <w:rStyle w:val="Hyperlink"/>
            <w:rFonts w:ascii="Times New Roman" w:hAnsi="Times New Roman"/>
            <w:noProof/>
            <w:sz w:val="24"/>
            <w:szCs w:val="24"/>
          </w:rPr>
          <w:t>4.5.5 Study limitations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_Toc124500815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164</w:t>
        </w:r>
        <w:r w:rsidR="00E95FF2" w:rsidRPr="00E95FF2">
          <w:rPr>
            <w:rFonts w:ascii="Times New Roman" w:hAnsi="Times New Roman"/>
            <w:noProof/>
            <w:webHidden/>
            <w:sz w:val="24"/>
            <w:szCs w:val="24"/>
          </w:rPr>
          <w:fldChar w:fldCharType="end"/>
        </w:r>
      </w:hyperlink>
    </w:p>
    <w:p w14:paraId="3A393187" w14:textId="5E492586" w:rsidR="00E95FF2" w:rsidRPr="00E95FF2" w:rsidRDefault="00000000">
      <w:pPr>
        <w:pStyle w:val="TOC2"/>
        <w:rPr>
          <w:rFonts w:ascii="Times New Roman" w:eastAsiaTheme="minorEastAsia" w:hAnsi="Times New Roman"/>
          <w:noProof/>
          <w:sz w:val="24"/>
          <w:szCs w:val="24"/>
        </w:rPr>
      </w:pPr>
      <w:hyperlink w:anchor="_Toc124500816" w:history="1">
        <w:r w:rsidR="00E95FF2" w:rsidRPr="00E95FF2">
          <w:rPr>
            <w:rStyle w:val="Hyperlink"/>
            <w:rFonts w:ascii="Times New Roman" w:hAnsi="Times New Roman"/>
            <w:noProof/>
            <w:sz w:val="24"/>
            <w:szCs w:val="24"/>
          </w:rPr>
          <w:t>4. 6 Conclusions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_Toc124500816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165</w:t>
        </w:r>
        <w:r w:rsidR="00E95FF2" w:rsidRPr="00E95FF2">
          <w:rPr>
            <w:rFonts w:ascii="Times New Roman" w:hAnsi="Times New Roman"/>
            <w:noProof/>
            <w:webHidden/>
            <w:sz w:val="24"/>
            <w:szCs w:val="24"/>
          </w:rPr>
          <w:fldChar w:fldCharType="end"/>
        </w:r>
      </w:hyperlink>
    </w:p>
    <w:p w14:paraId="3F2DD658" w14:textId="004653A9" w:rsidR="00E95FF2" w:rsidRPr="00E95FF2" w:rsidRDefault="00000000">
      <w:pPr>
        <w:pStyle w:val="TOC2"/>
        <w:rPr>
          <w:rFonts w:ascii="Times New Roman" w:eastAsiaTheme="minorEastAsia" w:hAnsi="Times New Roman"/>
          <w:noProof/>
          <w:sz w:val="24"/>
          <w:szCs w:val="24"/>
        </w:rPr>
      </w:pPr>
      <w:hyperlink w:anchor="_Toc124500817" w:history="1">
        <w:r w:rsidR="00E95FF2" w:rsidRPr="00E95FF2">
          <w:rPr>
            <w:rStyle w:val="Hyperlink"/>
            <w:rFonts w:ascii="Times New Roman" w:eastAsia="ComputerModern-Regular" w:hAnsi="Times New Roman"/>
            <w:noProof/>
            <w:sz w:val="24"/>
            <w:szCs w:val="24"/>
          </w:rPr>
          <w:t>4.7 References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_Toc124500817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167</w:t>
        </w:r>
        <w:r w:rsidR="00E95FF2" w:rsidRPr="00E95FF2">
          <w:rPr>
            <w:rFonts w:ascii="Times New Roman" w:hAnsi="Times New Roman"/>
            <w:noProof/>
            <w:webHidden/>
            <w:sz w:val="24"/>
            <w:szCs w:val="24"/>
          </w:rPr>
          <w:fldChar w:fldCharType="end"/>
        </w:r>
      </w:hyperlink>
    </w:p>
    <w:p w14:paraId="5C84C0B0" w14:textId="2A7DAB6A" w:rsidR="00E95FF2" w:rsidRPr="00E95FF2" w:rsidRDefault="00000000">
      <w:pPr>
        <w:pStyle w:val="TOC1"/>
        <w:rPr>
          <w:rFonts w:ascii="Times New Roman" w:eastAsiaTheme="minorEastAsia" w:hAnsi="Times New Roman"/>
          <w:noProof/>
          <w:sz w:val="24"/>
          <w:szCs w:val="24"/>
        </w:rPr>
      </w:pPr>
      <w:hyperlink w:anchor="_Toc124500818" w:history="1">
        <w:r w:rsidR="00E95FF2" w:rsidRPr="00E95FF2">
          <w:rPr>
            <w:rStyle w:val="Hyperlink"/>
            <w:rFonts w:ascii="Times New Roman" w:hAnsi="Times New Roman"/>
            <w:noProof/>
            <w:sz w:val="24"/>
            <w:szCs w:val="24"/>
          </w:rPr>
          <w:t>Chapter 5: Bovine viral diarrhea virus antibody response to a single dose of modified live vaccine and associated factors in smallholder dairy cattle in Meru, Kenya</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_Toc124500818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208</w:t>
        </w:r>
        <w:r w:rsidR="00E95FF2" w:rsidRPr="00E95FF2">
          <w:rPr>
            <w:rFonts w:ascii="Times New Roman" w:hAnsi="Times New Roman"/>
            <w:noProof/>
            <w:webHidden/>
            <w:sz w:val="24"/>
            <w:szCs w:val="24"/>
          </w:rPr>
          <w:fldChar w:fldCharType="end"/>
        </w:r>
      </w:hyperlink>
    </w:p>
    <w:p w14:paraId="6BE10E28" w14:textId="6DF89E0F" w:rsidR="00E95FF2" w:rsidRPr="00E95FF2" w:rsidRDefault="00000000">
      <w:pPr>
        <w:pStyle w:val="TOC2"/>
        <w:rPr>
          <w:rFonts w:ascii="Times New Roman" w:eastAsiaTheme="minorEastAsia" w:hAnsi="Times New Roman"/>
          <w:noProof/>
          <w:sz w:val="24"/>
          <w:szCs w:val="24"/>
        </w:rPr>
      </w:pPr>
      <w:hyperlink w:anchor="_Toc124500819" w:history="1">
        <w:r w:rsidR="00E95FF2" w:rsidRPr="00E95FF2">
          <w:rPr>
            <w:rStyle w:val="Hyperlink"/>
            <w:rFonts w:ascii="Times New Roman" w:hAnsi="Times New Roman"/>
            <w:noProof/>
            <w:sz w:val="24"/>
            <w:szCs w:val="24"/>
          </w:rPr>
          <w:t>5.1 Abstract</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_Toc124500819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208</w:t>
        </w:r>
        <w:r w:rsidR="00E95FF2" w:rsidRPr="00E95FF2">
          <w:rPr>
            <w:rFonts w:ascii="Times New Roman" w:hAnsi="Times New Roman"/>
            <w:noProof/>
            <w:webHidden/>
            <w:sz w:val="24"/>
            <w:szCs w:val="24"/>
          </w:rPr>
          <w:fldChar w:fldCharType="end"/>
        </w:r>
      </w:hyperlink>
    </w:p>
    <w:p w14:paraId="33E8F5CA" w14:textId="769C6F2D" w:rsidR="00E95FF2" w:rsidRPr="00E95FF2" w:rsidRDefault="00000000">
      <w:pPr>
        <w:pStyle w:val="TOC2"/>
        <w:rPr>
          <w:rFonts w:ascii="Times New Roman" w:eastAsiaTheme="minorEastAsia" w:hAnsi="Times New Roman"/>
          <w:noProof/>
          <w:sz w:val="24"/>
          <w:szCs w:val="24"/>
        </w:rPr>
      </w:pPr>
      <w:hyperlink w:anchor="_Toc124500820" w:history="1">
        <w:r w:rsidR="00E95FF2" w:rsidRPr="00E95FF2">
          <w:rPr>
            <w:rStyle w:val="Hyperlink"/>
            <w:rFonts w:ascii="Times New Roman" w:hAnsi="Times New Roman"/>
            <w:noProof/>
            <w:sz w:val="24"/>
            <w:szCs w:val="24"/>
          </w:rPr>
          <w:t>5.2 Introduction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_Toc124500820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209</w:t>
        </w:r>
        <w:r w:rsidR="00E95FF2" w:rsidRPr="00E95FF2">
          <w:rPr>
            <w:rFonts w:ascii="Times New Roman" w:hAnsi="Times New Roman"/>
            <w:noProof/>
            <w:webHidden/>
            <w:sz w:val="24"/>
            <w:szCs w:val="24"/>
          </w:rPr>
          <w:fldChar w:fldCharType="end"/>
        </w:r>
      </w:hyperlink>
    </w:p>
    <w:p w14:paraId="0B2A1789" w14:textId="4CA1BE7D" w:rsidR="00E95FF2" w:rsidRPr="00E95FF2" w:rsidRDefault="00000000">
      <w:pPr>
        <w:pStyle w:val="TOC2"/>
        <w:rPr>
          <w:rFonts w:ascii="Times New Roman" w:eastAsiaTheme="minorEastAsia" w:hAnsi="Times New Roman"/>
          <w:noProof/>
          <w:sz w:val="24"/>
          <w:szCs w:val="24"/>
        </w:rPr>
      </w:pPr>
      <w:hyperlink w:anchor="_Toc124500821" w:history="1">
        <w:r w:rsidR="00E95FF2" w:rsidRPr="00E95FF2">
          <w:rPr>
            <w:rStyle w:val="Hyperlink"/>
            <w:rFonts w:ascii="Times New Roman" w:hAnsi="Times New Roman"/>
            <w:noProof/>
            <w:sz w:val="24"/>
            <w:szCs w:val="24"/>
          </w:rPr>
          <w:t>5.3 Methods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_Toc124500821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212</w:t>
        </w:r>
        <w:r w:rsidR="00E95FF2" w:rsidRPr="00E95FF2">
          <w:rPr>
            <w:rFonts w:ascii="Times New Roman" w:hAnsi="Times New Roman"/>
            <w:noProof/>
            <w:webHidden/>
            <w:sz w:val="24"/>
            <w:szCs w:val="24"/>
          </w:rPr>
          <w:fldChar w:fldCharType="end"/>
        </w:r>
      </w:hyperlink>
    </w:p>
    <w:p w14:paraId="68D58B61" w14:textId="7EF13563" w:rsidR="00E95FF2" w:rsidRPr="00E95FF2" w:rsidRDefault="00000000">
      <w:pPr>
        <w:pStyle w:val="TOC3"/>
        <w:rPr>
          <w:rFonts w:ascii="Times New Roman" w:eastAsiaTheme="minorEastAsia" w:hAnsi="Times New Roman"/>
          <w:noProof/>
          <w:sz w:val="24"/>
          <w:szCs w:val="24"/>
        </w:rPr>
      </w:pPr>
      <w:hyperlink w:anchor="_Toc124500822" w:history="1">
        <w:r w:rsidR="00E95FF2" w:rsidRPr="00E95FF2">
          <w:rPr>
            <w:rStyle w:val="Hyperlink"/>
            <w:rFonts w:ascii="Times New Roman" w:hAnsi="Times New Roman"/>
            <w:noProof/>
            <w:sz w:val="24"/>
            <w:szCs w:val="24"/>
          </w:rPr>
          <w:t>5.3.1 Study Area and Population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_Toc124500822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212</w:t>
        </w:r>
        <w:r w:rsidR="00E95FF2" w:rsidRPr="00E95FF2">
          <w:rPr>
            <w:rFonts w:ascii="Times New Roman" w:hAnsi="Times New Roman"/>
            <w:noProof/>
            <w:webHidden/>
            <w:sz w:val="24"/>
            <w:szCs w:val="24"/>
          </w:rPr>
          <w:fldChar w:fldCharType="end"/>
        </w:r>
      </w:hyperlink>
    </w:p>
    <w:p w14:paraId="6350F34F" w14:textId="623DC9EF" w:rsidR="00E95FF2" w:rsidRPr="00E95FF2" w:rsidRDefault="00000000">
      <w:pPr>
        <w:pStyle w:val="TOC3"/>
        <w:rPr>
          <w:rFonts w:ascii="Times New Roman" w:eastAsiaTheme="minorEastAsia" w:hAnsi="Times New Roman"/>
          <w:noProof/>
          <w:sz w:val="24"/>
          <w:szCs w:val="24"/>
        </w:rPr>
      </w:pPr>
      <w:hyperlink w:anchor="_Toc124500823" w:history="1">
        <w:r w:rsidR="00E95FF2" w:rsidRPr="00E95FF2">
          <w:rPr>
            <w:rStyle w:val="Hyperlink"/>
            <w:rFonts w:ascii="Times New Roman" w:hAnsi="Times New Roman"/>
            <w:noProof/>
            <w:sz w:val="24"/>
            <w:szCs w:val="24"/>
          </w:rPr>
          <w:t>5.3.2 Study Design, and Laboratory Analyses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_Toc124500823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213</w:t>
        </w:r>
        <w:r w:rsidR="00E95FF2" w:rsidRPr="00E95FF2">
          <w:rPr>
            <w:rFonts w:ascii="Times New Roman" w:hAnsi="Times New Roman"/>
            <w:noProof/>
            <w:webHidden/>
            <w:sz w:val="24"/>
            <w:szCs w:val="24"/>
          </w:rPr>
          <w:fldChar w:fldCharType="end"/>
        </w:r>
      </w:hyperlink>
    </w:p>
    <w:p w14:paraId="33930D32" w14:textId="6D1A315E" w:rsidR="00E95FF2" w:rsidRPr="00E95FF2" w:rsidRDefault="00000000">
      <w:pPr>
        <w:pStyle w:val="TOC3"/>
        <w:rPr>
          <w:rFonts w:ascii="Times New Roman" w:eastAsiaTheme="minorEastAsia" w:hAnsi="Times New Roman"/>
          <w:noProof/>
          <w:sz w:val="24"/>
          <w:szCs w:val="24"/>
        </w:rPr>
      </w:pPr>
      <w:hyperlink w:anchor="_Toc124500824" w:history="1">
        <w:r w:rsidR="00E95FF2" w:rsidRPr="00E95FF2">
          <w:rPr>
            <w:rStyle w:val="Hyperlink"/>
            <w:rFonts w:ascii="Times New Roman" w:hAnsi="Times New Roman"/>
            <w:noProof/>
            <w:sz w:val="24"/>
            <w:szCs w:val="24"/>
          </w:rPr>
          <w:t>5.3.3 Sample size calculation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_Toc124500824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215</w:t>
        </w:r>
        <w:r w:rsidR="00E95FF2" w:rsidRPr="00E95FF2">
          <w:rPr>
            <w:rFonts w:ascii="Times New Roman" w:hAnsi="Times New Roman"/>
            <w:noProof/>
            <w:webHidden/>
            <w:sz w:val="24"/>
            <w:szCs w:val="24"/>
          </w:rPr>
          <w:fldChar w:fldCharType="end"/>
        </w:r>
      </w:hyperlink>
    </w:p>
    <w:p w14:paraId="2B6DF56E" w14:textId="0301FE59" w:rsidR="00E95FF2" w:rsidRPr="00E95FF2" w:rsidRDefault="00000000">
      <w:pPr>
        <w:pStyle w:val="TOC3"/>
        <w:rPr>
          <w:rFonts w:ascii="Times New Roman" w:eastAsiaTheme="minorEastAsia" w:hAnsi="Times New Roman"/>
          <w:noProof/>
          <w:sz w:val="24"/>
          <w:szCs w:val="24"/>
        </w:rPr>
      </w:pPr>
      <w:hyperlink w:anchor="_Toc124500825" w:history="1">
        <w:r w:rsidR="00E95FF2" w:rsidRPr="00E95FF2">
          <w:rPr>
            <w:rStyle w:val="Hyperlink"/>
            <w:rFonts w:ascii="Times New Roman" w:hAnsi="Times New Roman"/>
            <w:noProof/>
            <w:sz w:val="24"/>
            <w:szCs w:val="24"/>
          </w:rPr>
          <w:t>5.3.4 Statistical analysis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_Toc124500825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215</w:t>
        </w:r>
        <w:r w:rsidR="00E95FF2" w:rsidRPr="00E95FF2">
          <w:rPr>
            <w:rFonts w:ascii="Times New Roman" w:hAnsi="Times New Roman"/>
            <w:noProof/>
            <w:webHidden/>
            <w:sz w:val="24"/>
            <w:szCs w:val="24"/>
          </w:rPr>
          <w:fldChar w:fldCharType="end"/>
        </w:r>
      </w:hyperlink>
    </w:p>
    <w:p w14:paraId="346D54A1" w14:textId="2A8E8D09" w:rsidR="00E95FF2" w:rsidRPr="00E95FF2" w:rsidRDefault="00000000">
      <w:pPr>
        <w:pStyle w:val="TOC2"/>
        <w:rPr>
          <w:rFonts w:ascii="Times New Roman" w:eastAsiaTheme="minorEastAsia" w:hAnsi="Times New Roman"/>
          <w:noProof/>
          <w:sz w:val="24"/>
          <w:szCs w:val="24"/>
        </w:rPr>
      </w:pPr>
      <w:hyperlink w:anchor="_Toc124500826" w:history="1">
        <w:r w:rsidR="00E95FF2" w:rsidRPr="00E95FF2">
          <w:rPr>
            <w:rStyle w:val="Hyperlink"/>
            <w:rFonts w:ascii="Times New Roman" w:hAnsi="Times New Roman"/>
            <w:noProof/>
            <w:sz w:val="24"/>
            <w:szCs w:val="24"/>
          </w:rPr>
          <w:t>5.4 Results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_Toc124500826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216</w:t>
        </w:r>
        <w:r w:rsidR="00E95FF2" w:rsidRPr="00E95FF2">
          <w:rPr>
            <w:rFonts w:ascii="Times New Roman" w:hAnsi="Times New Roman"/>
            <w:noProof/>
            <w:webHidden/>
            <w:sz w:val="24"/>
            <w:szCs w:val="24"/>
          </w:rPr>
          <w:fldChar w:fldCharType="end"/>
        </w:r>
      </w:hyperlink>
    </w:p>
    <w:p w14:paraId="61546BE5" w14:textId="63B4D828" w:rsidR="00E95FF2" w:rsidRPr="00E95FF2" w:rsidRDefault="00000000">
      <w:pPr>
        <w:pStyle w:val="TOC3"/>
        <w:rPr>
          <w:rFonts w:ascii="Times New Roman" w:eastAsiaTheme="minorEastAsia" w:hAnsi="Times New Roman"/>
          <w:noProof/>
          <w:sz w:val="24"/>
          <w:szCs w:val="24"/>
        </w:rPr>
      </w:pPr>
      <w:hyperlink w:anchor="_Toc124500827" w:history="1">
        <w:r w:rsidR="00E95FF2" w:rsidRPr="00E95FF2">
          <w:rPr>
            <w:rStyle w:val="Hyperlink"/>
            <w:rFonts w:ascii="Times New Roman" w:hAnsi="Times New Roman"/>
            <w:noProof/>
            <w:sz w:val="24"/>
            <w:szCs w:val="24"/>
          </w:rPr>
          <w:t>5.4.1 Bovine Viral Diarrhea Virus Test Results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_Toc124500827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217</w:t>
        </w:r>
        <w:r w:rsidR="00E95FF2" w:rsidRPr="00E95FF2">
          <w:rPr>
            <w:rFonts w:ascii="Times New Roman" w:hAnsi="Times New Roman"/>
            <w:noProof/>
            <w:webHidden/>
            <w:sz w:val="24"/>
            <w:szCs w:val="24"/>
          </w:rPr>
          <w:fldChar w:fldCharType="end"/>
        </w:r>
      </w:hyperlink>
    </w:p>
    <w:p w14:paraId="7EBC0E00" w14:textId="32875207" w:rsidR="00E95FF2" w:rsidRPr="00E95FF2" w:rsidRDefault="00000000">
      <w:pPr>
        <w:pStyle w:val="TOC3"/>
        <w:rPr>
          <w:rFonts w:ascii="Times New Roman" w:eastAsiaTheme="minorEastAsia" w:hAnsi="Times New Roman"/>
          <w:noProof/>
          <w:sz w:val="24"/>
          <w:szCs w:val="24"/>
        </w:rPr>
      </w:pPr>
      <w:hyperlink w:anchor="_Toc124500828" w:history="1">
        <w:r w:rsidR="00E95FF2" w:rsidRPr="00E95FF2">
          <w:rPr>
            <w:rStyle w:val="Hyperlink"/>
            <w:rFonts w:ascii="Times New Roman" w:hAnsi="Times New Roman"/>
            <w:noProof/>
            <w:sz w:val="24"/>
            <w:szCs w:val="24"/>
          </w:rPr>
          <w:t>5.4.2 Associations of S/P difference with animal and farm factors among cows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_Toc124500828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218</w:t>
        </w:r>
        <w:r w:rsidR="00E95FF2" w:rsidRPr="00E95FF2">
          <w:rPr>
            <w:rFonts w:ascii="Times New Roman" w:hAnsi="Times New Roman"/>
            <w:noProof/>
            <w:webHidden/>
            <w:sz w:val="24"/>
            <w:szCs w:val="24"/>
          </w:rPr>
          <w:fldChar w:fldCharType="end"/>
        </w:r>
      </w:hyperlink>
    </w:p>
    <w:p w14:paraId="0F71FFBA" w14:textId="40747884" w:rsidR="00E95FF2" w:rsidRPr="00E95FF2" w:rsidRDefault="00000000">
      <w:pPr>
        <w:pStyle w:val="TOC3"/>
        <w:rPr>
          <w:rFonts w:ascii="Times New Roman" w:eastAsiaTheme="minorEastAsia" w:hAnsi="Times New Roman"/>
          <w:noProof/>
          <w:sz w:val="24"/>
          <w:szCs w:val="24"/>
        </w:rPr>
      </w:pPr>
      <w:hyperlink w:anchor="_Toc124500829" w:history="1">
        <w:r w:rsidR="00E95FF2" w:rsidRPr="00E95FF2">
          <w:rPr>
            <w:rStyle w:val="Hyperlink"/>
            <w:rFonts w:ascii="Times New Roman" w:hAnsi="Times New Roman"/>
            <w:noProof/>
            <w:sz w:val="24"/>
            <w:szCs w:val="24"/>
          </w:rPr>
          <w:t>5.4.3 Associations of S/P Difference with animal and farm factors among heifers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_Toc124500829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221</w:t>
        </w:r>
        <w:r w:rsidR="00E95FF2" w:rsidRPr="00E95FF2">
          <w:rPr>
            <w:rFonts w:ascii="Times New Roman" w:hAnsi="Times New Roman"/>
            <w:noProof/>
            <w:webHidden/>
            <w:sz w:val="24"/>
            <w:szCs w:val="24"/>
          </w:rPr>
          <w:fldChar w:fldCharType="end"/>
        </w:r>
      </w:hyperlink>
    </w:p>
    <w:p w14:paraId="236C4170" w14:textId="6DFBB228" w:rsidR="00E95FF2" w:rsidRPr="00E95FF2" w:rsidRDefault="00000000">
      <w:pPr>
        <w:pStyle w:val="TOC2"/>
        <w:rPr>
          <w:rFonts w:ascii="Times New Roman" w:eastAsiaTheme="minorEastAsia" w:hAnsi="Times New Roman"/>
          <w:noProof/>
          <w:sz w:val="24"/>
          <w:szCs w:val="24"/>
        </w:rPr>
      </w:pPr>
      <w:hyperlink w:anchor="_Toc124500830" w:history="1">
        <w:r w:rsidR="00E95FF2" w:rsidRPr="00E95FF2">
          <w:rPr>
            <w:rStyle w:val="Hyperlink"/>
            <w:rFonts w:ascii="Times New Roman" w:hAnsi="Times New Roman"/>
            <w:noProof/>
            <w:sz w:val="24"/>
            <w:szCs w:val="24"/>
          </w:rPr>
          <w:t>5.5</w:t>
        </w:r>
        <w:r w:rsidR="00E95FF2" w:rsidRPr="00E95FF2">
          <w:rPr>
            <w:rStyle w:val="Hyperlink"/>
            <w:rFonts w:ascii="Times New Roman" w:hAnsi="Times New Roman"/>
            <w:bCs/>
            <w:noProof/>
            <w:sz w:val="24"/>
            <w:szCs w:val="24"/>
          </w:rPr>
          <w:t xml:space="preserve"> </w:t>
        </w:r>
        <w:r w:rsidR="00E95FF2" w:rsidRPr="00E95FF2">
          <w:rPr>
            <w:rStyle w:val="Hyperlink"/>
            <w:rFonts w:ascii="Times New Roman" w:hAnsi="Times New Roman"/>
            <w:noProof/>
            <w:sz w:val="24"/>
            <w:szCs w:val="24"/>
          </w:rPr>
          <w:t>Discussion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_Toc124500830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222</w:t>
        </w:r>
        <w:r w:rsidR="00E95FF2" w:rsidRPr="00E95FF2">
          <w:rPr>
            <w:rFonts w:ascii="Times New Roman" w:hAnsi="Times New Roman"/>
            <w:noProof/>
            <w:webHidden/>
            <w:sz w:val="24"/>
            <w:szCs w:val="24"/>
          </w:rPr>
          <w:fldChar w:fldCharType="end"/>
        </w:r>
      </w:hyperlink>
    </w:p>
    <w:p w14:paraId="0B172861" w14:textId="3C7E950C" w:rsidR="00E95FF2" w:rsidRPr="00E95FF2" w:rsidRDefault="00000000">
      <w:pPr>
        <w:pStyle w:val="TOC3"/>
        <w:rPr>
          <w:rFonts w:ascii="Times New Roman" w:eastAsiaTheme="minorEastAsia" w:hAnsi="Times New Roman"/>
          <w:noProof/>
          <w:sz w:val="24"/>
          <w:szCs w:val="24"/>
        </w:rPr>
      </w:pPr>
      <w:hyperlink w:anchor="_Toc124500831" w:history="1">
        <w:r w:rsidR="00E95FF2" w:rsidRPr="00E95FF2">
          <w:rPr>
            <w:rStyle w:val="Hyperlink"/>
            <w:rFonts w:ascii="Times New Roman" w:hAnsi="Times New Roman"/>
            <w:noProof/>
            <w:sz w:val="24"/>
            <w:szCs w:val="24"/>
          </w:rPr>
          <w:t>5.5.1 Factors of BVDV Antibody Response Variability in Cows and Heifers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_Toc124500831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223</w:t>
        </w:r>
        <w:r w:rsidR="00E95FF2" w:rsidRPr="00E95FF2">
          <w:rPr>
            <w:rFonts w:ascii="Times New Roman" w:hAnsi="Times New Roman"/>
            <w:noProof/>
            <w:webHidden/>
            <w:sz w:val="24"/>
            <w:szCs w:val="24"/>
          </w:rPr>
          <w:fldChar w:fldCharType="end"/>
        </w:r>
      </w:hyperlink>
    </w:p>
    <w:p w14:paraId="1274B7AE" w14:textId="38525983" w:rsidR="00E95FF2" w:rsidRPr="00E95FF2" w:rsidRDefault="00000000">
      <w:pPr>
        <w:pStyle w:val="TOC3"/>
        <w:rPr>
          <w:rFonts w:ascii="Times New Roman" w:eastAsiaTheme="minorEastAsia" w:hAnsi="Times New Roman"/>
          <w:noProof/>
          <w:sz w:val="24"/>
          <w:szCs w:val="24"/>
        </w:rPr>
      </w:pPr>
      <w:hyperlink w:anchor="_Toc124500832" w:history="1">
        <w:r w:rsidR="00E95FF2" w:rsidRPr="00E95FF2">
          <w:rPr>
            <w:rStyle w:val="Hyperlink"/>
            <w:rFonts w:ascii="Times New Roman" w:hAnsi="Times New Roman"/>
            <w:noProof/>
            <w:sz w:val="24"/>
            <w:szCs w:val="24"/>
          </w:rPr>
          <w:t>5.5.2 Factors of BVDV Antibody Response Variability in Cows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_Toc124500832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227</w:t>
        </w:r>
        <w:r w:rsidR="00E95FF2" w:rsidRPr="00E95FF2">
          <w:rPr>
            <w:rFonts w:ascii="Times New Roman" w:hAnsi="Times New Roman"/>
            <w:noProof/>
            <w:webHidden/>
            <w:sz w:val="24"/>
            <w:szCs w:val="24"/>
          </w:rPr>
          <w:fldChar w:fldCharType="end"/>
        </w:r>
      </w:hyperlink>
    </w:p>
    <w:p w14:paraId="22B748A8" w14:textId="3497117A" w:rsidR="00E95FF2" w:rsidRPr="00E95FF2" w:rsidRDefault="00000000">
      <w:pPr>
        <w:pStyle w:val="TOC3"/>
        <w:rPr>
          <w:rFonts w:ascii="Times New Roman" w:eastAsiaTheme="minorEastAsia" w:hAnsi="Times New Roman"/>
          <w:noProof/>
          <w:sz w:val="24"/>
          <w:szCs w:val="24"/>
        </w:rPr>
      </w:pPr>
      <w:hyperlink w:anchor="_Toc124500833" w:history="1">
        <w:r w:rsidR="00E95FF2" w:rsidRPr="00E95FF2">
          <w:rPr>
            <w:rStyle w:val="Hyperlink"/>
            <w:rFonts w:ascii="Times New Roman" w:hAnsi="Times New Roman"/>
            <w:noProof/>
            <w:sz w:val="24"/>
            <w:szCs w:val="24"/>
          </w:rPr>
          <w:t>5.5.3</w:t>
        </w:r>
        <w:r w:rsidR="00E95FF2" w:rsidRPr="00E95FF2">
          <w:rPr>
            <w:rStyle w:val="Hyperlink"/>
            <w:rFonts w:ascii="Times New Roman" w:hAnsi="Times New Roman"/>
            <w:bCs/>
            <w:noProof/>
            <w:sz w:val="24"/>
            <w:szCs w:val="24"/>
          </w:rPr>
          <w:t xml:space="preserve"> </w:t>
        </w:r>
        <w:r w:rsidR="00E95FF2" w:rsidRPr="00E95FF2">
          <w:rPr>
            <w:rStyle w:val="Hyperlink"/>
            <w:rFonts w:ascii="Times New Roman" w:hAnsi="Times New Roman"/>
            <w:noProof/>
            <w:sz w:val="24"/>
            <w:szCs w:val="24"/>
          </w:rPr>
          <w:t>Factors of BVDV Antibody Response Variability in Heifers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_Toc124500833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230</w:t>
        </w:r>
        <w:r w:rsidR="00E95FF2" w:rsidRPr="00E95FF2">
          <w:rPr>
            <w:rFonts w:ascii="Times New Roman" w:hAnsi="Times New Roman"/>
            <w:noProof/>
            <w:webHidden/>
            <w:sz w:val="24"/>
            <w:szCs w:val="24"/>
          </w:rPr>
          <w:fldChar w:fldCharType="end"/>
        </w:r>
      </w:hyperlink>
    </w:p>
    <w:p w14:paraId="6C6B2294" w14:textId="14F6B0D0" w:rsidR="00E95FF2" w:rsidRPr="00E95FF2" w:rsidRDefault="00000000">
      <w:pPr>
        <w:pStyle w:val="TOC3"/>
        <w:rPr>
          <w:rFonts w:ascii="Times New Roman" w:eastAsiaTheme="minorEastAsia" w:hAnsi="Times New Roman"/>
          <w:noProof/>
          <w:sz w:val="24"/>
          <w:szCs w:val="24"/>
        </w:rPr>
      </w:pPr>
      <w:hyperlink w:anchor="_Toc124500834" w:history="1">
        <w:r w:rsidR="00E95FF2" w:rsidRPr="00E95FF2">
          <w:rPr>
            <w:rStyle w:val="Hyperlink"/>
            <w:rFonts w:ascii="Times New Roman" w:hAnsi="Times New Roman"/>
            <w:noProof/>
            <w:sz w:val="24"/>
            <w:szCs w:val="24"/>
          </w:rPr>
          <w:t>5.5.4 Study limitations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_Toc124500834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232</w:t>
        </w:r>
        <w:r w:rsidR="00E95FF2" w:rsidRPr="00E95FF2">
          <w:rPr>
            <w:rFonts w:ascii="Times New Roman" w:hAnsi="Times New Roman"/>
            <w:noProof/>
            <w:webHidden/>
            <w:sz w:val="24"/>
            <w:szCs w:val="24"/>
          </w:rPr>
          <w:fldChar w:fldCharType="end"/>
        </w:r>
      </w:hyperlink>
    </w:p>
    <w:p w14:paraId="651A87E4" w14:textId="62BE440B" w:rsidR="00E95FF2" w:rsidRPr="00E95FF2" w:rsidRDefault="00000000">
      <w:pPr>
        <w:pStyle w:val="TOC3"/>
        <w:rPr>
          <w:rFonts w:ascii="Times New Roman" w:eastAsiaTheme="minorEastAsia" w:hAnsi="Times New Roman"/>
          <w:noProof/>
          <w:sz w:val="24"/>
          <w:szCs w:val="24"/>
        </w:rPr>
      </w:pPr>
      <w:hyperlink w:anchor="_Toc124500835" w:history="1">
        <w:r w:rsidR="00E95FF2" w:rsidRPr="00E95FF2">
          <w:rPr>
            <w:rStyle w:val="Hyperlink"/>
            <w:rFonts w:ascii="Times New Roman" w:hAnsi="Times New Roman"/>
            <w:noProof/>
            <w:sz w:val="24"/>
            <w:szCs w:val="24"/>
          </w:rPr>
          <w:t>5.5.5 Future Research</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_Toc124500835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233</w:t>
        </w:r>
        <w:r w:rsidR="00E95FF2" w:rsidRPr="00E95FF2">
          <w:rPr>
            <w:rFonts w:ascii="Times New Roman" w:hAnsi="Times New Roman"/>
            <w:noProof/>
            <w:webHidden/>
            <w:sz w:val="24"/>
            <w:szCs w:val="24"/>
          </w:rPr>
          <w:fldChar w:fldCharType="end"/>
        </w:r>
      </w:hyperlink>
    </w:p>
    <w:p w14:paraId="45DC270B" w14:textId="5654B733" w:rsidR="00E95FF2" w:rsidRPr="00E95FF2" w:rsidRDefault="00000000">
      <w:pPr>
        <w:pStyle w:val="TOC2"/>
        <w:rPr>
          <w:rFonts w:ascii="Times New Roman" w:eastAsiaTheme="minorEastAsia" w:hAnsi="Times New Roman"/>
          <w:noProof/>
          <w:sz w:val="24"/>
          <w:szCs w:val="24"/>
        </w:rPr>
      </w:pPr>
      <w:hyperlink w:anchor="_Toc124500836" w:history="1">
        <w:r w:rsidR="00E95FF2" w:rsidRPr="00E95FF2">
          <w:rPr>
            <w:rStyle w:val="Hyperlink"/>
            <w:rFonts w:ascii="Times New Roman" w:hAnsi="Times New Roman"/>
            <w:noProof/>
            <w:sz w:val="24"/>
            <w:szCs w:val="24"/>
          </w:rPr>
          <w:t>5.6 Conclusion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_Toc124500836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233</w:t>
        </w:r>
        <w:r w:rsidR="00E95FF2" w:rsidRPr="00E95FF2">
          <w:rPr>
            <w:rFonts w:ascii="Times New Roman" w:hAnsi="Times New Roman"/>
            <w:noProof/>
            <w:webHidden/>
            <w:sz w:val="24"/>
            <w:szCs w:val="24"/>
          </w:rPr>
          <w:fldChar w:fldCharType="end"/>
        </w:r>
      </w:hyperlink>
    </w:p>
    <w:p w14:paraId="29D2BC72" w14:textId="5B747F13" w:rsidR="00E95FF2" w:rsidRPr="00E95FF2" w:rsidRDefault="00000000">
      <w:pPr>
        <w:pStyle w:val="TOC2"/>
        <w:rPr>
          <w:rFonts w:ascii="Times New Roman" w:eastAsiaTheme="minorEastAsia" w:hAnsi="Times New Roman"/>
          <w:noProof/>
          <w:sz w:val="24"/>
          <w:szCs w:val="24"/>
        </w:rPr>
      </w:pPr>
      <w:hyperlink w:anchor="_Toc124500837" w:history="1">
        <w:r w:rsidR="00E95FF2" w:rsidRPr="00E95FF2">
          <w:rPr>
            <w:rStyle w:val="Hyperlink"/>
            <w:rFonts w:ascii="Times New Roman" w:hAnsi="Times New Roman"/>
            <w:noProof/>
            <w:sz w:val="24"/>
            <w:szCs w:val="24"/>
          </w:rPr>
          <w:t>5.7 References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_Toc124500837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235</w:t>
        </w:r>
        <w:r w:rsidR="00E95FF2" w:rsidRPr="00E95FF2">
          <w:rPr>
            <w:rFonts w:ascii="Times New Roman" w:hAnsi="Times New Roman"/>
            <w:noProof/>
            <w:webHidden/>
            <w:sz w:val="24"/>
            <w:szCs w:val="24"/>
          </w:rPr>
          <w:fldChar w:fldCharType="end"/>
        </w:r>
      </w:hyperlink>
    </w:p>
    <w:p w14:paraId="14942707" w14:textId="57219912" w:rsidR="00E95FF2" w:rsidRPr="00E95FF2" w:rsidRDefault="00000000">
      <w:pPr>
        <w:pStyle w:val="TOC1"/>
        <w:rPr>
          <w:rFonts w:ascii="Times New Roman" w:eastAsiaTheme="minorEastAsia" w:hAnsi="Times New Roman"/>
          <w:noProof/>
          <w:sz w:val="24"/>
          <w:szCs w:val="24"/>
        </w:rPr>
      </w:pPr>
      <w:hyperlink w:anchor="_Toc124500838" w:history="1">
        <w:r w:rsidR="00E95FF2" w:rsidRPr="00E95FF2">
          <w:rPr>
            <w:rStyle w:val="Hyperlink"/>
            <w:rFonts w:ascii="Times New Roman" w:hAnsi="Times New Roman"/>
            <w:noProof/>
            <w:sz w:val="24"/>
            <w:szCs w:val="24"/>
          </w:rPr>
          <w:t>Chapter 6: Chapter Summarizations, Conclusions, and Recommendations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_Toc124500838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262</w:t>
        </w:r>
        <w:r w:rsidR="00E95FF2" w:rsidRPr="00E95FF2">
          <w:rPr>
            <w:rFonts w:ascii="Times New Roman" w:hAnsi="Times New Roman"/>
            <w:noProof/>
            <w:webHidden/>
            <w:sz w:val="24"/>
            <w:szCs w:val="24"/>
          </w:rPr>
          <w:fldChar w:fldCharType="end"/>
        </w:r>
      </w:hyperlink>
    </w:p>
    <w:p w14:paraId="12A9E135" w14:textId="1FDBF583" w:rsidR="00E95FF2" w:rsidRPr="00E95FF2" w:rsidRDefault="00000000">
      <w:pPr>
        <w:pStyle w:val="TOC2"/>
        <w:rPr>
          <w:rFonts w:ascii="Times New Roman" w:eastAsiaTheme="minorEastAsia" w:hAnsi="Times New Roman"/>
          <w:noProof/>
          <w:sz w:val="24"/>
          <w:szCs w:val="24"/>
        </w:rPr>
      </w:pPr>
      <w:hyperlink w:anchor="_Toc124500839" w:history="1">
        <w:r w:rsidR="00E95FF2" w:rsidRPr="00E95FF2">
          <w:rPr>
            <w:rStyle w:val="Hyperlink"/>
            <w:rFonts w:ascii="Times New Roman" w:hAnsi="Times New Roman"/>
            <w:bCs/>
            <w:noProof/>
            <w:sz w:val="24"/>
            <w:szCs w:val="24"/>
          </w:rPr>
          <w:t>6.1 Introduction</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_Toc124500839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262</w:t>
        </w:r>
        <w:r w:rsidR="00E95FF2" w:rsidRPr="00E95FF2">
          <w:rPr>
            <w:rFonts w:ascii="Times New Roman" w:hAnsi="Times New Roman"/>
            <w:noProof/>
            <w:webHidden/>
            <w:sz w:val="24"/>
            <w:szCs w:val="24"/>
          </w:rPr>
          <w:fldChar w:fldCharType="end"/>
        </w:r>
      </w:hyperlink>
    </w:p>
    <w:p w14:paraId="1A31616F" w14:textId="7762006D" w:rsidR="00E95FF2" w:rsidRPr="00E95FF2" w:rsidRDefault="00000000">
      <w:pPr>
        <w:pStyle w:val="TOC2"/>
        <w:rPr>
          <w:rFonts w:ascii="Times New Roman" w:eastAsiaTheme="minorEastAsia" w:hAnsi="Times New Roman"/>
          <w:noProof/>
          <w:sz w:val="24"/>
          <w:szCs w:val="24"/>
        </w:rPr>
      </w:pPr>
      <w:hyperlink w:anchor="_Toc124500840" w:history="1">
        <w:r w:rsidR="00E95FF2" w:rsidRPr="00E95FF2">
          <w:rPr>
            <w:rStyle w:val="Hyperlink"/>
            <w:rFonts w:ascii="Times New Roman" w:hAnsi="Times New Roman"/>
            <w:bCs/>
            <w:noProof/>
            <w:sz w:val="24"/>
            <w:szCs w:val="24"/>
          </w:rPr>
          <w:t>6.2 Evaluation</w:t>
        </w:r>
        <w:r w:rsidR="00E95FF2" w:rsidRPr="00E95FF2">
          <w:rPr>
            <w:rStyle w:val="Hyperlink"/>
            <w:rFonts w:ascii="Times New Roman" w:hAnsi="Times New Roman"/>
            <w:bCs/>
            <w:noProof/>
            <w:spacing w:val="3"/>
            <w:sz w:val="24"/>
            <w:szCs w:val="24"/>
          </w:rPr>
          <w:t xml:space="preserve"> of </w:t>
        </w:r>
        <w:r w:rsidR="00E95FF2" w:rsidRPr="00E95FF2">
          <w:rPr>
            <w:rStyle w:val="Hyperlink"/>
            <w:rFonts w:ascii="Times New Roman" w:hAnsi="Times New Roman"/>
            <w:bCs/>
            <w:noProof/>
            <w:sz w:val="24"/>
            <w:szCs w:val="24"/>
          </w:rPr>
          <w:t>antibody and antigen cross-reaction in Kenyan dairy cattle naturally infected with two Pestivirus: Bovine Viral Diarrhea virus and classical swine fever virus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_Toc124500840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264</w:t>
        </w:r>
        <w:r w:rsidR="00E95FF2" w:rsidRPr="00E95FF2">
          <w:rPr>
            <w:rFonts w:ascii="Times New Roman" w:hAnsi="Times New Roman"/>
            <w:noProof/>
            <w:webHidden/>
            <w:sz w:val="24"/>
            <w:szCs w:val="24"/>
          </w:rPr>
          <w:fldChar w:fldCharType="end"/>
        </w:r>
      </w:hyperlink>
    </w:p>
    <w:p w14:paraId="7373951F" w14:textId="669F9CFE" w:rsidR="00E95FF2" w:rsidRPr="00E95FF2" w:rsidRDefault="00000000">
      <w:pPr>
        <w:pStyle w:val="TOC2"/>
        <w:rPr>
          <w:rFonts w:ascii="Times New Roman" w:eastAsiaTheme="minorEastAsia" w:hAnsi="Times New Roman"/>
          <w:noProof/>
          <w:sz w:val="24"/>
          <w:szCs w:val="24"/>
        </w:rPr>
      </w:pPr>
      <w:hyperlink w:anchor="_Toc124500841" w:history="1">
        <w:r w:rsidR="00E95FF2" w:rsidRPr="00E95FF2">
          <w:rPr>
            <w:rStyle w:val="Hyperlink"/>
            <w:rFonts w:ascii="Times New Roman" w:hAnsi="Times New Roman"/>
            <w:bCs/>
            <w:noProof/>
            <w:sz w:val="24"/>
            <w:szCs w:val="24"/>
          </w:rPr>
          <w:t xml:space="preserve">6.3 </w:t>
        </w:r>
        <w:r w:rsidR="00E95FF2" w:rsidRPr="00E95FF2">
          <w:rPr>
            <w:rStyle w:val="Hyperlink"/>
            <w:rFonts w:ascii="Times New Roman" w:hAnsi="Times New Roman"/>
            <w:noProof/>
            <w:sz w:val="24"/>
            <w:szCs w:val="24"/>
          </w:rPr>
          <w:t>A retrospective cohort study of disease among vaccinates and non-vaccinates after a single injection of multivalent vaccine including modified live viral Bovine viral diarrhoea virus on smallholder dairy farms in Kenya</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_Toc124500841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267</w:t>
        </w:r>
        <w:r w:rsidR="00E95FF2" w:rsidRPr="00E95FF2">
          <w:rPr>
            <w:rFonts w:ascii="Times New Roman" w:hAnsi="Times New Roman"/>
            <w:noProof/>
            <w:webHidden/>
            <w:sz w:val="24"/>
            <w:szCs w:val="24"/>
          </w:rPr>
          <w:fldChar w:fldCharType="end"/>
        </w:r>
      </w:hyperlink>
    </w:p>
    <w:p w14:paraId="342CB023" w14:textId="5AD1F0CC" w:rsidR="00E95FF2" w:rsidRPr="00E95FF2" w:rsidRDefault="00000000">
      <w:pPr>
        <w:pStyle w:val="TOC2"/>
        <w:rPr>
          <w:rFonts w:ascii="Times New Roman" w:eastAsiaTheme="minorEastAsia" w:hAnsi="Times New Roman"/>
          <w:noProof/>
          <w:sz w:val="24"/>
          <w:szCs w:val="24"/>
        </w:rPr>
      </w:pPr>
      <w:hyperlink w:anchor="_Toc124500842" w:history="1">
        <w:r w:rsidR="00E95FF2" w:rsidRPr="00E95FF2">
          <w:rPr>
            <w:rStyle w:val="Hyperlink"/>
            <w:rFonts w:ascii="Times New Roman" w:hAnsi="Times New Roman"/>
            <w:noProof/>
            <w:sz w:val="24"/>
            <w:szCs w:val="24"/>
          </w:rPr>
          <w:t>6.4 A randomized controlled trial of a multivalent vaccine including modified live viral Bovine viral diarrhoea virus on smallholder dairy farms in Kenya</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_Toc124500842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272</w:t>
        </w:r>
        <w:r w:rsidR="00E95FF2" w:rsidRPr="00E95FF2">
          <w:rPr>
            <w:rFonts w:ascii="Times New Roman" w:hAnsi="Times New Roman"/>
            <w:noProof/>
            <w:webHidden/>
            <w:sz w:val="24"/>
            <w:szCs w:val="24"/>
          </w:rPr>
          <w:fldChar w:fldCharType="end"/>
        </w:r>
      </w:hyperlink>
    </w:p>
    <w:p w14:paraId="316DFB84" w14:textId="4C0086DE" w:rsidR="00E95FF2" w:rsidRPr="00E95FF2" w:rsidRDefault="00000000">
      <w:pPr>
        <w:pStyle w:val="TOC2"/>
        <w:rPr>
          <w:rFonts w:ascii="Times New Roman" w:eastAsiaTheme="minorEastAsia" w:hAnsi="Times New Roman"/>
          <w:noProof/>
          <w:sz w:val="24"/>
          <w:szCs w:val="24"/>
        </w:rPr>
      </w:pPr>
      <w:hyperlink w:anchor="_Toc124500843" w:history="1">
        <w:r w:rsidR="00E95FF2" w:rsidRPr="00E95FF2">
          <w:rPr>
            <w:rStyle w:val="Hyperlink"/>
            <w:rFonts w:ascii="Times New Roman" w:hAnsi="Times New Roman"/>
            <w:bCs/>
            <w:noProof/>
            <w:sz w:val="24"/>
            <w:szCs w:val="24"/>
          </w:rPr>
          <w:t>6.5 Bovine viral diarrhea virus antibody response to a single dose of modified live viral vaccine and associated factors in smallholder dairy cattle in Meru, Kenya</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_Toc124500843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279</w:t>
        </w:r>
        <w:r w:rsidR="00E95FF2" w:rsidRPr="00E95FF2">
          <w:rPr>
            <w:rFonts w:ascii="Times New Roman" w:hAnsi="Times New Roman"/>
            <w:noProof/>
            <w:webHidden/>
            <w:sz w:val="24"/>
            <w:szCs w:val="24"/>
          </w:rPr>
          <w:fldChar w:fldCharType="end"/>
        </w:r>
      </w:hyperlink>
    </w:p>
    <w:p w14:paraId="6356D7C2" w14:textId="5CC587EB" w:rsidR="00E95FF2" w:rsidRPr="00E95FF2" w:rsidRDefault="00000000">
      <w:pPr>
        <w:pStyle w:val="TOC2"/>
        <w:rPr>
          <w:rFonts w:ascii="Times New Roman" w:eastAsiaTheme="minorEastAsia" w:hAnsi="Times New Roman"/>
          <w:noProof/>
          <w:sz w:val="24"/>
          <w:szCs w:val="24"/>
        </w:rPr>
      </w:pPr>
      <w:hyperlink w:anchor="_Toc124500844" w:history="1">
        <w:r w:rsidR="00E95FF2" w:rsidRPr="00E95FF2">
          <w:rPr>
            <w:rStyle w:val="Hyperlink"/>
            <w:rFonts w:ascii="Times New Roman" w:hAnsi="Times New Roman"/>
            <w:bCs/>
            <w:noProof/>
            <w:sz w:val="24"/>
            <w:szCs w:val="24"/>
          </w:rPr>
          <w:t>6.5 Linked conclusions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_Toc124500844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284</w:t>
        </w:r>
        <w:r w:rsidR="00E95FF2" w:rsidRPr="00E95FF2">
          <w:rPr>
            <w:rFonts w:ascii="Times New Roman" w:hAnsi="Times New Roman"/>
            <w:noProof/>
            <w:webHidden/>
            <w:sz w:val="24"/>
            <w:szCs w:val="24"/>
          </w:rPr>
          <w:fldChar w:fldCharType="end"/>
        </w:r>
      </w:hyperlink>
    </w:p>
    <w:p w14:paraId="15A02165" w14:textId="02F2B3DF" w:rsidR="00E95FF2" w:rsidRPr="00E95FF2" w:rsidRDefault="00000000">
      <w:pPr>
        <w:pStyle w:val="TOC2"/>
        <w:rPr>
          <w:rFonts w:ascii="Times New Roman" w:eastAsiaTheme="minorEastAsia" w:hAnsi="Times New Roman"/>
          <w:noProof/>
          <w:sz w:val="24"/>
          <w:szCs w:val="24"/>
        </w:rPr>
      </w:pPr>
      <w:hyperlink w:anchor="_Toc124500845" w:history="1">
        <w:r w:rsidR="00E95FF2" w:rsidRPr="00E95FF2">
          <w:rPr>
            <w:rStyle w:val="Hyperlink"/>
            <w:rFonts w:ascii="Times New Roman" w:hAnsi="Times New Roman"/>
            <w:bCs/>
            <w:noProof/>
            <w:sz w:val="24"/>
            <w:szCs w:val="24"/>
          </w:rPr>
          <w:t>6.6 Overall recommendations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_Toc124500845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290</w:t>
        </w:r>
        <w:r w:rsidR="00E95FF2" w:rsidRPr="00E95FF2">
          <w:rPr>
            <w:rFonts w:ascii="Times New Roman" w:hAnsi="Times New Roman"/>
            <w:noProof/>
            <w:webHidden/>
            <w:sz w:val="24"/>
            <w:szCs w:val="24"/>
          </w:rPr>
          <w:fldChar w:fldCharType="end"/>
        </w:r>
      </w:hyperlink>
    </w:p>
    <w:p w14:paraId="3B2DD318" w14:textId="5DED6AE3" w:rsidR="00E95FF2" w:rsidRPr="00E95FF2" w:rsidRDefault="00000000">
      <w:pPr>
        <w:pStyle w:val="TOC3"/>
        <w:rPr>
          <w:rFonts w:ascii="Times New Roman" w:eastAsiaTheme="minorEastAsia" w:hAnsi="Times New Roman"/>
          <w:noProof/>
          <w:sz w:val="24"/>
          <w:szCs w:val="24"/>
        </w:rPr>
      </w:pPr>
      <w:hyperlink w:anchor="_Toc124500846" w:history="1">
        <w:r w:rsidR="00E95FF2" w:rsidRPr="00E95FF2">
          <w:rPr>
            <w:rStyle w:val="Hyperlink"/>
            <w:rFonts w:ascii="Times New Roman" w:hAnsi="Times New Roman"/>
            <w:noProof/>
            <w:sz w:val="24"/>
            <w:szCs w:val="24"/>
          </w:rPr>
          <w:t>6.6.1 Future research suggestions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_Toc124500846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292</w:t>
        </w:r>
        <w:r w:rsidR="00E95FF2" w:rsidRPr="00E95FF2">
          <w:rPr>
            <w:rFonts w:ascii="Times New Roman" w:hAnsi="Times New Roman"/>
            <w:noProof/>
            <w:webHidden/>
            <w:sz w:val="24"/>
            <w:szCs w:val="24"/>
          </w:rPr>
          <w:fldChar w:fldCharType="end"/>
        </w:r>
      </w:hyperlink>
    </w:p>
    <w:p w14:paraId="68080A6C" w14:textId="0E051345" w:rsidR="00E95FF2" w:rsidRPr="00E95FF2" w:rsidRDefault="00000000">
      <w:pPr>
        <w:pStyle w:val="TOC2"/>
        <w:rPr>
          <w:rFonts w:ascii="Times New Roman" w:eastAsiaTheme="minorEastAsia" w:hAnsi="Times New Roman"/>
          <w:noProof/>
          <w:sz w:val="24"/>
          <w:szCs w:val="24"/>
        </w:rPr>
      </w:pPr>
      <w:hyperlink w:anchor="_Toc124500847" w:history="1">
        <w:r w:rsidR="00E95FF2" w:rsidRPr="00E95FF2">
          <w:rPr>
            <w:rStyle w:val="Hyperlink"/>
            <w:rFonts w:ascii="Times New Roman" w:hAnsi="Times New Roman"/>
            <w:bCs/>
            <w:noProof/>
            <w:sz w:val="24"/>
            <w:szCs w:val="24"/>
          </w:rPr>
          <w:t>6.7 Reference</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_Toc124500847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295</w:t>
        </w:r>
        <w:r w:rsidR="00E95FF2" w:rsidRPr="00E95FF2">
          <w:rPr>
            <w:rFonts w:ascii="Times New Roman" w:hAnsi="Times New Roman"/>
            <w:noProof/>
            <w:webHidden/>
            <w:sz w:val="24"/>
            <w:szCs w:val="24"/>
          </w:rPr>
          <w:fldChar w:fldCharType="end"/>
        </w:r>
      </w:hyperlink>
    </w:p>
    <w:p w14:paraId="1784AEBF" w14:textId="4A83C43D" w:rsidR="00E95FF2" w:rsidRPr="00E95FF2" w:rsidRDefault="00000000">
      <w:pPr>
        <w:pStyle w:val="TOC1"/>
        <w:rPr>
          <w:rFonts w:ascii="Times New Roman" w:eastAsiaTheme="minorEastAsia" w:hAnsi="Times New Roman"/>
          <w:noProof/>
          <w:sz w:val="24"/>
          <w:szCs w:val="24"/>
        </w:rPr>
      </w:pPr>
      <w:hyperlink w:anchor="_Toc124500848" w:history="1">
        <w:r w:rsidR="00E95FF2" w:rsidRPr="00E95FF2">
          <w:rPr>
            <w:rStyle w:val="Hyperlink"/>
            <w:rFonts w:ascii="Times New Roman" w:hAnsi="Times New Roman"/>
            <w:noProof/>
            <w:sz w:val="24"/>
            <w:szCs w:val="24"/>
          </w:rPr>
          <w:t>Chapter 7: Appendices</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_Toc124500848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302</w:t>
        </w:r>
        <w:r w:rsidR="00E95FF2" w:rsidRPr="00E95FF2">
          <w:rPr>
            <w:rFonts w:ascii="Times New Roman" w:hAnsi="Times New Roman"/>
            <w:noProof/>
            <w:webHidden/>
            <w:sz w:val="24"/>
            <w:szCs w:val="24"/>
          </w:rPr>
          <w:fldChar w:fldCharType="end"/>
        </w:r>
      </w:hyperlink>
    </w:p>
    <w:p w14:paraId="5830A33C" w14:textId="3BE3F04B" w:rsidR="00E95FF2" w:rsidRPr="00E95FF2" w:rsidRDefault="00000000">
      <w:pPr>
        <w:pStyle w:val="TOC2"/>
        <w:rPr>
          <w:rFonts w:ascii="Times New Roman" w:eastAsiaTheme="minorEastAsia" w:hAnsi="Times New Roman"/>
          <w:noProof/>
          <w:sz w:val="24"/>
          <w:szCs w:val="24"/>
        </w:rPr>
      </w:pPr>
      <w:hyperlink w:anchor="_Toc124500849" w:history="1">
        <w:r w:rsidR="00E95FF2" w:rsidRPr="00E95FF2">
          <w:rPr>
            <w:rStyle w:val="Hyperlink"/>
            <w:rFonts w:ascii="Times New Roman" w:hAnsi="Times New Roman"/>
            <w:bCs/>
            <w:noProof/>
            <w:sz w:val="24"/>
            <w:szCs w:val="24"/>
          </w:rPr>
          <w:t>7.1 Questionnaire visit one (1)</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_Toc124500849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302</w:t>
        </w:r>
        <w:r w:rsidR="00E95FF2" w:rsidRPr="00E95FF2">
          <w:rPr>
            <w:rFonts w:ascii="Times New Roman" w:hAnsi="Times New Roman"/>
            <w:noProof/>
            <w:webHidden/>
            <w:sz w:val="24"/>
            <w:szCs w:val="24"/>
          </w:rPr>
          <w:fldChar w:fldCharType="end"/>
        </w:r>
      </w:hyperlink>
    </w:p>
    <w:p w14:paraId="5CF32A6F" w14:textId="61B5C771" w:rsidR="00E95FF2" w:rsidRDefault="00000000">
      <w:pPr>
        <w:pStyle w:val="TOC2"/>
        <w:rPr>
          <w:rFonts w:asciiTheme="minorHAnsi" w:eastAsiaTheme="minorEastAsia" w:hAnsiTheme="minorHAnsi" w:cstheme="minorBidi"/>
          <w:noProof/>
        </w:rPr>
      </w:pPr>
      <w:hyperlink w:anchor="_Toc124500850" w:history="1">
        <w:r w:rsidR="00E95FF2" w:rsidRPr="00E95FF2">
          <w:rPr>
            <w:rStyle w:val="Hyperlink"/>
            <w:rFonts w:ascii="Times New Roman" w:hAnsi="Times New Roman"/>
            <w:noProof/>
            <w:sz w:val="24"/>
            <w:szCs w:val="24"/>
          </w:rPr>
          <w:t>7.2 Questionnaire visit two (2)</w:t>
        </w:r>
        <w:r w:rsidR="00E95FF2" w:rsidRPr="00E95FF2">
          <w:rPr>
            <w:rFonts w:ascii="Times New Roman" w:hAnsi="Times New Roman"/>
            <w:noProof/>
            <w:webHidden/>
            <w:sz w:val="24"/>
            <w:szCs w:val="24"/>
          </w:rPr>
          <w:tab/>
        </w:r>
        <w:r w:rsidR="00E95FF2" w:rsidRPr="00E95FF2">
          <w:rPr>
            <w:rFonts w:ascii="Times New Roman" w:hAnsi="Times New Roman"/>
            <w:noProof/>
            <w:webHidden/>
            <w:sz w:val="24"/>
            <w:szCs w:val="24"/>
          </w:rPr>
          <w:fldChar w:fldCharType="begin"/>
        </w:r>
        <w:r w:rsidR="00E95FF2" w:rsidRPr="00E95FF2">
          <w:rPr>
            <w:rFonts w:ascii="Times New Roman" w:hAnsi="Times New Roman"/>
            <w:noProof/>
            <w:webHidden/>
            <w:sz w:val="24"/>
            <w:szCs w:val="24"/>
          </w:rPr>
          <w:instrText xml:space="preserve"> PAGEREF _Toc124500850 \h </w:instrText>
        </w:r>
        <w:r w:rsidR="00E95FF2" w:rsidRPr="00E95FF2">
          <w:rPr>
            <w:rFonts w:ascii="Times New Roman" w:hAnsi="Times New Roman"/>
            <w:noProof/>
            <w:webHidden/>
            <w:sz w:val="24"/>
            <w:szCs w:val="24"/>
          </w:rPr>
        </w:r>
        <w:r w:rsidR="00E95FF2" w:rsidRPr="00E95FF2">
          <w:rPr>
            <w:rFonts w:ascii="Times New Roman" w:hAnsi="Times New Roman"/>
            <w:noProof/>
            <w:webHidden/>
            <w:sz w:val="24"/>
            <w:szCs w:val="24"/>
          </w:rPr>
          <w:fldChar w:fldCharType="separate"/>
        </w:r>
        <w:r w:rsidR="00AA2167">
          <w:rPr>
            <w:rFonts w:ascii="Times New Roman" w:hAnsi="Times New Roman"/>
            <w:noProof/>
            <w:webHidden/>
            <w:sz w:val="24"/>
            <w:szCs w:val="24"/>
          </w:rPr>
          <w:t>308</w:t>
        </w:r>
        <w:r w:rsidR="00E95FF2" w:rsidRPr="00E95FF2">
          <w:rPr>
            <w:rFonts w:ascii="Times New Roman" w:hAnsi="Times New Roman"/>
            <w:noProof/>
            <w:webHidden/>
            <w:sz w:val="24"/>
            <w:szCs w:val="24"/>
          </w:rPr>
          <w:fldChar w:fldCharType="end"/>
        </w:r>
      </w:hyperlink>
    </w:p>
    <w:p w14:paraId="310E0F70" w14:textId="77AFC4E7" w:rsidR="003B7BA6" w:rsidRPr="009471F2" w:rsidRDefault="003B7BA6" w:rsidP="00F2137B">
      <w:pPr>
        <w:spacing w:after="0"/>
        <w:rPr>
          <w:rFonts w:ascii="Times New Roman" w:hAnsi="Times New Roman"/>
          <w:b/>
          <w:sz w:val="24"/>
          <w:szCs w:val="24"/>
          <w:u w:val="single"/>
        </w:rPr>
      </w:pPr>
      <w:r w:rsidRPr="001A2BD3">
        <w:rPr>
          <w:rFonts w:ascii="Times New Roman" w:hAnsi="Times New Roman"/>
          <w:b/>
          <w:sz w:val="24"/>
          <w:szCs w:val="24"/>
          <w:u w:val="single"/>
        </w:rPr>
        <w:fldChar w:fldCharType="end"/>
      </w:r>
    </w:p>
    <w:p w14:paraId="0372FBAE" w14:textId="77777777" w:rsidR="003B7BA6" w:rsidRPr="009471F2" w:rsidRDefault="003B7BA6" w:rsidP="001D664C">
      <w:pPr>
        <w:spacing w:after="0" w:line="360" w:lineRule="auto"/>
        <w:rPr>
          <w:rFonts w:ascii="Times New Roman" w:hAnsi="Times New Roman"/>
          <w:sz w:val="24"/>
          <w:szCs w:val="24"/>
        </w:rPr>
        <w:sectPr w:rsidR="003B7BA6" w:rsidRPr="009471F2" w:rsidSect="00A56752">
          <w:type w:val="continuous"/>
          <w:pgSz w:w="12240" w:h="15840" w:code="1"/>
          <w:pgMar w:top="1440" w:right="1440" w:bottom="1440" w:left="2160" w:header="720" w:footer="720" w:gutter="0"/>
          <w:pgNumType w:fmt="lowerRoman" w:start="3"/>
          <w:cols w:space="720"/>
          <w:docGrid w:linePitch="360"/>
        </w:sectPr>
      </w:pPr>
      <w:r w:rsidRPr="009471F2">
        <w:rPr>
          <w:rFonts w:ascii="Times New Roman" w:hAnsi="Times New Roman"/>
          <w:sz w:val="24"/>
          <w:szCs w:val="24"/>
        </w:rPr>
        <w:t xml:space="preserve"> </w:t>
      </w:r>
    </w:p>
    <w:p w14:paraId="2C5D2E67" w14:textId="77777777" w:rsidR="00391A97" w:rsidRDefault="00391A97" w:rsidP="00EA5A45">
      <w:pPr>
        <w:pStyle w:val="Heading1"/>
        <w:sectPr w:rsidR="00391A97" w:rsidSect="00A56752">
          <w:headerReference w:type="default" r:id="rId11"/>
          <w:footerReference w:type="default" r:id="rId12"/>
          <w:type w:val="continuous"/>
          <w:pgSz w:w="12240" w:h="15840" w:code="1"/>
          <w:pgMar w:top="1440" w:right="1440" w:bottom="1440" w:left="2160" w:header="708" w:footer="708" w:gutter="0"/>
          <w:pgNumType w:start="1"/>
          <w:cols w:space="708"/>
          <w:docGrid w:linePitch="360"/>
        </w:sectPr>
      </w:pPr>
    </w:p>
    <w:p w14:paraId="6D2DFA54" w14:textId="20BE308D" w:rsidR="003B7BA6" w:rsidRPr="009471F2" w:rsidRDefault="003B7BA6" w:rsidP="00EA5A45">
      <w:pPr>
        <w:pStyle w:val="Heading1"/>
      </w:pPr>
      <w:bookmarkStart w:id="7" w:name="_Toc124500742"/>
      <w:r w:rsidRPr="009471F2">
        <w:lastRenderedPageBreak/>
        <w:t>Chapter 1: Introduction</w:t>
      </w:r>
      <w:bookmarkEnd w:id="7"/>
      <w:r w:rsidRPr="009471F2">
        <w:t xml:space="preserve">  </w:t>
      </w:r>
    </w:p>
    <w:p w14:paraId="17E96A98" w14:textId="77777777" w:rsidR="003B7BA6" w:rsidRPr="009471F2" w:rsidRDefault="003B7BA6" w:rsidP="001D664C">
      <w:pPr>
        <w:pStyle w:val="Heading2"/>
        <w:spacing w:line="480" w:lineRule="auto"/>
        <w:rPr>
          <w:b w:val="0"/>
          <w:bCs/>
          <w:szCs w:val="24"/>
        </w:rPr>
      </w:pPr>
      <w:r w:rsidRPr="009471F2">
        <w:rPr>
          <w:bCs/>
          <w:szCs w:val="24"/>
        </w:rPr>
        <w:t xml:space="preserve"> </w:t>
      </w:r>
      <w:bookmarkStart w:id="8" w:name="_Toc124500743"/>
      <w:r w:rsidRPr="009471F2">
        <w:rPr>
          <w:bCs/>
          <w:szCs w:val="24"/>
        </w:rPr>
        <w:t>1.1 Smallholder dairy (SHD) sector overview in Kenya</w:t>
      </w:r>
      <w:bookmarkEnd w:id="8"/>
      <w:r w:rsidRPr="009471F2">
        <w:rPr>
          <w:bCs/>
          <w:szCs w:val="24"/>
        </w:rPr>
        <w:t xml:space="preserve"> </w:t>
      </w:r>
    </w:p>
    <w:p w14:paraId="70AB0948" w14:textId="113E3887" w:rsidR="003B7BA6" w:rsidRPr="009471F2" w:rsidRDefault="002C128D" w:rsidP="00F16A72">
      <w:pPr>
        <w:spacing w:after="0" w:line="480" w:lineRule="auto"/>
        <w:ind w:firstLine="720"/>
        <w:jc w:val="both"/>
        <w:rPr>
          <w:rFonts w:ascii="Times New Roman" w:hAnsi="Times New Roman"/>
          <w:sz w:val="24"/>
          <w:szCs w:val="24"/>
        </w:rPr>
      </w:pPr>
      <w:r>
        <w:rPr>
          <w:rFonts w:ascii="Times New Roman" w:hAnsi="Times New Roman"/>
          <w:sz w:val="24"/>
          <w:szCs w:val="24"/>
        </w:rPr>
        <w:t>S</w:t>
      </w:r>
      <w:r w:rsidR="00F55383">
        <w:rPr>
          <w:rFonts w:ascii="Times New Roman" w:hAnsi="Times New Roman"/>
          <w:sz w:val="24"/>
          <w:szCs w:val="24"/>
        </w:rPr>
        <w:t>m</w:t>
      </w:r>
      <w:r>
        <w:rPr>
          <w:rFonts w:ascii="Times New Roman" w:hAnsi="Times New Roman"/>
          <w:sz w:val="24"/>
          <w:szCs w:val="24"/>
        </w:rPr>
        <w:t>allholder dairies</w:t>
      </w:r>
      <w:r w:rsidR="00517DD4">
        <w:rPr>
          <w:rFonts w:ascii="Times New Roman" w:hAnsi="Times New Roman"/>
          <w:sz w:val="24"/>
          <w:szCs w:val="24"/>
        </w:rPr>
        <w:t xml:space="preserve"> comprise of farms keeping few dairy cows and </w:t>
      </w:r>
      <w:r>
        <w:rPr>
          <w:rFonts w:ascii="Times New Roman" w:hAnsi="Times New Roman"/>
          <w:sz w:val="24"/>
          <w:szCs w:val="24"/>
        </w:rPr>
        <w:t>they are</w:t>
      </w:r>
      <w:r w:rsidR="00677478">
        <w:rPr>
          <w:rFonts w:ascii="Times New Roman" w:hAnsi="Times New Roman"/>
          <w:sz w:val="24"/>
          <w:szCs w:val="24"/>
        </w:rPr>
        <w:t xml:space="preserve"> </w:t>
      </w:r>
      <w:r w:rsidR="00F55383">
        <w:rPr>
          <w:rFonts w:ascii="Times New Roman" w:hAnsi="Times New Roman"/>
          <w:sz w:val="24"/>
          <w:szCs w:val="24"/>
        </w:rPr>
        <w:t xml:space="preserve">a </w:t>
      </w:r>
      <w:r w:rsidR="00677478">
        <w:rPr>
          <w:rFonts w:ascii="Times New Roman" w:hAnsi="Times New Roman"/>
          <w:sz w:val="24"/>
          <w:szCs w:val="24"/>
        </w:rPr>
        <w:t xml:space="preserve">very important sector of </w:t>
      </w:r>
      <w:r w:rsidR="00517DD4">
        <w:rPr>
          <w:rFonts w:ascii="Times New Roman" w:hAnsi="Times New Roman"/>
          <w:sz w:val="24"/>
          <w:szCs w:val="24"/>
        </w:rPr>
        <w:t>the</w:t>
      </w:r>
      <w:r w:rsidR="00677478">
        <w:rPr>
          <w:rFonts w:ascii="Times New Roman" w:hAnsi="Times New Roman"/>
          <w:sz w:val="24"/>
          <w:szCs w:val="24"/>
        </w:rPr>
        <w:t xml:space="preserve"> economy</w:t>
      </w:r>
      <w:r w:rsidR="00F55383">
        <w:rPr>
          <w:rFonts w:ascii="Times New Roman" w:hAnsi="Times New Roman"/>
          <w:sz w:val="24"/>
          <w:szCs w:val="24"/>
        </w:rPr>
        <w:t xml:space="preserve"> in Kenya</w:t>
      </w:r>
      <w:r w:rsidR="00517DD4">
        <w:rPr>
          <w:rFonts w:ascii="Times New Roman" w:hAnsi="Times New Roman"/>
          <w:sz w:val="24"/>
          <w:szCs w:val="24"/>
        </w:rPr>
        <w:t xml:space="preserve">. </w:t>
      </w:r>
      <w:r w:rsidR="00F55383">
        <w:rPr>
          <w:rFonts w:ascii="Times New Roman" w:hAnsi="Times New Roman"/>
          <w:sz w:val="24"/>
          <w:szCs w:val="24"/>
        </w:rPr>
        <w:t xml:space="preserve">The smallholder dairy </w:t>
      </w:r>
      <w:r w:rsidR="009F5C89">
        <w:rPr>
          <w:rFonts w:ascii="Times New Roman" w:hAnsi="Times New Roman"/>
          <w:sz w:val="24"/>
          <w:szCs w:val="24"/>
        </w:rPr>
        <w:t xml:space="preserve">(SHD) </w:t>
      </w:r>
      <w:r w:rsidR="00F55383">
        <w:rPr>
          <w:rFonts w:ascii="Times New Roman" w:hAnsi="Times New Roman"/>
          <w:sz w:val="24"/>
          <w:szCs w:val="24"/>
        </w:rPr>
        <w:t xml:space="preserve">sector </w:t>
      </w:r>
      <w:r w:rsidR="00517DD4">
        <w:rPr>
          <w:rFonts w:ascii="Times New Roman" w:hAnsi="Times New Roman"/>
          <w:sz w:val="24"/>
          <w:szCs w:val="24"/>
        </w:rPr>
        <w:t xml:space="preserve">makes up about 80% of the dairy sector in </w:t>
      </w:r>
      <w:r w:rsidR="00677478">
        <w:rPr>
          <w:rFonts w:ascii="Times New Roman" w:hAnsi="Times New Roman"/>
          <w:sz w:val="24"/>
          <w:szCs w:val="24"/>
        </w:rPr>
        <w:t xml:space="preserve">Kenya </w:t>
      </w:r>
      <w:r w:rsidR="00517DD4">
        <w:rPr>
          <w:rFonts w:ascii="Times New Roman" w:hAnsi="Times New Roman"/>
          <w:sz w:val="24"/>
          <w:szCs w:val="24"/>
        </w:rPr>
        <w:t>and</w:t>
      </w:r>
      <w:r w:rsidR="00677478">
        <w:rPr>
          <w:rFonts w:ascii="Times New Roman" w:hAnsi="Times New Roman"/>
          <w:sz w:val="24"/>
          <w:szCs w:val="24"/>
        </w:rPr>
        <w:t xml:space="preserve"> supports many </w:t>
      </w:r>
      <w:r w:rsidR="00517DD4">
        <w:rPr>
          <w:rFonts w:ascii="Times New Roman" w:hAnsi="Times New Roman"/>
          <w:sz w:val="24"/>
          <w:szCs w:val="24"/>
        </w:rPr>
        <w:t>households</w:t>
      </w:r>
      <w:r>
        <w:rPr>
          <w:rFonts w:ascii="Times New Roman" w:hAnsi="Times New Roman"/>
          <w:sz w:val="24"/>
          <w:szCs w:val="24"/>
        </w:rPr>
        <w:t xml:space="preserve"> (</w:t>
      </w:r>
      <w:proofErr w:type="spellStart"/>
      <w:r w:rsidRPr="009471F2">
        <w:rPr>
          <w:rFonts w:ascii="Times New Roman" w:hAnsi="Times New Roman"/>
          <w:noProof/>
          <w:sz w:val="24"/>
          <w:szCs w:val="24"/>
        </w:rPr>
        <w:t>Ettema</w:t>
      </w:r>
      <w:proofErr w:type="spellEnd"/>
      <w:r w:rsidRPr="009471F2">
        <w:rPr>
          <w:rFonts w:ascii="Times New Roman" w:hAnsi="Times New Roman"/>
          <w:noProof/>
          <w:sz w:val="24"/>
          <w:szCs w:val="24"/>
        </w:rPr>
        <w:t>, 2012; FAO, 201</w:t>
      </w:r>
      <w:r>
        <w:rPr>
          <w:rFonts w:ascii="Times New Roman" w:hAnsi="Times New Roman"/>
          <w:noProof/>
          <w:sz w:val="24"/>
          <w:szCs w:val="24"/>
        </w:rPr>
        <w:t xml:space="preserve">9; </w:t>
      </w:r>
      <w:r w:rsidRPr="009471F2">
        <w:rPr>
          <w:rFonts w:ascii="Times New Roman" w:hAnsi="Times New Roman"/>
          <w:noProof/>
          <w:sz w:val="24"/>
          <w:szCs w:val="24"/>
        </w:rPr>
        <w:t>FAO et al., 2017</w:t>
      </w:r>
      <w:r>
        <w:rPr>
          <w:rFonts w:ascii="Times New Roman" w:hAnsi="Times New Roman"/>
          <w:noProof/>
          <w:sz w:val="24"/>
          <w:szCs w:val="24"/>
        </w:rPr>
        <w:t xml:space="preserve">; </w:t>
      </w:r>
      <w:r w:rsidRPr="009471F2">
        <w:rPr>
          <w:rFonts w:ascii="Times New Roman" w:hAnsi="Times New Roman"/>
          <w:noProof/>
          <w:sz w:val="24"/>
          <w:szCs w:val="24"/>
        </w:rPr>
        <w:t>FAO, 2015</w:t>
      </w:r>
      <w:r>
        <w:rPr>
          <w:rFonts w:ascii="Times New Roman" w:hAnsi="Times New Roman"/>
          <w:noProof/>
          <w:sz w:val="24"/>
          <w:szCs w:val="24"/>
        </w:rPr>
        <w:t xml:space="preserve">; </w:t>
      </w:r>
      <w:r w:rsidRPr="009471F2">
        <w:rPr>
          <w:rFonts w:ascii="Times New Roman" w:hAnsi="Times New Roman"/>
          <w:noProof/>
          <w:sz w:val="24"/>
          <w:szCs w:val="24"/>
        </w:rPr>
        <w:t>)</w:t>
      </w:r>
      <w:r w:rsidR="00517DD4">
        <w:rPr>
          <w:rFonts w:ascii="Times New Roman" w:hAnsi="Times New Roman"/>
          <w:sz w:val="24"/>
          <w:szCs w:val="24"/>
        </w:rPr>
        <w:t>.</w:t>
      </w:r>
      <w:r>
        <w:rPr>
          <w:rFonts w:ascii="Times New Roman" w:hAnsi="Times New Roman"/>
          <w:sz w:val="24"/>
          <w:szCs w:val="24"/>
        </w:rPr>
        <w:t xml:space="preserve"> </w:t>
      </w:r>
      <w:r w:rsidR="003B7BA6" w:rsidRPr="009471F2">
        <w:rPr>
          <w:rFonts w:ascii="Times New Roman" w:hAnsi="Times New Roman"/>
          <w:sz w:val="24"/>
          <w:szCs w:val="24"/>
        </w:rPr>
        <w:t>Kenya faces challenge</w:t>
      </w:r>
      <w:r w:rsidR="00EC7350">
        <w:rPr>
          <w:rFonts w:ascii="Times New Roman" w:hAnsi="Times New Roman"/>
          <w:sz w:val="24"/>
          <w:szCs w:val="24"/>
        </w:rPr>
        <w:t>s</w:t>
      </w:r>
      <w:r w:rsidR="003B7BA6" w:rsidRPr="009471F2">
        <w:rPr>
          <w:rFonts w:ascii="Times New Roman" w:hAnsi="Times New Roman"/>
          <w:sz w:val="24"/>
          <w:szCs w:val="24"/>
        </w:rPr>
        <w:t xml:space="preserve"> of hunger and poor nutrition in low-income households </w:t>
      </w:r>
      <w:r w:rsidR="003B7BA6" w:rsidRPr="009471F2">
        <w:rPr>
          <w:rFonts w:ascii="Times New Roman" w:hAnsi="Times New Roman"/>
          <w:noProof/>
          <w:sz w:val="24"/>
          <w:szCs w:val="24"/>
        </w:rPr>
        <w:t>(Bonilla et al., 2018; FAO et al., 2017)</w:t>
      </w:r>
      <w:r w:rsidR="003B7BA6" w:rsidRPr="009471F2">
        <w:rPr>
          <w:rFonts w:ascii="Times New Roman" w:hAnsi="Times New Roman"/>
          <w:sz w:val="24"/>
          <w:szCs w:val="24"/>
        </w:rPr>
        <w:t xml:space="preserve">. Rural communities in Kenya are mostly subsistence farmers keeping small numbers of livestock and growing crops in an interdependent form of an enterprise </w:t>
      </w:r>
      <w:r w:rsidR="003B7BA6" w:rsidRPr="009471F2">
        <w:rPr>
          <w:rFonts w:ascii="Times New Roman" w:hAnsi="Times New Roman"/>
          <w:noProof/>
          <w:sz w:val="24"/>
          <w:szCs w:val="24"/>
        </w:rPr>
        <w:t>(Peters et al., 2012; Recha, 2018)</w:t>
      </w:r>
      <w:r w:rsidR="003B7BA6" w:rsidRPr="009471F2">
        <w:rPr>
          <w:rFonts w:ascii="Times New Roman" w:hAnsi="Times New Roman"/>
          <w:sz w:val="24"/>
          <w:szCs w:val="24"/>
        </w:rPr>
        <w:t xml:space="preserve">. </w:t>
      </w:r>
      <w:r w:rsidR="003B7BA6" w:rsidRPr="00E73506">
        <w:rPr>
          <w:rFonts w:ascii="Times New Roman" w:hAnsi="Times New Roman"/>
          <w:sz w:val="24"/>
          <w:szCs w:val="24"/>
        </w:rPr>
        <w:t>Like other third-world countries,</w:t>
      </w:r>
      <w:r w:rsidR="003B7BA6" w:rsidRPr="009471F2">
        <w:rPr>
          <w:rFonts w:ascii="Times New Roman" w:hAnsi="Times New Roman"/>
          <w:sz w:val="24"/>
          <w:szCs w:val="24"/>
        </w:rPr>
        <w:t xml:space="preserve"> </w:t>
      </w:r>
      <w:r w:rsidR="00E73506" w:rsidRPr="00D94C4E">
        <w:rPr>
          <w:rFonts w:ascii="Times New Roman" w:hAnsi="Times New Roman"/>
          <w:sz w:val="24"/>
          <w:szCs w:val="24"/>
        </w:rPr>
        <w:t>Kenya faces</w:t>
      </w:r>
      <w:r w:rsidR="00677478">
        <w:rPr>
          <w:rFonts w:ascii="Times New Roman" w:hAnsi="Times New Roman"/>
          <w:sz w:val="24"/>
          <w:szCs w:val="24"/>
        </w:rPr>
        <w:t xml:space="preserve"> similar</w:t>
      </w:r>
      <w:r w:rsidR="00E73506" w:rsidRPr="00D94C4E">
        <w:rPr>
          <w:rFonts w:ascii="Times New Roman" w:hAnsi="Times New Roman"/>
          <w:sz w:val="24"/>
          <w:szCs w:val="24"/>
        </w:rPr>
        <w:t xml:space="preserve"> </w:t>
      </w:r>
      <w:r w:rsidR="00677478">
        <w:rPr>
          <w:rFonts w:ascii="Times New Roman" w:hAnsi="Times New Roman"/>
          <w:sz w:val="24"/>
          <w:szCs w:val="24"/>
        </w:rPr>
        <w:t xml:space="preserve">problems for </w:t>
      </w:r>
      <w:r w:rsidR="009F5C89">
        <w:rPr>
          <w:rFonts w:ascii="Times New Roman" w:hAnsi="Times New Roman"/>
          <w:sz w:val="24"/>
          <w:szCs w:val="24"/>
        </w:rPr>
        <w:t xml:space="preserve">its </w:t>
      </w:r>
      <w:r w:rsidR="00E73506" w:rsidRPr="00D94C4E">
        <w:rPr>
          <w:rFonts w:ascii="Times New Roman" w:hAnsi="Times New Roman"/>
          <w:sz w:val="24"/>
          <w:szCs w:val="24"/>
        </w:rPr>
        <w:t>low</w:t>
      </w:r>
      <w:r w:rsidR="00E73506">
        <w:rPr>
          <w:rFonts w:ascii="Times New Roman" w:hAnsi="Times New Roman"/>
          <w:sz w:val="24"/>
          <w:szCs w:val="24"/>
        </w:rPr>
        <w:t>-</w:t>
      </w:r>
      <w:r w:rsidR="00E73506" w:rsidRPr="00D94C4E">
        <w:rPr>
          <w:rFonts w:ascii="Times New Roman" w:hAnsi="Times New Roman"/>
          <w:sz w:val="24"/>
          <w:szCs w:val="24"/>
        </w:rPr>
        <w:t xml:space="preserve">income households </w:t>
      </w:r>
      <w:r w:rsidR="003B7BA6" w:rsidRPr="009471F2">
        <w:rPr>
          <w:rFonts w:ascii="Times New Roman" w:hAnsi="Times New Roman"/>
          <w:noProof/>
          <w:sz w:val="24"/>
          <w:szCs w:val="24"/>
        </w:rPr>
        <w:t>(FAO et al., 2017; Recha, 2018)</w:t>
      </w:r>
      <w:r w:rsidR="003B7BA6" w:rsidRPr="009471F2">
        <w:rPr>
          <w:rFonts w:ascii="Times New Roman" w:hAnsi="Times New Roman"/>
          <w:sz w:val="24"/>
          <w:szCs w:val="24"/>
        </w:rPr>
        <w:t xml:space="preserve">. </w:t>
      </w:r>
      <w:r w:rsidR="00EC7350">
        <w:rPr>
          <w:rFonts w:ascii="Times New Roman" w:hAnsi="Times New Roman"/>
          <w:sz w:val="24"/>
          <w:szCs w:val="24"/>
        </w:rPr>
        <w:t>O</w:t>
      </w:r>
      <w:r w:rsidR="003B7BA6" w:rsidRPr="009471F2">
        <w:rPr>
          <w:rFonts w:ascii="Times New Roman" w:hAnsi="Times New Roman"/>
          <w:sz w:val="24"/>
          <w:szCs w:val="24"/>
        </w:rPr>
        <w:t xml:space="preserve">ne of the economic activities that </w:t>
      </w:r>
      <w:r w:rsidR="00EC7350">
        <w:rPr>
          <w:rFonts w:ascii="Times New Roman" w:hAnsi="Times New Roman"/>
          <w:sz w:val="24"/>
          <w:szCs w:val="24"/>
        </w:rPr>
        <w:t>has</w:t>
      </w:r>
      <w:r w:rsidR="00EC7350" w:rsidRPr="009471F2">
        <w:rPr>
          <w:rFonts w:ascii="Times New Roman" w:hAnsi="Times New Roman"/>
          <w:sz w:val="24"/>
          <w:szCs w:val="24"/>
        </w:rPr>
        <w:t xml:space="preserve"> </w:t>
      </w:r>
      <w:r w:rsidR="003B7BA6" w:rsidRPr="009471F2">
        <w:rPr>
          <w:rFonts w:ascii="Times New Roman" w:hAnsi="Times New Roman"/>
          <w:sz w:val="24"/>
          <w:szCs w:val="24"/>
        </w:rPr>
        <w:t>been of great contribution to mitigating the problem</w:t>
      </w:r>
      <w:r w:rsidR="00EC7350">
        <w:rPr>
          <w:rFonts w:ascii="Times New Roman" w:hAnsi="Times New Roman"/>
          <w:sz w:val="24"/>
          <w:szCs w:val="24"/>
        </w:rPr>
        <w:t>s</w:t>
      </w:r>
      <w:r w:rsidR="003B7BA6" w:rsidRPr="009471F2">
        <w:rPr>
          <w:rFonts w:ascii="Times New Roman" w:hAnsi="Times New Roman"/>
          <w:sz w:val="24"/>
          <w:szCs w:val="24"/>
        </w:rPr>
        <w:t xml:space="preserve"> of hunger and nutrition </w:t>
      </w:r>
      <w:r w:rsidR="00EC7350">
        <w:rPr>
          <w:rFonts w:ascii="Times New Roman" w:hAnsi="Times New Roman"/>
          <w:sz w:val="24"/>
          <w:szCs w:val="24"/>
        </w:rPr>
        <w:t>is</w:t>
      </w:r>
      <w:r w:rsidR="00EC7350" w:rsidRPr="009471F2">
        <w:rPr>
          <w:rFonts w:ascii="Times New Roman" w:hAnsi="Times New Roman"/>
          <w:sz w:val="24"/>
          <w:szCs w:val="24"/>
        </w:rPr>
        <w:t xml:space="preserve"> </w:t>
      </w:r>
      <w:r w:rsidR="003B7BA6" w:rsidRPr="009471F2">
        <w:rPr>
          <w:rFonts w:ascii="Times New Roman" w:hAnsi="Times New Roman"/>
          <w:sz w:val="24"/>
          <w:szCs w:val="24"/>
        </w:rPr>
        <w:t xml:space="preserve">smallholder dairy (SHD) farming </w:t>
      </w:r>
      <w:r w:rsidR="003B7BA6" w:rsidRPr="009471F2">
        <w:rPr>
          <w:rFonts w:ascii="Times New Roman" w:hAnsi="Times New Roman"/>
          <w:noProof/>
          <w:sz w:val="24"/>
          <w:szCs w:val="24"/>
        </w:rPr>
        <w:t>(Chen et al., 2021; Miller et al., 2021)</w:t>
      </w:r>
      <w:r w:rsidR="003B7BA6" w:rsidRPr="009471F2">
        <w:rPr>
          <w:rFonts w:ascii="Times New Roman" w:hAnsi="Times New Roman"/>
          <w:sz w:val="24"/>
          <w:szCs w:val="24"/>
        </w:rPr>
        <w:t xml:space="preserve">. </w:t>
      </w:r>
      <w:r w:rsidR="009F5C89">
        <w:rPr>
          <w:rFonts w:ascii="Times New Roman" w:hAnsi="Times New Roman"/>
          <w:sz w:val="24"/>
          <w:szCs w:val="24"/>
        </w:rPr>
        <w:t>F</w:t>
      </w:r>
      <w:r w:rsidR="003B7BA6" w:rsidRPr="009471F2">
        <w:rPr>
          <w:rFonts w:ascii="Times New Roman" w:hAnsi="Times New Roman"/>
          <w:sz w:val="24"/>
          <w:szCs w:val="24"/>
        </w:rPr>
        <w:t xml:space="preserve">arming is a key income generator for </w:t>
      </w:r>
      <w:r w:rsidR="009F5C89">
        <w:rPr>
          <w:rFonts w:ascii="Times New Roman" w:hAnsi="Times New Roman"/>
          <w:sz w:val="24"/>
          <w:szCs w:val="24"/>
        </w:rPr>
        <w:t xml:space="preserve">SHD </w:t>
      </w:r>
      <w:r w:rsidR="003B7BA6" w:rsidRPr="009471F2">
        <w:rPr>
          <w:rFonts w:ascii="Times New Roman" w:hAnsi="Times New Roman"/>
          <w:sz w:val="24"/>
          <w:szCs w:val="24"/>
        </w:rPr>
        <w:t xml:space="preserve">farmers and communities through the sale of milk and livestock </w:t>
      </w:r>
      <w:r w:rsidR="003B7BA6" w:rsidRPr="009471F2">
        <w:rPr>
          <w:rFonts w:ascii="Times New Roman" w:hAnsi="Times New Roman"/>
          <w:noProof/>
          <w:sz w:val="24"/>
          <w:szCs w:val="24"/>
        </w:rPr>
        <w:t>(Bonilla et al., 2018)</w:t>
      </w:r>
      <w:r w:rsidR="003B7BA6" w:rsidRPr="009471F2">
        <w:rPr>
          <w:rFonts w:ascii="Times New Roman" w:hAnsi="Times New Roman"/>
          <w:sz w:val="24"/>
          <w:szCs w:val="24"/>
        </w:rPr>
        <w:t xml:space="preserve">. Dairy farming communities are less likely to have nutritional deficiencies in their children due to higher consumption of milk compared to non-dairy farming communities </w:t>
      </w:r>
      <w:r w:rsidR="003B7BA6" w:rsidRPr="009471F2">
        <w:rPr>
          <w:rFonts w:ascii="Times New Roman" w:hAnsi="Times New Roman"/>
          <w:noProof/>
          <w:sz w:val="24"/>
          <w:szCs w:val="24"/>
        </w:rPr>
        <w:t>(Miller et al., 2021; Ruel et al., 2018)</w:t>
      </w:r>
      <w:r w:rsidR="003B7BA6" w:rsidRPr="009471F2">
        <w:rPr>
          <w:rFonts w:ascii="Times New Roman" w:hAnsi="Times New Roman"/>
          <w:sz w:val="24"/>
          <w:szCs w:val="24"/>
        </w:rPr>
        <w:t>. The SHD farms are also likely to produce better crops due to the income supplementation from milk sales, as well as getting cheap</w:t>
      </w:r>
      <w:r w:rsidR="00EC7350">
        <w:rPr>
          <w:rFonts w:ascii="Times New Roman" w:hAnsi="Times New Roman"/>
          <w:sz w:val="24"/>
          <w:szCs w:val="24"/>
        </w:rPr>
        <w:t>,</w:t>
      </w:r>
      <w:r w:rsidR="003B7BA6" w:rsidRPr="009471F2">
        <w:rPr>
          <w:rFonts w:ascii="Times New Roman" w:hAnsi="Times New Roman"/>
          <w:sz w:val="24"/>
          <w:szCs w:val="24"/>
        </w:rPr>
        <w:t xml:space="preserve"> good quality manure from cattle </w:t>
      </w:r>
      <w:r w:rsidR="00EC7350">
        <w:rPr>
          <w:rFonts w:ascii="Times New Roman" w:hAnsi="Times New Roman"/>
          <w:sz w:val="24"/>
          <w:szCs w:val="24"/>
        </w:rPr>
        <w:t xml:space="preserve">to use as fertilizer. </w:t>
      </w:r>
      <w:r w:rsidR="003B7BA6" w:rsidRPr="009471F2">
        <w:rPr>
          <w:rFonts w:ascii="Times New Roman" w:hAnsi="Times New Roman"/>
          <w:noProof/>
          <w:sz w:val="24"/>
          <w:szCs w:val="24"/>
        </w:rPr>
        <w:t>(Ndambi et al., 2019; Odhiambo et al., 2019; Paul et al., 2009)</w:t>
      </w:r>
    </w:p>
    <w:p w14:paraId="6C8FF49B" w14:textId="5ED8646E" w:rsidR="003B7BA6" w:rsidRDefault="003B7BA6" w:rsidP="00F16A72">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The SHD sector is varied in performance from region to region, with major factors being the climatic zone and the farmers' knowledge of </w:t>
      </w:r>
      <w:r w:rsidR="00EC7350">
        <w:rPr>
          <w:rFonts w:ascii="Times New Roman" w:hAnsi="Times New Roman"/>
          <w:sz w:val="24"/>
          <w:szCs w:val="24"/>
        </w:rPr>
        <w:t>dairy cow</w:t>
      </w:r>
      <w:r w:rsidR="00EC7350" w:rsidRPr="009471F2">
        <w:rPr>
          <w:rFonts w:ascii="Times New Roman" w:hAnsi="Times New Roman"/>
          <w:sz w:val="24"/>
          <w:szCs w:val="24"/>
        </w:rPr>
        <w:t xml:space="preserve"> </w:t>
      </w:r>
      <w:r w:rsidRPr="009471F2">
        <w:rPr>
          <w:rFonts w:ascii="Times New Roman" w:hAnsi="Times New Roman"/>
          <w:sz w:val="24"/>
          <w:szCs w:val="24"/>
        </w:rPr>
        <w:t xml:space="preserve">management </w:t>
      </w:r>
      <w:r w:rsidRPr="009471F2">
        <w:rPr>
          <w:rFonts w:ascii="Times New Roman" w:hAnsi="Times New Roman"/>
          <w:noProof/>
          <w:sz w:val="24"/>
          <w:szCs w:val="24"/>
        </w:rPr>
        <w:t>(Recha, 2018)</w:t>
      </w:r>
      <w:r w:rsidRPr="009471F2">
        <w:rPr>
          <w:rFonts w:ascii="Times New Roman" w:hAnsi="Times New Roman"/>
          <w:sz w:val="24"/>
          <w:szCs w:val="24"/>
        </w:rPr>
        <w:t>. Feed availability and knowledge on preservation</w:t>
      </w:r>
      <w:r w:rsidR="002C128D">
        <w:rPr>
          <w:rFonts w:ascii="Times New Roman" w:hAnsi="Times New Roman"/>
          <w:sz w:val="24"/>
          <w:szCs w:val="24"/>
        </w:rPr>
        <w:t xml:space="preserve"> of fodder</w:t>
      </w:r>
      <w:r w:rsidRPr="009471F2">
        <w:rPr>
          <w:rFonts w:ascii="Times New Roman" w:hAnsi="Times New Roman"/>
          <w:sz w:val="24"/>
          <w:szCs w:val="24"/>
        </w:rPr>
        <w:t xml:space="preserve"> are important in SDFs, </w:t>
      </w:r>
      <w:r w:rsidRPr="009471F2">
        <w:rPr>
          <w:rFonts w:ascii="Times New Roman" w:hAnsi="Times New Roman"/>
          <w:sz w:val="24"/>
          <w:szCs w:val="24"/>
        </w:rPr>
        <w:lastRenderedPageBreak/>
        <w:t xml:space="preserve">with fluctuations in supply being common </w:t>
      </w:r>
      <w:bookmarkStart w:id="9" w:name="_Hlk121290618"/>
      <w:r w:rsidRPr="009471F2">
        <w:rPr>
          <w:rFonts w:ascii="Times New Roman" w:hAnsi="Times New Roman"/>
          <w:noProof/>
          <w:sz w:val="24"/>
          <w:szCs w:val="24"/>
        </w:rPr>
        <w:t>(Duguma &amp; Janssens, 2016; Njarui et al., 2011)</w:t>
      </w:r>
      <w:bookmarkEnd w:id="9"/>
      <w:r w:rsidRPr="009471F2">
        <w:rPr>
          <w:rFonts w:ascii="Times New Roman" w:hAnsi="Times New Roman"/>
          <w:sz w:val="24"/>
          <w:szCs w:val="24"/>
        </w:rPr>
        <w:t xml:space="preserve">. The latter results in challenges to health due to poor nutrition and stress among cattle </w:t>
      </w:r>
      <w:r w:rsidRPr="009471F2">
        <w:rPr>
          <w:rFonts w:ascii="Times New Roman" w:hAnsi="Times New Roman"/>
          <w:noProof/>
          <w:sz w:val="24"/>
          <w:szCs w:val="24"/>
        </w:rPr>
        <w:t>(Carroll &amp; Forsberg, 2007)</w:t>
      </w:r>
      <w:r w:rsidRPr="009471F2">
        <w:rPr>
          <w:rFonts w:ascii="Times New Roman" w:hAnsi="Times New Roman"/>
          <w:sz w:val="24"/>
          <w:szCs w:val="24"/>
        </w:rPr>
        <w:t xml:space="preserve">. Poor </w:t>
      </w:r>
      <w:r w:rsidR="00EC7350">
        <w:rPr>
          <w:rFonts w:ascii="Times New Roman" w:hAnsi="Times New Roman"/>
          <w:sz w:val="24"/>
          <w:szCs w:val="24"/>
        </w:rPr>
        <w:t xml:space="preserve">cow </w:t>
      </w:r>
      <w:r w:rsidRPr="009471F2">
        <w:rPr>
          <w:rFonts w:ascii="Times New Roman" w:hAnsi="Times New Roman"/>
          <w:sz w:val="24"/>
          <w:szCs w:val="24"/>
        </w:rPr>
        <w:t>reproductiv</w:t>
      </w:r>
      <w:r w:rsidR="00EC7350">
        <w:rPr>
          <w:rFonts w:ascii="Times New Roman" w:hAnsi="Times New Roman"/>
          <w:sz w:val="24"/>
          <w:szCs w:val="24"/>
        </w:rPr>
        <w:t>e performance</w:t>
      </w:r>
      <w:r w:rsidRPr="009471F2">
        <w:rPr>
          <w:rFonts w:ascii="Times New Roman" w:hAnsi="Times New Roman"/>
          <w:sz w:val="24"/>
          <w:szCs w:val="24"/>
        </w:rPr>
        <w:t xml:space="preserve"> is also common due to nutrition insufficiency and lack of knowledge on good reproductive management </w:t>
      </w:r>
      <w:r w:rsidRPr="009471F2">
        <w:rPr>
          <w:rFonts w:ascii="Times New Roman" w:hAnsi="Times New Roman"/>
          <w:noProof/>
          <w:sz w:val="24"/>
          <w:szCs w:val="24"/>
        </w:rPr>
        <w:t>(Bisinotto et al., 2012; Lanyasunya et al., 2005; Mungube et al., 2014)</w:t>
      </w:r>
      <w:r w:rsidRPr="009471F2">
        <w:rPr>
          <w:rFonts w:ascii="Times New Roman" w:hAnsi="Times New Roman"/>
          <w:sz w:val="24"/>
          <w:szCs w:val="24"/>
        </w:rPr>
        <w:t xml:space="preserve">. The lack of preparedness and resources to mitigate shortages during droughts makes farmers vulnerable </w:t>
      </w:r>
      <w:r w:rsidR="00E73506">
        <w:rPr>
          <w:rFonts w:ascii="Times New Roman" w:hAnsi="Times New Roman"/>
          <w:sz w:val="24"/>
          <w:szCs w:val="24"/>
        </w:rPr>
        <w:t xml:space="preserve">to preventable losses </w:t>
      </w:r>
      <w:r w:rsidRPr="009471F2">
        <w:rPr>
          <w:rFonts w:ascii="Times New Roman" w:hAnsi="Times New Roman"/>
          <w:noProof/>
          <w:sz w:val="24"/>
          <w:szCs w:val="24"/>
        </w:rPr>
        <w:t>(Duguma &amp; Janssens, 2016; Omolo et al., 2020)</w:t>
      </w:r>
      <w:r w:rsidRPr="009471F2">
        <w:rPr>
          <w:rFonts w:ascii="Times New Roman" w:hAnsi="Times New Roman"/>
          <w:sz w:val="24"/>
          <w:szCs w:val="24"/>
        </w:rPr>
        <w:t xml:space="preserve">.  </w:t>
      </w:r>
    </w:p>
    <w:p w14:paraId="69A7DC69" w14:textId="77777777" w:rsidR="003B7BA6" w:rsidRPr="009471F2" w:rsidRDefault="003B7BA6" w:rsidP="001D664C">
      <w:pPr>
        <w:pStyle w:val="Heading3"/>
        <w:spacing w:line="480" w:lineRule="auto"/>
        <w:rPr>
          <w:b w:val="0"/>
          <w:bCs/>
        </w:rPr>
      </w:pPr>
      <w:bookmarkStart w:id="10" w:name="_Toc124500744"/>
      <w:r w:rsidRPr="009471F2">
        <w:rPr>
          <w:bCs/>
        </w:rPr>
        <w:t xml:space="preserve">1.1.1 </w:t>
      </w:r>
      <w:r w:rsidRPr="009471F2">
        <w:rPr>
          <w:rStyle w:val="Heading3Char"/>
          <w:b/>
          <w:bCs/>
        </w:rPr>
        <w:t>SHD's importance to the Kenyan economy and the dairy cooperatives</w:t>
      </w:r>
      <w:bookmarkEnd w:id="10"/>
      <w:r w:rsidRPr="009471F2">
        <w:rPr>
          <w:bCs/>
        </w:rPr>
        <w:t xml:space="preserve"> </w:t>
      </w:r>
    </w:p>
    <w:p w14:paraId="67BF9CF5" w14:textId="5A5AC833" w:rsidR="003B7BA6" w:rsidRPr="009471F2" w:rsidRDefault="003B7BA6" w:rsidP="00F16A72">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Dairy cattle farming is a very important economic activity in Kenya, as it contributes 4% of the total gross domestic product (GDP), 44% of livestock GDP, and 12% of the agricultural GDP </w:t>
      </w:r>
      <w:r w:rsidRPr="009471F2">
        <w:rPr>
          <w:rFonts w:ascii="Times New Roman" w:hAnsi="Times New Roman"/>
          <w:noProof/>
          <w:sz w:val="24"/>
          <w:szCs w:val="24"/>
        </w:rPr>
        <w:t>(FAO, 2019; MOALF, 2021)</w:t>
      </w:r>
      <w:r w:rsidRPr="009471F2">
        <w:rPr>
          <w:rFonts w:ascii="Times New Roman" w:hAnsi="Times New Roman"/>
          <w:sz w:val="24"/>
          <w:szCs w:val="24"/>
        </w:rPr>
        <w:t xml:space="preserve">. The dairy subsector is estimated to support 1.8 million people by employment and produces about 4.75 billion liters of milk annually </w:t>
      </w:r>
      <w:r w:rsidRPr="009471F2">
        <w:rPr>
          <w:rFonts w:ascii="Times New Roman" w:hAnsi="Times New Roman"/>
          <w:noProof/>
          <w:sz w:val="24"/>
          <w:szCs w:val="24"/>
        </w:rPr>
        <w:t>(USAID-KAVES, 2014; USAID, 2018)</w:t>
      </w:r>
      <w:r w:rsidRPr="009471F2">
        <w:rPr>
          <w:rFonts w:ascii="Times New Roman" w:hAnsi="Times New Roman"/>
          <w:sz w:val="24"/>
          <w:szCs w:val="24"/>
        </w:rPr>
        <w:t xml:space="preserve">. Dairy cattle contribute about 75% (3.6 billion liters) of the milk produced in Kenya, with 25% coming from other animals such as camels and dairy goats </w:t>
      </w:r>
      <w:r w:rsidRPr="009471F2">
        <w:rPr>
          <w:rFonts w:ascii="Times New Roman" w:hAnsi="Times New Roman"/>
          <w:noProof/>
          <w:sz w:val="24"/>
          <w:szCs w:val="24"/>
        </w:rPr>
        <w:t>(USAID-KAVES, 2014; USAID, 2018)</w:t>
      </w:r>
      <w:r w:rsidRPr="009471F2">
        <w:rPr>
          <w:rFonts w:ascii="Times New Roman" w:hAnsi="Times New Roman"/>
          <w:sz w:val="24"/>
          <w:szCs w:val="24"/>
        </w:rPr>
        <w:t xml:space="preserve">. </w:t>
      </w:r>
    </w:p>
    <w:p w14:paraId="3CF543A9" w14:textId="6DAE2A0D" w:rsidR="003B7BA6" w:rsidRDefault="003B7BA6" w:rsidP="00F16A72">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The anticipated milk production in Kenya </w:t>
      </w:r>
      <w:r w:rsidR="00344B82">
        <w:rPr>
          <w:rFonts w:ascii="Times New Roman" w:hAnsi="Times New Roman"/>
          <w:sz w:val="24"/>
          <w:szCs w:val="24"/>
        </w:rPr>
        <w:t xml:space="preserve">in </w:t>
      </w:r>
      <w:r w:rsidRPr="009471F2">
        <w:rPr>
          <w:rFonts w:ascii="Times New Roman" w:hAnsi="Times New Roman"/>
          <w:sz w:val="24"/>
          <w:szCs w:val="24"/>
        </w:rPr>
        <w:t xml:space="preserve">2022 is 7.8 billion liters, with an estimated annual production of 1600 liters per cow </w:t>
      </w:r>
      <w:r w:rsidRPr="009471F2">
        <w:rPr>
          <w:rFonts w:ascii="Times New Roman" w:hAnsi="Times New Roman"/>
          <w:noProof/>
          <w:sz w:val="24"/>
          <w:szCs w:val="24"/>
        </w:rPr>
        <w:t>(USAID-KAVES, 2014)</w:t>
      </w:r>
      <w:r w:rsidRPr="009471F2">
        <w:rPr>
          <w:rFonts w:ascii="Times New Roman" w:hAnsi="Times New Roman"/>
          <w:sz w:val="24"/>
          <w:szCs w:val="24"/>
        </w:rPr>
        <w:t xml:space="preserve">. The SHD farming sector is dynamic, with farmers being members of cooperative societies </w:t>
      </w:r>
      <w:r w:rsidR="00B9177D">
        <w:rPr>
          <w:rFonts w:ascii="Times New Roman" w:hAnsi="Times New Roman"/>
          <w:sz w:val="24"/>
          <w:szCs w:val="24"/>
        </w:rPr>
        <w:t>that</w:t>
      </w:r>
      <w:r w:rsidR="00B9177D" w:rsidRPr="009471F2">
        <w:rPr>
          <w:rFonts w:ascii="Times New Roman" w:hAnsi="Times New Roman"/>
          <w:sz w:val="24"/>
          <w:szCs w:val="24"/>
        </w:rPr>
        <w:t xml:space="preserve"> </w:t>
      </w:r>
      <w:r w:rsidRPr="009471F2">
        <w:rPr>
          <w:rFonts w:ascii="Times New Roman" w:hAnsi="Times New Roman"/>
          <w:sz w:val="24"/>
          <w:szCs w:val="24"/>
        </w:rPr>
        <w:t xml:space="preserve">help in marketing milk and offer supportive financial and technical services </w:t>
      </w:r>
      <w:r w:rsidRPr="009471F2">
        <w:rPr>
          <w:rFonts w:ascii="Times New Roman" w:hAnsi="Times New Roman"/>
          <w:noProof/>
          <w:sz w:val="24"/>
          <w:szCs w:val="24"/>
        </w:rPr>
        <w:t>(USAID-KAVES, 2014; Waitituh, 2017)</w:t>
      </w:r>
      <w:r w:rsidRPr="009471F2">
        <w:rPr>
          <w:rFonts w:ascii="Times New Roman" w:hAnsi="Times New Roman"/>
          <w:sz w:val="24"/>
          <w:szCs w:val="24"/>
        </w:rPr>
        <w:t xml:space="preserve">. There is an observed positive correlation between well-performing dairy cooperatives </w:t>
      </w:r>
      <w:r w:rsidR="00B9177D">
        <w:rPr>
          <w:rFonts w:ascii="Times New Roman" w:hAnsi="Times New Roman"/>
          <w:sz w:val="24"/>
          <w:szCs w:val="24"/>
        </w:rPr>
        <w:t>and</w:t>
      </w:r>
      <w:r w:rsidR="00B9177D" w:rsidRPr="009471F2">
        <w:rPr>
          <w:rFonts w:ascii="Times New Roman" w:hAnsi="Times New Roman"/>
          <w:sz w:val="24"/>
          <w:szCs w:val="24"/>
        </w:rPr>
        <w:t xml:space="preserve"> </w:t>
      </w:r>
      <w:r w:rsidRPr="009471F2">
        <w:rPr>
          <w:rFonts w:ascii="Times New Roman" w:hAnsi="Times New Roman"/>
          <w:sz w:val="24"/>
          <w:szCs w:val="24"/>
        </w:rPr>
        <w:t xml:space="preserve">better performing farms with regard to profitability, knowledge, and </w:t>
      </w:r>
      <w:proofErr w:type="gramStart"/>
      <w:r w:rsidRPr="009471F2">
        <w:rPr>
          <w:rFonts w:ascii="Times New Roman" w:hAnsi="Times New Roman"/>
          <w:sz w:val="24"/>
          <w:szCs w:val="24"/>
        </w:rPr>
        <w:t xml:space="preserve">training  </w:t>
      </w:r>
      <w:r w:rsidRPr="009471F2">
        <w:rPr>
          <w:rFonts w:ascii="Times New Roman" w:hAnsi="Times New Roman"/>
          <w:noProof/>
          <w:sz w:val="24"/>
          <w:szCs w:val="24"/>
        </w:rPr>
        <w:t>(</w:t>
      </w:r>
      <w:proofErr w:type="gramEnd"/>
      <w:r w:rsidRPr="009471F2">
        <w:rPr>
          <w:rFonts w:ascii="Times New Roman" w:hAnsi="Times New Roman"/>
          <w:noProof/>
          <w:sz w:val="24"/>
          <w:szCs w:val="24"/>
        </w:rPr>
        <w:t>Mwebia et al., 2019)</w:t>
      </w:r>
      <w:r w:rsidRPr="009471F2">
        <w:rPr>
          <w:rFonts w:ascii="Times New Roman" w:hAnsi="Times New Roman"/>
          <w:sz w:val="24"/>
          <w:szCs w:val="24"/>
        </w:rPr>
        <w:t xml:space="preserve">. The SHD industry is therefore key to food security and financial support for many rural livelihoods in Kenya </w:t>
      </w:r>
      <w:r w:rsidRPr="009471F2">
        <w:rPr>
          <w:rFonts w:ascii="Times New Roman" w:hAnsi="Times New Roman"/>
          <w:noProof/>
          <w:sz w:val="24"/>
          <w:szCs w:val="24"/>
        </w:rPr>
        <w:t>(FAO, 2011)</w:t>
      </w:r>
      <w:r w:rsidRPr="009471F2">
        <w:rPr>
          <w:rFonts w:ascii="Times New Roman" w:hAnsi="Times New Roman"/>
          <w:sz w:val="24"/>
          <w:szCs w:val="24"/>
        </w:rPr>
        <w:t xml:space="preserve">. </w:t>
      </w:r>
    </w:p>
    <w:p w14:paraId="28319060" w14:textId="272D71C0" w:rsidR="003B7BA6" w:rsidRPr="009471F2" w:rsidRDefault="003B7BA6" w:rsidP="001D664C">
      <w:pPr>
        <w:pStyle w:val="Heading3"/>
        <w:spacing w:line="480" w:lineRule="auto"/>
        <w:rPr>
          <w:b w:val="0"/>
          <w:bCs/>
        </w:rPr>
      </w:pPr>
      <w:bookmarkStart w:id="11" w:name="_Toc124500745"/>
      <w:r w:rsidRPr="00B5615B">
        <w:rPr>
          <w:rFonts w:eastAsia="Calibri"/>
          <w:bCs/>
        </w:rPr>
        <w:lastRenderedPageBreak/>
        <w:t xml:space="preserve">1.1.2 </w:t>
      </w:r>
      <w:r w:rsidRPr="009471F2">
        <w:rPr>
          <w:bCs/>
        </w:rPr>
        <w:t>Herd management and characteristics</w:t>
      </w:r>
      <w:bookmarkEnd w:id="11"/>
      <w:r w:rsidRPr="009471F2">
        <w:rPr>
          <w:bCs/>
        </w:rPr>
        <w:t xml:space="preserve">  </w:t>
      </w:r>
    </w:p>
    <w:p w14:paraId="107C6E85" w14:textId="51A52673" w:rsidR="003B7BA6" w:rsidRPr="009471F2" w:rsidRDefault="003B7BA6" w:rsidP="00F16A72">
      <w:pPr>
        <w:spacing w:after="0" w:line="480" w:lineRule="auto"/>
        <w:ind w:firstLine="720"/>
        <w:jc w:val="both"/>
        <w:rPr>
          <w:rFonts w:ascii="Times New Roman" w:eastAsia="Times New Roman" w:hAnsi="Times New Roman"/>
          <w:sz w:val="24"/>
          <w:szCs w:val="24"/>
        </w:rPr>
      </w:pPr>
      <w:r w:rsidRPr="009471F2">
        <w:rPr>
          <w:rFonts w:ascii="Times New Roman" w:hAnsi="Times New Roman"/>
          <w:sz w:val="24"/>
          <w:szCs w:val="24"/>
        </w:rPr>
        <w:t>The most common method of management in the smallholder dairy system is referred to as zero-grazing. Animals are kept in stalls and are fully dependent on humans for feed and water</w:t>
      </w:r>
      <w:r w:rsidR="00344B82">
        <w:rPr>
          <w:rFonts w:ascii="Times New Roman" w:hAnsi="Times New Roman"/>
          <w:sz w:val="24"/>
          <w:szCs w:val="24"/>
        </w:rPr>
        <w:t xml:space="preserve">, </w:t>
      </w:r>
      <w:r w:rsidRPr="009471F2">
        <w:rPr>
          <w:rFonts w:ascii="Times New Roman" w:hAnsi="Times New Roman"/>
          <w:sz w:val="24"/>
          <w:szCs w:val="24"/>
        </w:rPr>
        <w:t xml:space="preserve">which </w:t>
      </w:r>
      <w:r w:rsidR="00344B82">
        <w:rPr>
          <w:rFonts w:ascii="Times New Roman" w:hAnsi="Times New Roman"/>
          <w:sz w:val="24"/>
          <w:szCs w:val="24"/>
        </w:rPr>
        <w:t>are</w:t>
      </w:r>
      <w:r w:rsidR="00344B82" w:rsidRPr="009471F2">
        <w:rPr>
          <w:rFonts w:ascii="Times New Roman" w:hAnsi="Times New Roman"/>
          <w:sz w:val="24"/>
          <w:szCs w:val="24"/>
        </w:rPr>
        <w:t xml:space="preserve"> </w:t>
      </w:r>
      <w:r w:rsidRPr="009471F2">
        <w:rPr>
          <w:rFonts w:ascii="Times New Roman" w:hAnsi="Times New Roman"/>
          <w:sz w:val="24"/>
          <w:szCs w:val="24"/>
        </w:rPr>
        <w:t xml:space="preserve">delivered to them. </w:t>
      </w:r>
      <w:r w:rsidR="00344B82">
        <w:rPr>
          <w:rFonts w:ascii="Times New Roman" w:hAnsi="Times New Roman"/>
          <w:sz w:val="24"/>
          <w:szCs w:val="24"/>
        </w:rPr>
        <w:t>Dairy cow</w:t>
      </w:r>
      <w:r w:rsidR="00344B82" w:rsidRPr="009471F2">
        <w:rPr>
          <w:rFonts w:ascii="Times New Roman" w:hAnsi="Times New Roman"/>
          <w:sz w:val="24"/>
          <w:szCs w:val="24"/>
        </w:rPr>
        <w:t xml:space="preserve"> </w:t>
      </w:r>
      <w:r w:rsidRPr="009471F2">
        <w:rPr>
          <w:rFonts w:ascii="Times New Roman" w:hAnsi="Times New Roman"/>
          <w:sz w:val="24"/>
          <w:szCs w:val="24"/>
        </w:rPr>
        <w:t xml:space="preserve">housing typically depends on the environment, climatic conditions, and available construction material </w:t>
      </w:r>
      <w:r w:rsidRPr="009471F2">
        <w:rPr>
          <w:rFonts w:ascii="Times New Roman" w:hAnsi="Times New Roman"/>
          <w:noProof/>
          <w:sz w:val="24"/>
          <w:szCs w:val="24"/>
        </w:rPr>
        <w:t>(Bebe, 2003)</w:t>
      </w:r>
      <w:r w:rsidRPr="009471F2">
        <w:rPr>
          <w:rFonts w:ascii="Times New Roman" w:hAnsi="Times New Roman"/>
          <w:sz w:val="24"/>
          <w:szCs w:val="24"/>
        </w:rPr>
        <w:t>. Alternate management</w:t>
      </w:r>
      <w:r w:rsidRPr="009471F2">
        <w:rPr>
          <w:rFonts w:ascii="Times New Roman" w:eastAsia="Times New Roman" w:hAnsi="Times New Roman"/>
          <w:sz w:val="24"/>
          <w:szCs w:val="24"/>
        </w:rPr>
        <w:t xml:space="preserve"> systems include semi-zero-grazing and grazing, which can be on private paddocks or communal grounds during the day and within the homestead at night. Grazing and semi-zero-grazing represent less intensive management systems and are used where fodder resources are limited </w:t>
      </w:r>
      <w:r w:rsidRPr="009471F2">
        <w:rPr>
          <w:rFonts w:ascii="Times New Roman" w:eastAsia="Times New Roman" w:hAnsi="Times New Roman"/>
          <w:noProof/>
          <w:sz w:val="24"/>
          <w:szCs w:val="24"/>
        </w:rPr>
        <w:t>(Njarui et al., 2011; Omolo et al., 2020)</w:t>
      </w:r>
      <w:r w:rsidRPr="009471F2">
        <w:rPr>
          <w:rFonts w:ascii="Times New Roman" w:eastAsia="Times New Roman" w:hAnsi="Times New Roman"/>
          <w:sz w:val="24"/>
          <w:szCs w:val="24"/>
        </w:rPr>
        <w:t xml:space="preserve">. Communal grazing management leaves cattle vulnerable to disease transmission between farms </w:t>
      </w:r>
      <w:r w:rsidRPr="009471F2">
        <w:rPr>
          <w:rFonts w:ascii="Times New Roman" w:eastAsia="Times New Roman" w:hAnsi="Times New Roman"/>
          <w:noProof/>
          <w:sz w:val="24"/>
          <w:szCs w:val="24"/>
        </w:rPr>
        <w:t>(Ogola, 201</w:t>
      </w:r>
      <w:r w:rsidR="00BE52DA">
        <w:rPr>
          <w:rFonts w:ascii="Times New Roman" w:eastAsia="Times New Roman" w:hAnsi="Times New Roman"/>
          <w:noProof/>
          <w:sz w:val="24"/>
          <w:szCs w:val="24"/>
        </w:rPr>
        <w:t>8</w:t>
      </w:r>
      <w:r w:rsidRPr="009471F2">
        <w:rPr>
          <w:rFonts w:ascii="Times New Roman" w:eastAsia="Times New Roman" w:hAnsi="Times New Roman"/>
          <w:noProof/>
          <w:sz w:val="24"/>
          <w:szCs w:val="24"/>
        </w:rPr>
        <w:t>)</w:t>
      </w:r>
      <w:r w:rsidRPr="009471F2">
        <w:rPr>
          <w:rFonts w:ascii="Times New Roman" w:eastAsia="Times New Roman" w:hAnsi="Times New Roman"/>
          <w:sz w:val="24"/>
          <w:szCs w:val="24"/>
        </w:rPr>
        <w:t xml:space="preserve">. </w:t>
      </w:r>
    </w:p>
    <w:p w14:paraId="10A8AE46" w14:textId="0DEAB84A" w:rsidR="003B7BA6" w:rsidRPr="009471F2" w:rsidRDefault="003B7BA6" w:rsidP="00F16A72">
      <w:pPr>
        <w:spacing w:after="0" w:line="480" w:lineRule="auto"/>
        <w:ind w:firstLine="720"/>
        <w:jc w:val="both"/>
        <w:rPr>
          <w:rFonts w:ascii="Times New Roman" w:hAnsi="Times New Roman"/>
          <w:sz w:val="24"/>
          <w:szCs w:val="24"/>
        </w:rPr>
      </w:pPr>
      <w:r w:rsidRPr="009471F2">
        <w:rPr>
          <w:rFonts w:ascii="Times New Roman" w:eastAsia="Times New Roman" w:hAnsi="Times New Roman"/>
          <w:sz w:val="24"/>
          <w:szCs w:val="24"/>
        </w:rPr>
        <w:t xml:space="preserve">The most common dairy breeds </w:t>
      </w:r>
      <w:r w:rsidR="00344B82">
        <w:rPr>
          <w:rFonts w:ascii="Times New Roman" w:eastAsia="Times New Roman" w:hAnsi="Times New Roman"/>
          <w:sz w:val="24"/>
          <w:szCs w:val="24"/>
        </w:rPr>
        <w:t>in Kenya are</w:t>
      </w:r>
      <w:r w:rsidRPr="009471F2">
        <w:rPr>
          <w:rFonts w:ascii="Times New Roman" w:eastAsia="Times New Roman" w:hAnsi="Times New Roman"/>
          <w:sz w:val="24"/>
          <w:szCs w:val="24"/>
        </w:rPr>
        <w:t xml:space="preserve"> Holstein-Friesian, Ayrshire, Guernsey, Jersey, Zebu breeds, and crosses </w:t>
      </w:r>
      <w:r w:rsidRPr="009471F2">
        <w:rPr>
          <w:rFonts w:ascii="Times New Roman" w:eastAsia="Times New Roman" w:hAnsi="Times New Roman"/>
          <w:noProof/>
          <w:sz w:val="24"/>
          <w:szCs w:val="24"/>
        </w:rPr>
        <w:t>(Waitituh, 2017)</w:t>
      </w:r>
      <w:r w:rsidRPr="009471F2">
        <w:rPr>
          <w:rFonts w:ascii="Times New Roman" w:eastAsia="Times New Roman" w:hAnsi="Times New Roman"/>
          <w:sz w:val="24"/>
          <w:szCs w:val="24"/>
        </w:rPr>
        <w:t xml:space="preserve">. </w:t>
      </w:r>
      <w:r w:rsidR="00E31F67">
        <w:rPr>
          <w:rFonts w:ascii="Times New Roman" w:eastAsia="Times New Roman" w:hAnsi="Times New Roman"/>
          <w:sz w:val="24"/>
          <w:szCs w:val="24"/>
        </w:rPr>
        <w:t xml:space="preserve">The </w:t>
      </w:r>
      <w:r w:rsidRPr="00E31F67">
        <w:rPr>
          <w:rFonts w:ascii="Times New Roman" w:hAnsi="Times New Roman"/>
          <w:sz w:val="24"/>
          <w:szCs w:val="24"/>
        </w:rPr>
        <w:t>SDFs</w:t>
      </w:r>
      <w:r w:rsidRPr="009471F2">
        <w:rPr>
          <w:rFonts w:ascii="Times New Roman" w:hAnsi="Times New Roman"/>
          <w:sz w:val="24"/>
          <w:szCs w:val="24"/>
        </w:rPr>
        <w:t xml:space="preserve"> are typically on a small plot of land ranging from less than one acre to several acres of land, with renting of additional land to supplement fodder production being a common practice </w:t>
      </w:r>
      <w:r w:rsidRPr="009471F2">
        <w:rPr>
          <w:rFonts w:ascii="Times New Roman" w:hAnsi="Times New Roman"/>
          <w:noProof/>
          <w:sz w:val="24"/>
          <w:szCs w:val="24"/>
        </w:rPr>
        <w:t>(Bebe, 2003; Duguma &amp; Janssens, 2016; Njarui et al., 2011)</w:t>
      </w:r>
      <w:r w:rsidRPr="009471F2">
        <w:rPr>
          <w:rFonts w:ascii="Times New Roman" w:hAnsi="Times New Roman"/>
          <w:sz w:val="24"/>
          <w:szCs w:val="24"/>
        </w:rPr>
        <w:t xml:space="preserve">. Production is mostly based on the close integration of dairy cattle and crop farming, with </w:t>
      </w:r>
      <w:proofErr w:type="gramStart"/>
      <w:r w:rsidRPr="009471F2">
        <w:rPr>
          <w:rFonts w:ascii="Times New Roman" w:hAnsi="Times New Roman"/>
          <w:sz w:val="24"/>
          <w:szCs w:val="24"/>
        </w:rPr>
        <w:t>the majority of</w:t>
      </w:r>
      <w:proofErr w:type="gramEnd"/>
      <w:r w:rsidRPr="009471F2">
        <w:rPr>
          <w:rFonts w:ascii="Times New Roman" w:hAnsi="Times New Roman"/>
          <w:sz w:val="24"/>
          <w:szCs w:val="24"/>
        </w:rPr>
        <w:t xml:space="preserve"> farmers keeping one to three milking cows </w:t>
      </w:r>
      <w:r w:rsidRPr="009471F2">
        <w:rPr>
          <w:rFonts w:ascii="Times New Roman" w:hAnsi="Times New Roman"/>
          <w:noProof/>
          <w:sz w:val="24"/>
          <w:szCs w:val="24"/>
        </w:rPr>
        <w:t>(USAID, 2018)</w:t>
      </w:r>
      <w:r w:rsidRPr="009471F2">
        <w:rPr>
          <w:rFonts w:ascii="Times New Roman" w:hAnsi="Times New Roman"/>
          <w:sz w:val="24"/>
          <w:szCs w:val="24"/>
        </w:rPr>
        <w:t xml:space="preserve">. </w:t>
      </w:r>
      <w:r w:rsidR="00E31F67">
        <w:rPr>
          <w:rFonts w:ascii="Times New Roman" w:hAnsi="Times New Roman"/>
          <w:sz w:val="24"/>
          <w:szCs w:val="24"/>
        </w:rPr>
        <w:t>I</w:t>
      </w:r>
      <w:r w:rsidR="00E31F67" w:rsidRPr="009471F2">
        <w:rPr>
          <w:rFonts w:ascii="Times New Roman" w:hAnsi="Times New Roman"/>
          <w:sz w:val="24"/>
          <w:szCs w:val="24"/>
        </w:rPr>
        <w:t>nterdependence</w:t>
      </w:r>
      <w:r w:rsidR="00E31F67" w:rsidRPr="00E12864">
        <w:rPr>
          <w:rFonts w:ascii="Times New Roman" w:hAnsi="Times New Roman"/>
          <w:sz w:val="24"/>
          <w:szCs w:val="24"/>
        </w:rPr>
        <w:t xml:space="preserve"> between </w:t>
      </w:r>
      <w:r w:rsidRPr="00E31F67">
        <w:rPr>
          <w:rFonts w:ascii="Times New Roman" w:hAnsi="Times New Roman"/>
          <w:sz w:val="24"/>
          <w:szCs w:val="24"/>
        </w:rPr>
        <w:t>SHD</w:t>
      </w:r>
      <w:r w:rsidRPr="009471F2">
        <w:rPr>
          <w:rFonts w:ascii="Times New Roman" w:hAnsi="Times New Roman"/>
          <w:sz w:val="24"/>
          <w:szCs w:val="24"/>
        </w:rPr>
        <w:t xml:space="preserve"> farming and crop farming mainly involves the utilization of manure to fertilize fodder and other crops, and cattle being fed the byproducts of crops such as maize stover and legume stover, where the maize kernels or beans are farmed for human </w:t>
      </w:r>
      <w:r w:rsidR="00E65E0D" w:rsidRPr="009471F2">
        <w:rPr>
          <w:rFonts w:ascii="Times New Roman" w:hAnsi="Times New Roman"/>
          <w:sz w:val="24"/>
          <w:szCs w:val="24"/>
        </w:rPr>
        <w:t>consumption (</w:t>
      </w:r>
      <w:proofErr w:type="spellStart"/>
      <w:r w:rsidRPr="009471F2">
        <w:rPr>
          <w:rFonts w:ascii="Times New Roman" w:hAnsi="Times New Roman"/>
          <w:noProof/>
          <w:sz w:val="24"/>
          <w:szCs w:val="24"/>
        </w:rPr>
        <w:t>Mugambi</w:t>
      </w:r>
      <w:proofErr w:type="spellEnd"/>
      <w:r w:rsidRPr="009471F2">
        <w:rPr>
          <w:rFonts w:ascii="Times New Roman" w:hAnsi="Times New Roman"/>
          <w:noProof/>
          <w:sz w:val="24"/>
          <w:szCs w:val="24"/>
        </w:rPr>
        <w:t xml:space="preserve"> et al., 2015; Muia et al., 2011)</w:t>
      </w:r>
      <w:r w:rsidRPr="009471F2">
        <w:rPr>
          <w:rFonts w:ascii="Times New Roman" w:hAnsi="Times New Roman"/>
          <w:sz w:val="24"/>
          <w:szCs w:val="24"/>
        </w:rPr>
        <w:t xml:space="preserve">. </w:t>
      </w:r>
    </w:p>
    <w:p w14:paraId="3232719F" w14:textId="755BB0D5" w:rsidR="003B7BA6" w:rsidRPr="009471F2" w:rsidRDefault="003B7BA6" w:rsidP="00F16A72">
      <w:pPr>
        <w:spacing w:after="0" w:line="480" w:lineRule="auto"/>
        <w:ind w:firstLine="720"/>
        <w:jc w:val="both"/>
        <w:rPr>
          <w:rFonts w:ascii="Times New Roman" w:hAnsi="Times New Roman"/>
          <w:sz w:val="24"/>
          <w:szCs w:val="24"/>
        </w:rPr>
      </w:pPr>
      <w:r w:rsidRPr="009471F2">
        <w:rPr>
          <w:rFonts w:ascii="Times New Roman" w:hAnsi="Times New Roman"/>
          <w:sz w:val="24"/>
          <w:szCs w:val="24"/>
        </w:rPr>
        <w:lastRenderedPageBreak/>
        <w:t xml:space="preserve">Cattle nutrition is varied across SDFs, with some providing good quality fodder throughout the year, while others are fluctuating between available fodder options and crop residues across the seasons </w:t>
      </w:r>
      <w:r w:rsidRPr="009471F2">
        <w:rPr>
          <w:rFonts w:ascii="Times New Roman" w:hAnsi="Times New Roman"/>
          <w:noProof/>
          <w:sz w:val="24"/>
          <w:szCs w:val="24"/>
        </w:rPr>
        <w:t>(Maleko et al., 2018; Njarui et al., 2011)</w:t>
      </w:r>
      <w:r w:rsidRPr="009471F2">
        <w:rPr>
          <w:rFonts w:ascii="Times New Roman" w:hAnsi="Times New Roman"/>
          <w:sz w:val="24"/>
          <w:szCs w:val="24"/>
        </w:rPr>
        <w:t>. Of importance to feed supply and cattle nutrition are the amounts of rains, land size, resource capacity to preserve feed, and knowledge level of the farmers</w:t>
      </w:r>
      <w:r w:rsidR="00B8063E">
        <w:rPr>
          <w:rFonts w:ascii="Times New Roman" w:hAnsi="Times New Roman"/>
          <w:sz w:val="24"/>
          <w:szCs w:val="24"/>
        </w:rPr>
        <w:t xml:space="preserve"> </w:t>
      </w:r>
      <w:r w:rsidR="00B8063E" w:rsidRPr="009471F2">
        <w:rPr>
          <w:rFonts w:ascii="Times New Roman" w:hAnsi="Times New Roman"/>
          <w:noProof/>
          <w:sz w:val="24"/>
          <w:szCs w:val="24"/>
        </w:rPr>
        <w:t>(Duguma &amp; Janssens, 2016; Njarui et al., 2011)</w:t>
      </w:r>
      <w:r w:rsidRPr="009471F2">
        <w:rPr>
          <w:rFonts w:ascii="Times New Roman" w:hAnsi="Times New Roman"/>
          <w:sz w:val="24"/>
          <w:szCs w:val="24"/>
        </w:rPr>
        <w:t>. The seasonal variation in the quality and quantity of fodder results in variation in body condition score (BCS), productivity, and health performance</w:t>
      </w:r>
      <w:r w:rsidR="005202D6">
        <w:rPr>
          <w:rFonts w:ascii="Times New Roman" w:hAnsi="Times New Roman"/>
          <w:sz w:val="24"/>
          <w:szCs w:val="24"/>
        </w:rPr>
        <w:t xml:space="preserve"> </w:t>
      </w:r>
      <w:r w:rsidR="005202D6" w:rsidRPr="009471F2">
        <w:rPr>
          <w:rFonts w:ascii="Times New Roman" w:hAnsi="Times New Roman"/>
          <w:noProof/>
          <w:sz w:val="24"/>
          <w:szCs w:val="24"/>
        </w:rPr>
        <w:t>(Duguma &amp; Janssens, 2016)</w:t>
      </w:r>
      <w:r w:rsidRPr="009471F2">
        <w:rPr>
          <w:rFonts w:ascii="Times New Roman" w:hAnsi="Times New Roman"/>
          <w:sz w:val="24"/>
          <w:szCs w:val="24"/>
        </w:rPr>
        <w:t xml:space="preserve">. Supplementation with grains, dairy meals, and minerals licks is very common; however, the quality and quantity of these purchased feeds are varied </w:t>
      </w:r>
      <w:r w:rsidRPr="009471F2">
        <w:rPr>
          <w:rFonts w:ascii="Times New Roman" w:hAnsi="Times New Roman"/>
          <w:noProof/>
          <w:sz w:val="24"/>
          <w:szCs w:val="24"/>
        </w:rPr>
        <w:t>(Gachuiri et al., 2012; Möller, 2018; Waitituh, 2017)</w:t>
      </w:r>
      <w:r w:rsidRPr="009471F2">
        <w:rPr>
          <w:rFonts w:ascii="Times New Roman" w:hAnsi="Times New Roman"/>
          <w:sz w:val="24"/>
          <w:szCs w:val="24"/>
        </w:rPr>
        <w:t xml:space="preserve">. </w:t>
      </w:r>
    </w:p>
    <w:p w14:paraId="543DB175" w14:textId="0AEA26E1" w:rsidR="003B7BA6" w:rsidRDefault="003B7BA6" w:rsidP="00F16A72">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Mixed livestock </w:t>
      </w:r>
      <w:r w:rsidR="00212014">
        <w:rPr>
          <w:rFonts w:ascii="Times New Roman" w:hAnsi="Times New Roman"/>
          <w:sz w:val="24"/>
          <w:szCs w:val="24"/>
        </w:rPr>
        <w:t xml:space="preserve">farming </w:t>
      </w:r>
      <w:r w:rsidRPr="009471F2">
        <w:rPr>
          <w:rFonts w:ascii="Times New Roman" w:hAnsi="Times New Roman"/>
          <w:sz w:val="24"/>
          <w:szCs w:val="24"/>
        </w:rPr>
        <w:t>is a common feature of some SDFs, with the most common species being poultry, pigs, sheep, and goat</w:t>
      </w:r>
      <w:r w:rsidR="00212014">
        <w:rPr>
          <w:rFonts w:ascii="Times New Roman" w:hAnsi="Times New Roman"/>
          <w:sz w:val="24"/>
          <w:szCs w:val="24"/>
        </w:rPr>
        <w:t>s</w:t>
      </w:r>
      <w:r w:rsidRPr="009471F2">
        <w:rPr>
          <w:rFonts w:ascii="Times New Roman" w:hAnsi="Times New Roman"/>
          <w:sz w:val="24"/>
          <w:szCs w:val="24"/>
        </w:rPr>
        <w:t xml:space="preserve">. Mixed livestock keeping, just like crop farming, offers the farmers complementary and supplementary income </w:t>
      </w:r>
      <w:r w:rsidRPr="009471F2">
        <w:rPr>
          <w:rFonts w:ascii="Times New Roman" w:hAnsi="Times New Roman"/>
          <w:noProof/>
          <w:sz w:val="24"/>
          <w:szCs w:val="24"/>
        </w:rPr>
        <w:t>(Mugambi et al., 2015; Odhiambo et al., 2019; Peters et al., 2012)</w:t>
      </w:r>
      <w:r w:rsidRPr="009471F2">
        <w:rPr>
          <w:rFonts w:ascii="Times New Roman" w:hAnsi="Times New Roman"/>
          <w:sz w:val="24"/>
          <w:szCs w:val="24"/>
        </w:rPr>
        <w:t xml:space="preserve">. Herd replacements </w:t>
      </w:r>
      <w:r w:rsidR="00212014">
        <w:rPr>
          <w:rFonts w:ascii="Times New Roman" w:hAnsi="Times New Roman"/>
          <w:sz w:val="24"/>
          <w:szCs w:val="24"/>
        </w:rPr>
        <w:t xml:space="preserve">on </w:t>
      </w:r>
      <w:r w:rsidRPr="009471F2">
        <w:rPr>
          <w:rFonts w:ascii="Times New Roman" w:hAnsi="Times New Roman"/>
          <w:sz w:val="24"/>
          <w:szCs w:val="24"/>
        </w:rPr>
        <w:t xml:space="preserve">SDFs are mainly by </w:t>
      </w:r>
      <w:r w:rsidR="00212014">
        <w:rPr>
          <w:rFonts w:ascii="Times New Roman" w:hAnsi="Times New Roman"/>
          <w:sz w:val="24"/>
          <w:szCs w:val="24"/>
        </w:rPr>
        <w:t xml:space="preserve">home raised, </w:t>
      </w:r>
      <w:r w:rsidRPr="009471F2">
        <w:rPr>
          <w:rFonts w:ascii="Times New Roman" w:hAnsi="Times New Roman"/>
          <w:sz w:val="24"/>
          <w:szCs w:val="24"/>
        </w:rPr>
        <w:t xml:space="preserve">although </w:t>
      </w:r>
      <w:r w:rsidR="00212014">
        <w:rPr>
          <w:rFonts w:ascii="Times New Roman" w:hAnsi="Times New Roman"/>
          <w:sz w:val="24"/>
          <w:szCs w:val="24"/>
        </w:rPr>
        <w:t>the</w:t>
      </w:r>
      <w:r w:rsidRPr="009471F2">
        <w:rPr>
          <w:rFonts w:ascii="Times New Roman" w:hAnsi="Times New Roman"/>
          <w:sz w:val="24"/>
          <w:szCs w:val="24"/>
        </w:rPr>
        <w:t xml:space="preserve"> purchase and sale of both heifers and milking cows, driven by financial needs in the households</w:t>
      </w:r>
      <w:r w:rsidR="00212014">
        <w:rPr>
          <w:rFonts w:ascii="Times New Roman" w:hAnsi="Times New Roman"/>
          <w:sz w:val="24"/>
          <w:szCs w:val="24"/>
        </w:rPr>
        <w:t>, is common</w:t>
      </w:r>
      <w:r w:rsidRPr="009471F2">
        <w:rPr>
          <w:rFonts w:ascii="Times New Roman" w:hAnsi="Times New Roman"/>
          <w:sz w:val="24"/>
          <w:szCs w:val="24"/>
        </w:rPr>
        <w:t xml:space="preserve"> </w:t>
      </w:r>
      <w:r w:rsidRPr="009471F2">
        <w:rPr>
          <w:rFonts w:ascii="Times New Roman" w:hAnsi="Times New Roman"/>
          <w:noProof/>
          <w:sz w:val="24"/>
          <w:szCs w:val="24"/>
        </w:rPr>
        <w:t>(Bebe, 2003, 2008)</w:t>
      </w:r>
      <w:r w:rsidRPr="009471F2">
        <w:rPr>
          <w:rFonts w:ascii="Times New Roman" w:hAnsi="Times New Roman"/>
          <w:sz w:val="24"/>
          <w:szCs w:val="24"/>
        </w:rPr>
        <w:t xml:space="preserve">. </w:t>
      </w:r>
    </w:p>
    <w:p w14:paraId="5DCDC765" w14:textId="6C40C278" w:rsidR="003B7BA6" w:rsidRPr="009471F2" w:rsidRDefault="003B7BA6" w:rsidP="001D664C">
      <w:pPr>
        <w:pStyle w:val="Heading3"/>
        <w:spacing w:line="480" w:lineRule="auto"/>
        <w:rPr>
          <w:b w:val="0"/>
          <w:bCs/>
        </w:rPr>
      </w:pPr>
      <w:bookmarkStart w:id="12" w:name="_Toc124500746"/>
      <w:r w:rsidRPr="009471F2">
        <w:rPr>
          <w:bCs/>
        </w:rPr>
        <w:t>1.1.3 Milk production, breeding</w:t>
      </w:r>
      <w:r w:rsidR="00897356">
        <w:rPr>
          <w:bCs/>
        </w:rPr>
        <w:t>,</w:t>
      </w:r>
      <w:r w:rsidRPr="009471F2">
        <w:rPr>
          <w:bCs/>
        </w:rPr>
        <w:t xml:space="preserve"> and farm income</w:t>
      </w:r>
      <w:bookmarkEnd w:id="12"/>
      <w:r w:rsidRPr="009471F2">
        <w:rPr>
          <w:bCs/>
        </w:rPr>
        <w:t xml:space="preserve"> </w:t>
      </w:r>
    </w:p>
    <w:p w14:paraId="3A674B21" w14:textId="215029AA" w:rsidR="003B7BA6" w:rsidRPr="009471F2" w:rsidRDefault="00AA57A5" w:rsidP="00F16A72">
      <w:pPr>
        <w:spacing w:after="0" w:line="480" w:lineRule="auto"/>
        <w:ind w:firstLine="720"/>
        <w:jc w:val="both"/>
        <w:rPr>
          <w:rFonts w:ascii="Times New Roman" w:hAnsi="Times New Roman"/>
          <w:noProof/>
          <w:sz w:val="24"/>
          <w:szCs w:val="24"/>
        </w:rPr>
      </w:pPr>
      <w:r>
        <w:rPr>
          <w:rFonts w:ascii="Times New Roman" w:hAnsi="Times New Roman"/>
          <w:noProof/>
          <w:sz w:val="24"/>
          <w:szCs w:val="24"/>
        </w:rPr>
        <w:t xml:space="preserve">Milk production on </w:t>
      </w:r>
      <w:r w:rsidR="003B7BA6" w:rsidRPr="009471F2">
        <w:rPr>
          <w:rFonts w:ascii="Times New Roman" w:hAnsi="Times New Roman"/>
          <w:noProof/>
          <w:sz w:val="24"/>
          <w:szCs w:val="24"/>
        </w:rPr>
        <w:t xml:space="preserve">SHD </w:t>
      </w:r>
      <w:r w:rsidRPr="009471F2">
        <w:rPr>
          <w:rFonts w:ascii="Times New Roman" w:hAnsi="Times New Roman"/>
          <w:noProof/>
          <w:sz w:val="24"/>
          <w:szCs w:val="24"/>
        </w:rPr>
        <w:t>farm</w:t>
      </w:r>
      <w:r>
        <w:rPr>
          <w:rFonts w:ascii="Times New Roman" w:hAnsi="Times New Roman"/>
          <w:noProof/>
          <w:sz w:val="24"/>
          <w:szCs w:val="24"/>
        </w:rPr>
        <w:t>s</w:t>
      </w:r>
      <w:r w:rsidRPr="009471F2">
        <w:rPr>
          <w:rFonts w:ascii="Times New Roman" w:hAnsi="Times New Roman"/>
          <w:noProof/>
          <w:sz w:val="24"/>
          <w:szCs w:val="24"/>
        </w:rPr>
        <w:t xml:space="preserve"> </w:t>
      </w:r>
      <w:r w:rsidR="003B7BA6" w:rsidRPr="009471F2">
        <w:rPr>
          <w:rFonts w:ascii="Times New Roman" w:hAnsi="Times New Roman"/>
          <w:noProof/>
          <w:sz w:val="24"/>
          <w:szCs w:val="24"/>
        </w:rPr>
        <w:t xml:space="preserve">in Kenya </w:t>
      </w:r>
      <w:r>
        <w:rPr>
          <w:rFonts w:ascii="Times New Roman" w:hAnsi="Times New Roman"/>
          <w:noProof/>
          <w:sz w:val="24"/>
          <w:szCs w:val="24"/>
        </w:rPr>
        <w:t>is variable</w:t>
      </w:r>
      <w:r w:rsidR="003B7BA6" w:rsidRPr="009471F2">
        <w:rPr>
          <w:rFonts w:ascii="Times New Roman" w:hAnsi="Times New Roman"/>
          <w:noProof/>
          <w:sz w:val="24"/>
          <w:szCs w:val="24"/>
        </w:rPr>
        <w:t xml:space="preserve"> due to various farming limitations and challenging marketing structures (Migose et al., 2018). Milk produced on SHD farms is either sold to private buyers or cooperative societies for processing or sold raw</w:t>
      </w:r>
      <w:r>
        <w:rPr>
          <w:rFonts w:ascii="Times New Roman" w:hAnsi="Times New Roman"/>
          <w:noProof/>
          <w:sz w:val="24"/>
          <w:szCs w:val="24"/>
        </w:rPr>
        <w:t>,</w:t>
      </w:r>
      <w:r w:rsidR="003B7BA6" w:rsidRPr="009471F2">
        <w:rPr>
          <w:rFonts w:ascii="Times New Roman" w:hAnsi="Times New Roman"/>
          <w:noProof/>
          <w:sz w:val="24"/>
          <w:szCs w:val="24"/>
        </w:rPr>
        <w:t xml:space="preserve"> locally at milk bars</w:t>
      </w:r>
      <w:r>
        <w:rPr>
          <w:rFonts w:ascii="Times New Roman" w:hAnsi="Times New Roman"/>
          <w:noProof/>
          <w:sz w:val="24"/>
          <w:szCs w:val="24"/>
        </w:rPr>
        <w:t xml:space="preserve">, </w:t>
      </w:r>
      <w:r w:rsidR="003B7BA6" w:rsidRPr="009471F2">
        <w:rPr>
          <w:rFonts w:ascii="Times New Roman" w:hAnsi="Times New Roman"/>
          <w:noProof/>
          <w:sz w:val="24"/>
          <w:szCs w:val="24"/>
        </w:rPr>
        <w:t xml:space="preserve"> to consumers and restaurants. Some better-organized dairy cooperative societies process the milk collected and make several value-added products</w:t>
      </w:r>
      <w:r w:rsidR="00E31F67">
        <w:rPr>
          <w:rFonts w:ascii="Times New Roman" w:hAnsi="Times New Roman"/>
          <w:noProof/>
          <w:sz w:val="24"/>
          <w:szCs w:val="24"/>
        </w:rPr>
        <w:t xml:space="preserve"> such as yorghut</w:t>
      </w:r>
      <w:r w:rsidR="003B7BA6" w:rsidRPr="009471F2">
        <w:rPr>
          <w:rFonts w:ascii="Times New Roman" w:hAnsi="Times New Roman"/>
          <w:noProof/>
          <w:sz w:val="24"/>
          <w:szCs w:val="24"/>
        </w:rPr>
        <w:t xml:space="preserve"> for sale</w:t>
      </w:r>
      <w:r w:rsidR="00897356">
        <w:rPr>
          <w:rFonts w:ascii="Times New Roman" w:hAnsi="Times New Roman"/>
          <w:noProof/>
          <w:sz w:val="24"/>
          <w:szCs w:val="24"/>
        </w:rPr>
        <w:t>,</w:t>
      </w:r>
      <w:r w:rsidR="003B7BA6" w:rsidRPr="009471F2">
        <w:rPr>
          <w:rFonts w:ascii="Times New Roman" w:hAnsi="Times New Roman"/>
          <w:noProof/>
          <w:sz w:val="24"/>
          <w:szCs w:val="24"/>
        </w:rPr>
        <w:t xml:space="preserve"> and this results in increased income to their members (Wambugu </w:t>
      </w:r>
      <w:r w:rsidR="003B7BA6" w:rsidRPr="009471F2">
        <w:rPr>
          <w:rFonts w:ascii="Times New Roman" w:hAnsi="Times New Roman"/>
          <w:noProof/>
          <w:sz w:val="24"/>
          <w:szCs w:val="24"/>
        </w:rPr>
        <w:lastRenderedPageBreak/>
        <w:t xml:space="preserve">et al., 2011; Wangu et al., 2021). The main constraints to efficient milk production in Kenya’s SDFs include </w:t>
      </w:r>
      <w:r>
        <w:rPr>
          <w:rFonts w:ascii="Times New Roman" w:hAnsi="Times New Roman"/>
          <w:noProof/>
          <w:sz w:val="24"/>
          <w:szCs w:val="24"/>
        </w:rPr>
        <w:t xml:space="preserve">the </w:t>
      </w:r>
      <w:r w:rsidR="003B7BA6" w:rsidRPr="009471F2">
        <w:rPr>
          <w:rFonts w:ascii="Times New Roman" w:hAnsi="Times New Roman"/>
          <w:noProof/>
          <w:sz w:val="24"/>
          <w:szCs w:val="24"/>
        </w:rPr>
        <w:t>seasonality</w:t>
      </w:r>
      <w:r>
        <w:rPr>
          <w:rFonts w:ascii="Times New Roman" w:hAnsi="Times New Roman"/>
          <w:noProof/>
          <w:sz w:val="24"/>
          <w:szCs w:val="24"/>
        </w:rPr>
        <w:t xml:space="preserve"> of fodder,</w:t>
      </w:r>
      <w:r w:rsidR="003B7BA6" w:rsidRPr="009471F2">
        <w:rPr>
          <w:rFonts w:ascii="Times New Roman" w:hAnsi="Times New Roman"/>
          <w:noProof/>
          <w:sz w:val="24"/>
          <w:szCs w:val="24"/>
        </w:rPr>
        <w:t xml:space="preserve"> limited use of supplements, poor farming practices, poor breeding plans, and diseases (Lukuyu et al., 2011; VanLeeuwen et al., 2012; Waitituh, 2017). Limitations in production and suboptimal efficiency have led many farms to be subsistence enterprises (FAO, 2015; Gachuiri et al., 2012; Muraguri et al., 2004).</w:t>
      </w:r>
    </w:p>
    <w:p w14:paraId="27B9F7DF" w14:textId="22C77A70" w:rsidR="003B7BA6" w:rsidRDefault="003B7BA6" w:rsidP="00F16A72">
      <w:pPr>
        <w:spacing w:after="0" w:line="480" w:lineRule="auto"/>
        <w:ind w:firstLine="720"/>
        <w:jc w:val="both"/>
        <w:rPr>
          <w:rFonts w:ascii="Times New Roman" w:hAnsi="Times New Roman"/>
          <w:noProof/>
          <w:sz w:val="24"/>
          <w:szCs w:val="24"/>
        </w:rPr>
      </w:pPr>
      <w:r w:rsidRPr="009471F2">
        <w:rPr>
          <w:rFonts w:ascii="Times New Roman" w:hAnsi="Times New Roman"/>
          <w:noProof/>
          <w:sz w:val="24"/>
          <w:szCs w:val="24"/>
        </w:rPr>
        <w:t xml:space="preserve">Farmer knowledge and awareness of best practices </w:t>
      </w:r>
      <w:r w:rsidR="00897356">
        <w:rPr>
          <w:rFonts w:ascii="Times New Roman" w:hAnsi="Times New Roman"/>
          <w:noProof/>
          <w:sz w:val="24"/>
          <w:szCs w:val="24"/>
        </w:rPr>
        <w:t>for</w:t>
      </w:r>
      <w:r w:rsidRPr="009471F2">
        <w:rPr>
          <w:rFonts w:ascii="Times New Roman" w:hAnsi="Times New Roman"/>
          <w:noProof/>
          <w:sz w:val="24"/>
          <w:szCs w:val="24"/>
        </w:rPr>
        <w:t xml:space="preserve"> milk production management are lacking due to limited short training sessions, seminars, and field demonstrations that are primarily provided by the dairy cooperatives (Nyokabia et al., 2021; USAID, 2018); government extension services are poorly resourced. Farm management and characteristics, such as type of feed, routine practices, size of household, and income dependency, are very important determinants of milk sales profitability (Richards et al., 2015). The farmer usually gets additional income from selling bull calves, heifers, or adult culled cows to other farmers for keeping or slaughter (Mburu et al., 2007). Farmers utilizing zero grazing management usually keep exotic breeds</w:t>
      </w:r>
      <w:r w:rsidR="00E31F67">
        <w:rPr>
          <w:rFonts w:ascii="Times New Roman" w:hAnsi="Times New Roman"/>
          <w:noProof/>
          <w:sz w:val="24"/>
          <w:szCs w:val="24"/>
        </w:rPr>
        <w:t xml:space="preserve"> such as </w:t>
      </w:r>
      <w:r w:rsidR="009F5C89">
        <w:rPr>
          <w:rFonts w:ascii="Times New Roman" w:hAnsi="Times New Roman"/>
          <w:noProof/>
          <w:sz w:val="24"/>
          <w:szCs w:val="24"/>
        </w:rPr>
        <w:t>H</w:t>
      </w:r>
      <w:r w:rsidR="00E31F67">
        <w:rPr>
          <w:rFonts w:ascii="Times New Roman" w:hAnsi="Times New Roman"/>
          <w:noProof/>
          <w:sz w:val="24"/>
          <w:szCs w:val="24"/>
        </w:rPr>
        <w:t>olst</w:t>
      </w:r>
      <w:r w:rsidR="009F5C89">
        <w:rPr>
          <w:rFonts w:ascii="Times New Roman" w:hAnsi="Times New Roman"/>
          <w:noProof/>
          <w:sz w:val="24"/>
          <w:szCs w:val="24"/>
        </w:rPr>
        <w:t>e</w:t>
      </w:r>
      <w:r w:rsidR="00E31F67">
        <w:rPr>
          <w:rFonts w:ascii="Times New Roman" w:hAnsi="Times New Roman"/>
          <w:noProof/>
          <w:sz w:val="24"/>
          <w:szCs w:val="24"/>
        </w:rPr>
        <w:t xml:space="preserve">in, </w:t>
      </w:r>
      <w:r w:rsidR="009F5C89">
        <w:rPr>
          <w:rFonts w:ascii="Times New Roman" w:hAnsi="Times New Roman"/>
          <w:noProof/>
          <w:sz w:val="24"/>
          <w:szCs w:val="24"/>
        </w:rPr>
        <w:t>A</w:t>
      </w:r>
      <w:r w:rsidR="00E31F67">
        <w:rPr>
          <w:rFonts w:ascii="Times New Roman" w:hAnsi="Times New Roman"/>
          <w:noProof/>
          <w:sz w:val="24"/>
          <w:szCs w:val="24"/>
        </w:rPr>
        <w:t xml:space="preserve">yshire, </w:t>
      </w:r>
      <w:r w:rsidR="009F5C89">
        <w:rPr>
          <w:rFonts w:ascii="Times New Roman" w:hAnsi="Times New Roman"/>
          <w:noProof/>
          <w:sz w:val="24"/>
          <w:szCs w:val="24"/>
        </w:rPr>
        <w:t>G</w:t>
      </w:r>
      <w:r w:rsidR="00E31F67">
        <w:rPr>
          <w:rFonts w:ascii="Times New Roman" w:hAnsi="Times New Roman"/>
          <w:noProof/>
          <w:sz w:val="24"/>
          <w:szCs w:val="24"/>
        </w:rPr>
        <w:t>u</w:t>
      </w:r>
      <w:r w:rsidR="009F5C89">
        <w:rPr>
          <w:rFonts w:ascii="Times New Roman" w:hAnsi="Times New Roman"/>
          <w:noProof/>
          <w:sz w:val="24"/>
          <w:szCs w:val="24"/>
        </w:rPr>
        <w:t>er</w:t>
      </w:r>
      <w:r w:rsidR="00E31F67">
        <w:rPr>
          <w:rFonts w:ascii="Times New Roman" w:hAnsi="Times New Roman"/>
          <w:noProof/>
          <w:sz w:val="24"/>
          <w:szCs w:val="24"/>
        </w:rPr>
        <w:t xml:space="preserve">nsey and </w:t>
      </w:r>
      <w:r w:rsidR="009F5C89">
        <w:rPr>
          <w:rFonts w:ascii="Times New Roman" w:hAnsi="Times New Roman"/>
          <w:noProof/>
          <w:sz w:val="24"/>
          <w:szCs w:val="24"/>
        </w:rPr>
        <w:t>J</w:t>
      </w:r>
      <w:r w:rsidR="00E31F67">
        <w:rPr>
          <w:rFonts w:ascii="Times New Roman" w:hAnsi="Times New Roman"/>
          <w:noProof/>
          <w:sz w:val="24"/>
          <w:szCs w:val="24"/>
        </w:rPr>
        <w:t>ersey)</w:t>
      </w:r>
      <w:r w:rsidRPr="009471F2">
        <w:rPr>
          <w:rFonts w:ascii="Times New Roman" w:hAnsi="Times New Roman"/>
          <w:noProof/>
          <w:sz w:val="24"/>
          <w:szCs w:val="24"/>
        </w:rPr>
        <w:t xml:space="preserve"> or their crosses while the farmers in less intensive production systems prefer local crosses for better disease and drought tolerance (Ajak et al., 2020; Waitituh, 2017). </w:t>
      </w:r>
      <w:r w:rsidR="00AA57A5">
        <w:rPr>
          <w:rFonts w:ascii="Times New Roman" w:hAnsi="Times New Roman"/>
          <w:noProof/>
          <w:sz w:val="24"/>
          <w:szCs w:val="24"/>
        </w:rPr>
        <w:t>Artificial i</w:t>
      </w:r>
      <w:r w:rsidRPr="009471F2">
        <w:rPr>
          <w:rFonts w:ascii="Times New Roman" w:hAnsi="Times New Roman"/>
          <w:noProof/>
          <w:sz w:val="24"/>
          <w:szCs w:val="24"/>
        </w:rPr>
        <w:t xml:space="preserve">nsemination (AI) is common in order to control infectious diseases from bull breeding, and to enhance genetic improvement, using both local and imported semen, with European breeds being the most preferred. </w:t>
      </w:r>
      <w:r w:rsidR="0056644B">
        <w:rPr>
          <w:rFonts w:ascii="Times New Roman" w:hAnsi="Times New Roman"/>
          <w:noProof/>
          <w:sz w:val="24"/>
          <w:szCs w:val="24"/>
        </w:rPr>
        <w:t xml:space="preserve">The </w:t>
      </w:r>
      <w:r w:rsidR="006C7807">
        <w:rPr>
          <w:rFonts w:ascii="Times New Roman" w:hAnsi="Times New Roman"/>
          <w:noProof/>
          <w:sz w:val="24"/>
          <w:szCs w:val="24"/>
        </w:rPr>
        <w:t xml:space="preserve">use </w:t>
      </w:r>
      <w:r w:rsidR="009F5C89">
        <w:rPr>
          <w:rFonts w:ascii="Times New Roman" w:hAnsi="Times New Roman"/>
          <w:noProof/>
          <w:sz w:val="24"/>
          <w:szCs w:val="24"/>
        </w:rPr>
        <w:t xml:space="preserve">artificially inseminated </w:t>
      </w:r>
      <w:r w:rsidR="0056644B">
        <w:rPr>
          <w:rFonts w:ascii="Times New Roman" w:hAnsi="Times New Roman"/>
          <w:noProof/>
          <w:sz w:val="24"/>
          <w:szCs w:val="24"/>
        </w:rPr>
        <w:t xml:space="preserve">semen is a potential source of BVDV transmission if semen used is not from an institution that is not </w:t>
      </w:r>
      <w:r w:rsidR="009F5C89">
        <w:rPr>
          <w:rFonts w:ascii="Times New Roman" w:hAnsi="Times New Roman"/>
          <w:noProof/>
          <w:sz w:val="24"/>
          <w:szCs w:val="24"/>
        </w:rPr>
        <w:t xml:space="preserve">routinely </w:t>
      </w:r>
      <w:r w:rsidR="0056644B">
        <w:rPr>
          <w:rFonts w:ascii="Times New Roman" w:hAnsi="Times New Roman"/>
          <w:noProof/>
          <w:sz w:val="24"/>
          <w:szCs w:val="24"/>
        </w:rPr>
        <w:t>test</w:t>
      </w:r>
      <w:r w:rsidR="009F5C89">
        <w:rPr>
          <w:rFonts w:ascii="Times New Roman" w:hAnsi="Times New Roman"/>
          <w:noProof/>
          <w:sz w:val="24"/>
          <w:szCs w:val="24"/>
        </w:rPr>
        <w:t>ing for BVDV</w:t>
      </w:r>
      <w:r w:rsidR="006C7807">
        <w:rPr>
          <w:rFonts w:ascii="Times New Roman" w:hAnsi="Times New Roman"/>
          <w:noProof/>
          <w:sz w:val="24"/>
          <w:szCs w:val="24"/>
        </w:rPr>
        <w:t xml:space="preserve"> (</w:t>
      </w:r>
      <w:r w:rsidR="006C7807" w:rsidRPr="009471F2">
        <w:rPr>
          <w:rFonts w:ascii="Times New Roman" w:hAnsi="Times New Roman"/>
          <w:noProof/>
          <w:sz w:val="24"/>
          <w:szCs w:val="24"/>
        </w:rPr>
        <w:t>Meyling</w:t>
      </w:r>
      <w:r w:rsidR="006C7807">
        <w:rPr>
          <w:rFonts w:ascii="Times New Roman" w:hAnsi="Times New Roman"/>
          <w:noProof/>
          <w:sz w:val="24"/>
          <w:szCs w:val="24"/>
        </w:rPr>
        <w:t xml:space="preserve"> and </w:t>
      </w:r>
      <w:r w:rsidR="006C7807" w:rsidRPr="009471F2">
        <w:rPr>
          <w:rFonts w:ascii="Times New Roman" w:hAnsi="Times New Roman"/>
          <w:noProof/>
          <w:sz w:val="24"/>
          <w:szCs w:val="24"/>
        </w:rPr>
        <w:t>Mikél</w:t>
      </w:r>
      <w:r w:rsidR="006C7807">
        <w:rPr>
          <w:rFonts w:ascii="Times New Roman" w:hAnsi="Times New Roman"/>
          <w:noProof/>
          <w:sz w:val="24"/>
          <w:szCs w:val="24"/>
        </w:rPr>
        <w:t xml:space="preserve"> </w:t>
      </w:r>
      <w:r w:rsidR="006C7807" w:rsidRPr="009471F2">
        <w:rPr>
          <w:rFonts w:ascii="Times New Roman" w:hAnsi="Times New Roman"/>
          <w:noProof/>
          <w:sz w:val="24"/>
          <w:szCs w:val="24"/>
        </w:rPr>
        <w:t>1988)</w:t>
      </w:r>
      <w:r w:rsidR="0056644B">
        <w:rPr>
          <w:rFonts w:ascii="Times New Roman" w:hAnsi="Times New Roman"/>
          <w:noProof/>
          <w:sz w:val="24"/>
          <w:szCs w:val="24"/>
        </w:rPr>
        <w:t xml:space="preserve">. </w:t>
      </w:r>
    </w:p>
    <w:p w14:paraId="2466F969" w14:textId="77777777" w:rsidR="003B7BA6" w:rsidRPr="009471F2" w:rsidRDefault="003B7BA6" w:rsidP="001D664C">
      <w:pPr>
        <w:pStyle w:val="Heading3"/>
        <w:spacing w:line="480" w:lineRule="auto"/>
        <w:rPr>
          <w:b w:val="0"/>
          <w:bCs/>
        </w:rPr>
      </w:pPr>
      <w:bookmarkStart w:id="13" w:name="_Toc124500747"/>
      <w:r w:rsidRPr="009471F2">
        <w:rPr>
          <w:bCs/>
        </w:rPr>
        <w:lastRenderedPageBreak/>
        <w:t>1.1.4 Infectious disease biosecurity and vaccinations in the SDFs</w:t>
      </w:r>
      <w:bookmarkEnd w:id="13"/>
    </w:p>
    <w:p w14:paraId="1D7AEAFE" w14:textId="277E2F10" w:rsidR="003B7BA6" w:rsidRPr="009471F2" w:rsidRDefault="003B7BA6" w:rsidP="00F16A72">
      <w:pPr>
        <w:spacing w:after="0" w:line="480" w:lineRule="auto"/>
        <w:ind w:firstLine="720"/>
        <w:jc w:val="both"/>
        <w:rPr>
          <w:rFonts w:ascii="Times New Roman" w:hAnsi="Times New Roman"/>
          <w:sz w:val="24"/>
          <w:szCs w:val="24"/>
        </w:rPr>
      </w:pPr>
      <w:r w:rsidRPr="009471F2">
        <w:rPr>
          <w:rFonts w:ascii="Times New Roman" w:hAnsi="Times New Roman"/>
          <w:sz w:val="24"/>
          <w:szCs w:val="24"/>
        </w:rPr>
        <w:t>Infectious diseases cause major losses to production</w:t>
      </w:r>
      <w:r w:rsidR="003F5200">
        <w:rPr>
          <w:rFonts w:ascii="Times New Roman" w:hAnsi="Times New Roman"/>
          <w:sz w:val="24"/>
          <w:szCs w:val="24"/>
        </w:rPr>
        <w:t xml:space="preserve"> on SHDs through</w:t>
      </w:r>
      <w:r w:rsidRPr="009471F2">
        <w:rPr>
          <w:rFonts w:ascii="Times New Roman" w:hAnsi="Times New Roman"/>
          <w:sz w:val="24"/>
          <w:szCs w:val="24"/>
        </w:rPr>
        <w:t xml:space="preserve"> morbidity, mortal</w:t>
      </w:r>
      <w:r w:rsidR="003F5200">
        <w:rPr>
          <w:rFonts w:ascii="Times New Roman" w:hAnsi="Times New Roman"/>
          <w:sz w:val="24"/>
          <w:szCs w:val="24"/>
        </w:rPr>
        <w:t>ity</w:t>
      </w:r>
      <w:r w:rsidR="00897356">
        <w:rPr>
          <w:rFonts w:ascii="Times New Roman" w:hAnsi="Times New Roman"/>
          <w:sz w:val="24"/>
          <w:szCs w:val="24"/>
        </w:rPr>
        <w:t>,</w:t>
      </w:r>
      <w:r w:rsidRPr="009471F2">
        <w:rPr>
          <w:rFonts w:ascii="Times New Roman" w:hAnsi="Times New Roman"/>
          <w:sz w:val="24"/>
          <w:szCs w:val="24"/>
        </w:rPr>
        <w:t xml:space="preserve"> and poor reproducti</w:t>
      </w:r>
      <w:r w:rsidR="003F5200">
        <w:rPr>
          <w:rFonts w:ascii="Times New Roman" w:hAnsi="Times New Roman"/>
          <w:sz w:val="24"/>
          <w:szCs w:val="24"/>
        </w:rPr>
        <w:t>on</w:t>
      </w:r>
      <w:r w:rsidRPr="009471F2">
        <w:rPr>
          <w:rFonts w:ascii="Times New Roman" w:hAnsi="Times New Roman"/>
          <w:sz w:val="24"/>
          <w:szCs w:val="24"/>
        </w:rPr>
        <w:t xml:space="preserve"> </w:t>
      </w:r>
      <w:r w:rsidRPr="009471F2">
        <w:rPr>
          <w:rFonts w:ascii="Times New Roman" w:hAnsi="Times New Roman"/>
          <w:noProof/>
          <w:sz w:val="24"/>
          <w:szCs w:val="24"/>
        </w:rPr>
        <w:t>(Odhiambo et al., 2019; Waitituh, 2017)</w:t>
      </w:r>
      <w:r w:rsidRPr="009471F2">
        <w:rPr>
          <w:rFonts w:ascii="Times New Roman" w:hAnsi="Times New Roman"/>
          <w:sz w:val="24"/>
          <w:szCs w:val="24"/>
        </w:rPr>
        <w:t xml:space="preserve">. </w:t>
      </w:r>
      <w:r w:rsidR="003F5200">
        <w:rPr>
          <w:rFonts w:ascii="Times New Roman" w:hAnsi="Times New Roman"/>
          <w:sz w:val="24"/>
          <w:szCs w:val="24"/>
        </w:rPr>
        <w:t>F</w:t>
      </w:r>
      <w:r w:rsidRPr="009471F2">
        <w:rPr>
          <w:rFonts w:ascii="Times New Roman" w:hAnsi="Times New Roman"/>
          <w:sz w:val="24"/>
          <w:szCs w:val="24"/>
        </w:rPr>
        <w:t>armer knowledge o</w:t>
      </w:r>
      <w:r w:rsidR="006B0E2E">
        <w:rPr>
          <w:rFonts w:ascii="Times New Roman" w:hAnsi="Times New Roman"/>
          <w:sz w:val="24"/>
          <w:szCs w:val="24"/>
        </w:rPr>
        <w:t>n</w:t>
      </w:r>
      <w:r w:rsidRPr="009471F2">
        <w:rPr>
          <w:rFonts w:ascii="Times New Roman" w:hAnsi="Times New Roman"/>
          <w:sz w:val="24"/>
          <w:szCs w:val="24"/>
        </w:rPr>
        <w:t xml:space="preserve"> common diseases that affect dairy farming is limited to a few diseases </w:t>
      </w:r>
      <w:r w:rsidR="00897356">
        <w:rPr>
          <w:rFonts w:ascii="Times New Roman" w:hAnsi="Times New Roman"/>
          <w:sz w:val="24"/>
          <w:szCs w:val="24"/>
        </w:rPr>
        <w:t>that</w:t>
      </w:r>
      <w:r w:rsidR="00897356" w:rsidRPr="009471F2">
        <w:rPr>
          <w:rFonts w:ascii="Times New Roman" w:hAnsi="Times New Roman"/>
          <w:sz w:val="24"/>
          <w:szCs w:val="24"/>
        </w:rPr>
        <w:t xml:space="preserve"> </w:t>
      </w:r>
      <w:r w:rsidRPr="009471F2">
        <w:rPr>
          <w:rFonts w:ascii="Times New Roman" w:hAnsi="Times New Roman"/>
          <w:sz w:val="24"/>
          <w:szCs w:val="24"/>
        </w:rPr>
        <w:t>are most common and with high</w:t>
      </w:r>
      <w:r w:rsidR="006B0E2E">
        <w:rPr>
          <w:rFonts w:ascii="Times New Roman" w:hAnsi="Times New Roman"/>
          <w:sz w:val="24"/>
          <w:szCs w:val="24"/>
        </w:rPr>
        <w:t xml:space="preserve"> morbidities and</w:t>
      </w:r>
      <w:r w:rsidRPr="009471F2">
        <w:rPr>
          <w:rFonts w:ascii="Times New Roman" w:hAnsi="Times New Roman"/>
          <w:sz w:val="24"/>
          <w:szCs w:val="24"/>
        </w:rPr>
        <w:t xml:space="preserve"> mortalities, such as Foot and Mouth Disease (FMD)</w:t>
      </w:r>
      <w:r w:rsidR="00897356">
        <w:rPr>
          <w:rFonts w:ascii="Times New Roman" w:hAnsi="Times New Roman"/>
          <w:sz w:val="24"/>
          <w:szCs w:val="24"/>
        </w:rPr>
        <w:t xml:space="preserve">, </w:t>
      </w:r>
      <w:r w:rsidRPr="009471F2">
        <w:rPr>
          <w:rFonts w:ascii="Times New Roman" w:hAnsi="Times New Roman"/>
          <w:sz w:val="24"/>
          <w:szCs w:val="24"/>
        </w:rPr>
        <w:t>East Coast Fever (ECF)</w:t>
      </w:r>
      <w:r w:rsidR="00897356">
        <w:rPr>
          <w:rFonts w:ascii="Times New Roman" w:hAnsi="Times New Roman"/>
          <w:sz w:val="24"/>
          <w:szCs w:val="24"/>
        </w:rPr>
        <w:t>,</w:t>
      </w:r>
      <w:r w:rsidRPr="009471F2">
        <w:rPr>
          <w:rFonts w:ascii="Times New Roman" w:hAnsi="Times New Roman"/>
          <w:sz w:val="24"/>
          <w:szCs w:val="24"/>
        </w:rPr>
        <w:t xml:space="preserve"> </w:t>
      </w:r>
      <w:r w:rsidR="00897356">
        <w:rPr>
          <w:rFonts w:ascii="Times New Roman" w:hAnsi="Times New Roman"/>
          <w:sz w:val="24"/>
          <w:szCs w:val="24"/>
        </w:rPr>
        <w:t>and</w:t>
      </w:r>
      <w:r w:rsidRPr="009471F2">
        <w:rPr>
          <w:rFonts w:ascii="Times New Roman" w:hAnsi="Times New Roman"/>
          <w:sz w:val="24"/>
          <w:szCs w:val="24"/>
        </w:rPr>
        <w:t xml:space="preserve"> Lumpy Skin Disease (LSD) </w:t>
      </w:r>
      <w:r w:rsidRPr="009471F2">
        <w:rPr>
          <w:rFonts w:ascii="Times New Roman" w:hAnsi="Times New Roman"/>
          <w:noProof/>
          <w:sz w:val="24"/>
          <w:szCs w:val="24"/>
        </w:rPr>
        <w:t>(Gizaw et al., 2020; Peters et al., 2012)</w:t>
      </w:r>
      <w:r w:rsidRPr="009471F2">
        <w:rPr>
          <w:rFonts w:ascii="Times New Roman" w:hAnsi="Times New Roman"/>
          <w:sz w:val="24"/>
          <w:szCs w:val="24"/>
        </w:rPr>
        <w:t>. Other diseases, such as Bovine Viral Diarrhea Virus (BVDV), Brucellosis, and Infectious Bovine Rhinotracheitis (IBR), despite having a potential for causing large losses, are less understood by dairy farmers</w:t>
      </w:r>
      <w:r w:rsidR="00897356">
        <w:rPr>
          <w:rFonts w:ascii="Times New Roman" w:hAnsi="Times New Roman"/>
          <w:sz w:val="24"/>
          <w:szCs w:val="24"/>
        </w:rPr>
        <w:t>,</w:t>
      </w:r>
      <w:r w:rsidRPr="009471F2">
        <w:rPr>
          <w:rFonts w:ascii="Times New Roman" w:hAnsi="Times New Roman"/>
          <w:sz w:val="24"/>
          <w:szCs w:val="24"/>
        </w:rPr>
        <w:t xml:space="preserve"> because they can persist within farms in subclinical forms </w:t>
      </w:r>
      <w:r w:rsidRPr="009471F2">
        <w:rPr>
          <w:rFonts w:ascii="Times New Roman" w:hAnsi="Times New Roman"/>
          <w:noProof/>
          <w:sz w:val="24"/>
          <w:szCs w:val="24"/>
        </w:rPr>
        <w:t>(Kainga et al., 2022; Nyangau et al., 2021)</w:t>
      </w:r>
      <w:r w:rsidRPr="009471F2">
        <w:rPr>
          <w:rFonts w:ascii="Times New Roman" w:hAnsi="Times New Roman"/>
          <w:sz w:val="24"/>
          <w:szCs w:val="24"/>
        </w:rPr>
        <w:t xml:space="preserve">. </w:t>
      </w:r>
    </w:p>
    <w:p w14:paraId="0F95CE72" w14:textId="1441B9EB" w:rsidR="003B7BA6" w:rsidRPr="009471F2" w:rsidRDefault="003B7BA6" w:rsidP="00F16A72">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There is little awareness or adherence to biosecurity practices as preventive measures for infectious diseases, therefore high disease burdens exist </w:t>
      </w:r>
      <w:r w:rsidRPr="009471F2">
        <w:rPr>
          <w:rFonts w:ascii="Times New Roman" w:hAnsi="Times New Roman"/>
          <w:noProof/>
          <w:sz w:val="24"/>
          <w:szCs w:val="24"/>
        </w:rPr>
        <w:t>(Mutua et al., 2022)</w:t>
      </w:r>
      <w:r w:rsidRPr="009471F2">
        <w:rPr>
          <w:rFonts w:ascii="Times New Roman" w:hAnsi="Times New Roman"/>
          <w:sz w:val="24"/>
          <w:szCs w:val="24"/>
        </w:rPr>
        <w:t xml:space="preserve">. There is also the challenge of limited resources that minimize the employment of basic biosecurity practices </w:t>
      </w:r>
      <w:r w:rsidRPr="009471F2">
        <w:rPr>
          <w:rFonts w:ascii="Times New Roman" w:hAnsi="Times New Roman"/>
          <w:noProof/>
          <w:sz w:val="24"/>
          <w:szCs w:val="24"/>
        </w:rPr>
        <w:t>(Mekonnen et al., 2006; Mutua et al., 2022)</w:t>
      </w:r>
      <w:r w:rsidRPr="009471F2">
        <w:rPr>
          <w:rFonts w:ascii="Times New Roman" w:hAnsi="Times New Roman"/>
          <w:sz w:val="24"/>
          <w:szCs w:val="24"/>
        </w:rPr>
        <w:t xml:space="preserve">. The lack of enough fodder results in practices that contravene good biosecurity, such as grazing cows along the roads and on communal grazing grounds. Other practices, such as the use of shared bulls for </w:t>
      </w:r>
      <w:r w:rsidR="001B1B4E">
        <w:rPr>
          <w:rFonts w:ascii="Times New Roman" w:hAnsi="Times New Roman"/>
          <w:sz w:val="24"/>
          <w:szCs w:val="24"/>
        </w:rPr>
        <w:t>breeding</w:t>
      </w:r>
      <w:r w:rsidRPr="009471F2">
        <w:rPr>
          <w:rFonts w:ascii="Times New Roman" w:hAnsi="Times New Roman"/>
          <w:sz w:val="24"/>
          <w:szCs w:val="24"/>
        </w:rPr>
        <w:t>, purchase of cattle, sharing of equipment</w:t>
      </w:r>
      <w:r w:rsidR="00897356">
        <w:rPr>
          <w:rFonts w:ascii="Times New Roman" w:hAnsi="Times New Roman"/>
          <w:sz w:val="24"/>
          <w:szCs w:val="24"/>
        </w:rPr>
        <w:t>,</w:t>
      </w:r>
      <w:r w:rsidRPr="009471F2">
        <w:rPr>
          <w:rFonts w:ascii="Times New Roman" w:hAnsi="Times New Roman"/>
          <w:sz w:val="24"/>
          <w:szCs w:val="24"/>
        </w:rPr>
        <w:t xml:space="preserve"> and the unrestricted movement between farms, serve to increase the transmission of disease </w:t>
      </w:r>
      <w:r w:rsidRPr="009471F2">
        <w:rPr>
          <w:rFonts w:ascii="Times New Roman" w:hAnsi="Times New Roman"/>
          <w:noProof/>
          <w:sz w:val="24"/>
          <w:szCs w:val="24"/>
        </w:rPr>
        <w:t>( Bebe et al., 2003; Ogola et al., 2018)</w:t>
      </w:r>
      <w:r w:rsidRPr="009471F2">
        <w:rPr>
          <w:rFonts w:ascii="Times New Roman" w:hAnsi="Times New Roman"/>
          <w:sz w:val="24"/>
          <w:szCs w:val="24"/>
        </w:rPr>
        <w:t xml:space="preserve">. </w:t>
      </w:r>
    </w:p>
    <w:p w14:paraId="011D996D" w14:textId="0F842B3E" w:rsidR="003B7BA6" w:rsidRPr="009471F2" w:rsidRDefault="003B7BA6" w:rsidP="00F16A72">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Other disease prevention practices, such as deworming and vector control within the SHD farms, are not consistently practiced, leading to higher disease risk as well as parasitic infestation stress </w:t>
      </w:r>
      <w:r w:rsidRPr="009471F2">
        <w:rPr>
          <w:rFonts w:ascii="Times New Roman" w:hAnsi="Times New Roman"/>
          <w:noProof/>
          <w:sz w:val="24"/>
          <w:szCs w:val="24"/>
        </w:rPr>
        <w:t>(Maingi &amp; Njoroge, 2010; Ohaga et al., 2007)</w:t>
      </w:r>
      <w:r w:rsidRPr="009471F2">
        <w:rPr>
          <w:rFonts w:ascii="Times New Roman" w:hAnsi="Times New Roman"/>
          <w:sz w:val="24"/>
          <w:szCs w:val="24"/>
        </w:rPr>
        <w:t xml:space="preserve">. Furthermore, identification and </w:t>
      </w:r>
      <w:r w:rsidR="00343A6C">
        <w:rPr>
          <w:rFonts w:ascii="Times New Roman" w:hAnsi="Times New Roman"/>
          <w:sz w:val="24"/>
          <w:szCs w:val="24"/>
        </w:rPr>
        <w:t xml:space="preserve">diagnostic </w:t>
      </w:r>
      <w:r w:rsidRPr="009471F2">
        <w:rPr>
          <w:rFonts w:ascii="Times New Roman" w:hAnsi="Times New Roman"/>
          <w:sz w:val="24"/>
          <w:szCs w:val="24"/>
        </w:rPr>
        <w:t xml:space="preserve">confirmation of diseases are very important in </w:t>
      </w:r>
      <w:r w:rsidR="00343A6C">
        <w:rPr>
          <w:rFonts w:ascii="Times New Roman" w:hAnsi="Times New Roman"/>
          <w:sz w:val="24"/>
          <w:szCs w:val="24"/>
        </w:rPr>
        <w:t xml:space="preserve">informing herd </w:t>
      </w:r>
      <w:r w:rsidRPr="009471F2">
        <w:rPr>
          <w:rFonts w:ascii="Times New Roman" w:hAnsi="Times New Roman"/>
          <w:sz w:val="24"/>
          <w:szCs w:val="24"/>
        </w:rPr>
        <w:lastRenderedPageBreak/>
        <w:t>prevention</w:t>
      </w:r>
      <w:r w:rsidR="00343A6C">
        <w:rPr>
          <w:rFonts w:ascii="Times New Roman" w:hAnsi="Times New Roman"/>
          <w:sz w:val="24"/>
          <w:szCs w:val="24"/>
        </w:rPr>
        <w:t xml:space="preserve"> strategies and</w:t>
      </w:r>
      <w:r w:rsidR="00E65E0D">
        <w:rPr>
          <w:rFonts w:ascii="Times New Roman" w:hAnsi="Times New Roman"/>
          <w:sz w:val="24"/>
          <w:szCs w:val="24"/>
        </w:rPr>
        <w:t xml:space="preserve"> surveillance policies </w:t>
      </w:r>
      <w:r w:rsidRPr="009471F2">
        <w:rPr>
          <w:rFonts w:ascii="Times New Roman" w:hAnsi="Times New Roman"/>
          <w:sz w:val="24"/>
          <w:szCs w:val="24"/>
        </w:rPr>
        <w:t xml:space="preserve">in cattle. These components are not always possible for the SDFs since there is either very little awareness of many diseases, or there is limited veterinary services, laboratory facilities, and/or resources to some farmers </w:t>
      </w:r>
      <w:r w:rsidRPr="009471F2">
        <w:rPr>
          <w:rFonts w:ascii="Times New Roman" w:hAnsi="Times New Roman"/>
          <w:noProof/>
          <w:sz w:val="24"/>
          <w:szCs w:val="24"/>
        </w:rPr>
        <w:t>(Kidali et al., 2021; Singh et al., 2020)</w:t>
      </w:r>
      <w:r w:rsidRPr="009471F2">
        <w:rPr>
          <w:rFonts w:ascii="Times New Roman" w:hAnsi="Times New Roman"/>
          <w:sz w:val="24"/>
          <w:szCs w:val="24"/>
        </w:rPr>
        <w:t>.</w:t>
      </w:r>
    </w:p>
    <w:p w14:paraId="67938BF0" w14:textId="38862C10" w:rsidR="003B7BA6" w:rsidRDefault="003B7BA6" w:rsidP="00F16A72">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Vaccination of cattle within the SDFs is limited to a few diseases deemed important by government livestock services (e.g. anthrax, foot-and-mouth disease) due to a lack of awareness of other vaccines available, lack of resources to buy these vaccines for the few cows on a farm, and some logistic problems such as some vaccines that are only commercially available in large-pack doses for these small farms </w:t>
      </w:r>
      <w:r w:rsidRPr="009471F2">
        <w:rPr>
          <w:rFonts w:ascii="Times New Roman" w:hAnsi="Times New Roman"/>
          <w:noProof/>
          <w:sz w:val="24"/>
          <w:szCs w:val="24"/>
        </w:rPr>
        <w:t>(Peters et al., 2012)</w:t>
      </w:r>
      <w:r w:rsidRPr="009471F2">
        <w:rPr>
          <w:rFonts w:ascii="Times New Roman" w:hAnsi="Times New Roman"/>
          <w:sz w:val="24"/>
          <w:szCs w:val="24"/>
        </w:rPr>
        <w:t xml:space="preserve">. Vaccinations on SHD farms </w:t>
      </w:r>
      <w:r w:rsidR="00FF0C47">
        <w:rPr>
          <w:rFonts w:ascii="Times New Roman" w:hAnsi="Times New Roman"/>
          <w:sz w:val="24"/>
          <w:szCs w:val="24"/>
        </w:rPr>
        <w:t>are</w:t>
      </w:r>
      <w:r w:rsidR="00FF0C47" w:rsidRPr="009471F2">
        <w:rPr>
          <w:rFonts w:ascii="Times New Roman" w:hAnsi="Times New Roman"/>
          <w:sz w:val="24"/>
          <w:szCs w:val="24"/>
        </w:rPr>
        <w:t xml:space="preserve"> </w:t>
      </w:r>
      <w:r w:rsidRPr="009471F2">
        <w:rPr>
          <w:rFonts w:ascii="Times New Roman" w:hAnsi="Times New Roman"/>
          <w:sz w:val="24"/>
          <w:szCs w:val="24"/>
        </w:rPr>
        <w:t xml:space="preserve">mainly done by government or Non-Governmental Organizations (NGOs) funded by charity campaigns </w:t>
      </w:r>
      <w:r w:rsidRPr="009471F2">
        <w:rPr>
          <w:rFonts w:ascii="Times New Roman" w:hAnsi="Times New Roman"/>
          <w:noProof/>
          <w:sz w:val="24"/>
          <w:szCs w:val="24"/>
        </w:rPr>
        <w:t>(Singh et al., 2020)</w:t>
      </w:r>
      <w:r w:rsidRPr="009471F2">
        <w:rPr>
          <w:rFonts w:ascii="Times New Roman" w:hAnsi="Times New Roman"/>
          <w:sz w:val="24"/>
          <w:szCs w:val="24"/>
        </w:rPr>
        <w:t xml:space="preserve">. </w:t>
      </w:r>
    </w:p>
    <w:p w14:paraId="0E55246D" w14:textId="77777777" w:rsidR="00897356" w:rsidRPr="009471F2" w:rsidRDefault="00897356" w:rsidP="001D664C">
      <w:pPr>
        <w:spacing w:after="0" w:line="480" w:lineRule="auto"/>
        <w:jc w:val="both"/>
        <w:rPr>
          <w:rFonts w:ascii="Times New Roman" w:hAnsi="Times New Roman"/>
          <w:sz w:val="24"/>
          <w:szCs w:val="24"/>
        </w:rPr>
      </w:pPr>
    </w:p>
    <w:p w14:paraId="226C6FE0" w14:textId="77777777" w:rsidR="003B7BA6" w:rsidRPr="009471F2" w:rsidRDefault="003B7BA6" w:rsidP="006E1BC4">
      <w:pPr>
        <w:pStyle w:val="Heading2"/>
        <w:spacing w:after="240"/>
      </w:pPr>
      <w:bookmarkStart w:id="14" w:name="_Toc124500748"/>
      <w:r w:rsidRPr="009471F2">
        <w:t>1.2 Bovine Viral Diarrhea Virus (BVDV) overview</w:t>
      </w:r>
      <w:bookmarkEnd w:id="14"/>
      <w:r w:rsidRPr="009471F2">
        <w:t xml:space="preserve"> </w:t>
      </w:r>
    </w:p>
    <w:p w14:paraId="350CA2B7" w14:textId="08F5663D" w:rsidR="003B7BA6" w:rsidRPr="009471F2" w:rsidRDefault="003B7BA6" w:rsidP="006E1BC4">
      <w:pPr>
        <w:spacing w:after="240" w:line="480" w:lineRule="auto"/>
        <w:ind w:firstLine="720"/>
        <w:jc w:val="both"/>
        <w:rPr>
          <w:rFonts w:ascii="Times New Roman" w:hAnsi="Times New Roman"/>
          <w:noProof/>
          <w:sz w:val="24"/>
          <w:szCs w:val="24"/>
        </w:rPr>
      </w:pPr>
      <w:r w:rsidRPr="009471F2">
        <w:rPr>
          <w:rFonts w:ascii="Times New Roman" w:hAnsi="Times New Roman"/>
          <w:noProof/>
          <w:sz w:val="24"/>
          <w:szCs w:val="24"/>
        </w:rPr>
        <w:t xml:space="preserve">Bovine Viral Diarrhea (BVD) is an important pestivirus disease of cattle caused by the Bovine Viral Diarrhea Virus (BVDV). It is distributed globally in most cattle herds and some wild animals, causing clinical or subclinical disease (Pinior et al., 2017; Scharnböck et al., 2018).  </w:t>
      </w:r>
      <w:r w:rsidR="00050187">
        <w:rPr>
          <w:rFonts w:ascii="Times New Roman" w:hAnsi="Times New Roman"/>
          <w:noProof/>
          <w:sz w:val="24"/>
          <w:szCs w:val="24"/>
        </w:rPr>
        <w:t xml:space="preserve">The </w:t>
      </w:r>
      <w:r w:rsidRPr="00050187">
        <w:rPr>
          <w:rFonts w:ascii="Times New Roman" w:hAnsi="Times New Roman"/>
          <w:noProof/>
          <w:sz w:val="24"/>
          <w:szCs w:val="24"/>
        </w:rPr>
        <w:t>BVD</w:t>
      </w:r>
      <w:r w:rsidR="00050187">
        <w:rPr>
          <w:rFonts w:ascii="Times New Roman" w:hAnsi="Times New Roman"/>
          <w:noProof/>
          <w:sz w:val="24"/>
          <w:szCs w:val="24"/>
        </w:rPr>
        <w:t xml:space="preserve"> virus</w:t>
      </w:r>
      <w:r w:rsidRPr="009471F2">
        <w:rPr>
          <w:rFonts w:ascii="Times New Roman" w:hAnsi="Times New Roman"/>
          <w:noProof/>
          <w:sz w:val="24"/>
          <w:szCs w:val="24"/>
        </w:rPr>
        <w:t xml:space="preserve"> consists of two main </w:t>
      </w:r>
      <w:r w:rsidR="00E31F67">
        <w:rPr>
          <w:rFonts w:ascii="Times New Roman" w:hAnsi="Times New Roman"/>
          <w:noProof/>
          <w:sz w:val="24"/>
          <w:szCs w:val="24"/>
        </w:rPr>
        <w:t>genotypes</w:t>
      </w:r>
      <w:r w:rsidR="00897356">
        <w:rPr>
          <w:rFonts w:ascii="Times New Roman" w:hAnsi="Times New Roman"/>
          <w:noProof/>
          <w:sz w:val="24"/>
          <w:szCs w:val="24"/>
        </w:rPr>
        <w:t xml:space="preserve">, </w:t>
      </w:r>
      <w:r w:rsidRPr="009471F2">
        <w:rPr>
          <w:rFonts w:ascii="Times New Roman" w:hAnsi="Times New Roman"/>
          <w:noProof/>
          <w:sz w:val="24"/>
          <w:szCs w:val="24"/>
        </w:rPr>
        <w:t>BVDV 1 and 2</w:t>
      </w:r>
      <w:r w:rsidR="00897356">
        <w:rPr>
          <w:rFonts w:ascii="Times New Roman" w:hAnsi="Times New Roman"/>
          <w:noProof/>
          <w:sz w:val="24"/>
          <w:szCs w:val="24"/>
        </w:rPr>
        <w:t>,</w:t>
      </w:r>
      <w:r w:rsidRPr="009471F2">
        <w:rPr>
          <w:rFonts w:ascii="Times New Roman" w:hAnsi="Times New Roman"/>
          <w:noProof/>
          <w:sz w:val="24"/>
          <w:szCs w:val="24"/>
        </w:rPr>
        <w:t xml:space="preserve"> </w:t>
      </w:r>
      <w:r w:rsidRPr="009471F2">
        <w:rPr>
          <w:rFonts w:ascii="Times New Roman" w:hAnsi="Times New Roman"/>
          <w:sz w:val="24"/>
          <w:szCs w:val="24"/>
        </w:rPr>
        <w:t xml:space="preserve">and two biotypes, cytopathic (CP) and noncytopathic (NCP). </w:t>
      </w:r>
      <w:r w:rsidRPr="00050187">
        <w:rPr>
          <w:rFonts w:ascii="Times New Roman" w:hAnsi="Times New Roman"/>
          <w:noProof/>
          <w:sz w:val="24"/>
          <w:szCs w:val="24"/>
        </w:rPr>
        <w:t>BVDV</w:t>
      </w:r>
      <w:r w:rsidRPr="009471F2">
        <w:rPr>
          <w:rFonts w:ascii="Times New Roman" w:hAnsi="Times New Roman"/>
          <w:noProof/>
          <w:sz w:val="24"/>
          <w:szCs w:val="24"/>
        </w:rPr>
        <w:t xml:space="preserve"> was first identified in the USA in a herd of cattle that reported acute gastroenteritis and high mortalities (Olafson et al., 1946; Walz et al., 2020). Within susceptible cattle herds, BVDV </w:t>
      </w:r>
      <w:r w:rsidR="00FF0C47">
        <w:rPr>
          <w:rFonts w:ascii="Times New Roman" w:hAnsi="Times New Roman"/>
          <w:noProof/>
          <w:sz w:val="24"/>
          <w:szCs w:val="24"/>
        </w:rPr>
        <w:t xml:space="preserve">may </w:t>
      </w:r>
      <w:r w:rsidRPr="009471F2">
        <w:rPr>
          <w:rFonts w:ascii="Times New Roman" w:hAnsi="Times New Roman"/>
          <w:noProof/>
          <w:sz w:val="24"/>
          <w:szCs w:val="24"/>
        </w:rPr>
        <w:t>cause devastating losses through clinical disease and reproductive inefficiency (Richter et al., 2017).</w:t>
      </w:r>
    </w:p>
    <w:p w14:paraId="40CB251D" w14:textId="444618CB" w:rsidR="003B7BA6" w:rsidRPr="00B5615B" w:rsidRDefault="00050187" w:rsidP="0098605A">
      <w:pPr>
        <w:pStyle w:val="NormalWeb"/>
        <w:spacing w:after="0" w:afterAutospacing="0" w:line="480" w:lineRule="auto"/>
        <w:ind w:firstLine="720"/>
        <w:jc w:val="both"/>
        <w:rPr>
          <w:rFonts w:eastAsia="Calibri"/>
          <w:noProof/>
        </w:rPr>
      </w:pPr>
      <w:r w:rsidRPr="00050187">
        <w:rPr>
          <w:rFonts w:eastAsia="Calibri"/>
          <w:noProof/>
        </w:rPr>
        <w:t xml:space="preserve">Infection with </w:t>
      </w:r>
      <w:r w:rsidR="003B7BA6" w:rsidRPr="00050187">
        <w:rPr>
          <w:rFonts w:eastAsia="Calibri"/>
          <w:noProof/>
        </w:rPr>
        <w:t>BVDV</w:t>
      </w:r>
      <w:r w:rsidR="003B7BA6" w:rsidRPr="00B5615B">
        <w:rPr>
          <w:rFonts w:eastAsia="Calibri"/>
          <w:noProof/>
        </w:rPr>
        <w:t xml:space="preserve"> can result in the birth of persistently infected (PI) calves when the dam is exposed to </w:t>
      </w:r>
      <w:r w:rsidR="00FF0C47" w:rsidRPr="00B5615B">
        <w:rPr>
          <w:rFonts w:eastAsia="Calibri"/>
          <w:noProof/>
        </w:rPr>
        <w:t xml:space="preserve">a </w:t>
      </w:r>
      <w:r w:rsidR="003B7BA6" w:rsidRPr="00B5615B">
        <w:rPr>
          <w:rFonts w:eastAsia="Calibri"/>
          <w:noProof/>
        </w:rPr>
        <w:t xml:space="preserve">NCP </w:t>
      </w:r>
      <w:r w:rsidR="00FF0C47" w:rsidRPr="00B5615B">
        <w:rPr>
          <w:rFonts w:eastAsia="Calibri"/>
          <w:noProof/>
        </w:rPr>
        <w:t xml:space="preserve">biotype of </w:t>
      </w:r>
      <w:r w:rsidR="003B7BA6" w:rsidRPr="00B5615B">
        <w:rPr>
          <w:rFonts w:eastAsia="Calibri"/>
          <w:noProof/>
        </w:rPr>
        <w:t xml:space="preserve">BVDV between 40 to 125 days of pregnancy. </w:t>
      </w:r>
      <w:r w:rsidR="003B7BA6" w:rsidRPr="00B5615B">
        <w:rPr>
          <w:rFonts w:eastAsia="Calibri"/>
          <w:noProof/>
        </w:rPr>
        <w:lastRenderedPageBreak/>
        <w:t xml:space="preserve">Outside this time frame, and with CP infection, fetal BVDV infection can </w:t>
      </w:r>
      <w:r w:rsidR="00FF0C47" w:rsidRPr="00B5615B">
        <w:rPr>
          <w:rFonts w:eastAsia="Calibri"/>
          <w:noProof/>
        </w:rPr>
        <w:t xml:space="preserve">result in </w:t>
      </w:r>
      <w:r w:rsidR="003B7BA6" w:rsidRPr="00B5615B">
        <w:rPr>
          <w:rFonts w:eastAsia="Calibri"/>
          <w:noProof/>
        </w:rPr>
        <w:t>early embryonic deaths</w:t>
      </w:r>
      <w:r w:rsidR="003A2740">
        <w:rPr>
          <w:rFonts w:eastAsia="Calibri"/>
          <w:noProof/>
        </w:rPr>
        <w:t xml:space="preserve"> (up</w:t>
      </w:r>
      <w:r w:rsidR="00740B24">
        <w:rPr>
          <w:rFonts w:eastAsia="Calibri"/>
          <w:noProof/>
        </w:rPr>
        <w:t xml:space="preserve"> </w:t>
      </w:r>
      <w:r w:rsidR="003A2740">
        <w:rPr>
          <w:rFonts w:eastAsia="Calibri"/>
          <w:noProof/>
        </w:rPr>
        <w:t>to 40 days)</w:t>
      </w:r>
      <w:r w:rsidR="003B7BA6" w:rsidRPr="00B5615B">
        <w:rPr>
          <w:rFonts w:eastAsia="Calibri"/>
          <w:noProof/>
        </w:rPr>
        <w:t xml:space="preserve">, abortion, </w:t>
      </w:r>
      <w:r w:rsidR="003A2740">
        <w:rPr>
          <w:rFonts w:eastAsia="Calibri"/>
          <w:noProof/>
        </w:rPr>
        <w:t>or</w:t>
      </w:r>
      <w:r w:rsidR="003A2740" w:rsidRPr="00B5615B">
        <w:rPr>
          <w:rFonts w:eastAsia="Calibri"/>
          <w:noProof/>
        </w:rPr>
        <w:t xml:space="preserve"> </w:t>
      </w:r>
      <w:r w:rsidR="003B7BA6" w:rsidRPr="00B5615B">
        <w:rPr>
          <w:rFonts w:eastAsia="Calibri"/>
          <w:noProof/>
        </w:rPr>
        <w:t xml:space="preserve">congenital defects (Burgstaller et al., 2016; Walz et al., 2020). Youngstock or mature cattle that become infected </w:t>
      </w:r>
      <w:r w:rsidR="00FF0C47" w:rsidRPr="00B5615B">
        <w:rPr>
          <w:rFonts w:eastAsia="Calibri"/>
          <w:noProof/>
        </w:rPr>
        <w:t xml:space="preserve">may </w:t>
      </w:r>
      <w:r w:rsidR="003B7BA6" w:rsidRPr="00B5615B">
        <w:rPr>
          <w:rFonts w:eastAsia="Calibri"/>
          <w:noProof/>
        </w:rPr>
        <w:t xml:space="preserve">develop a transient infection (TI) and can develop signs of acute pneumonia or diarrhea which may result in death (Burgstaller et al., 2016; Walz et al., 2020). </w:t>
      </w:r>
    </w:p>
    <w:p w14:paraId="4C5BB32F" w14:textId="3F120A34" w:rsidR="003B7BA6" w:rsidRPr="009471F2" w:rsidRDefault="003B7BA6" w:rsidP="0098605A">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Immunosuppression is an important feature of BVDV infection in both the TI and PI forms of the disease, making animals more susceptible to other opportunistic infections </w:t>
      </w:r>
      <w:r w:rsidRPr="009471F2">
        <w:rPr>
          <w:rFonts w:ascii="Times New Roman" w:hAnsi="Times New Roman"/>
          <w:noProof/>
          <w:sz w:val="24"/>
          <w:szCs w:val="24"/>
        </w:rPr>
        <w:t>(Walz et al., 2020; Wathes et al., 2020)</w:t>
      </w:r>
      <w:r w:rsidRPr="009471F2">
        <w:rPr>
          <w:rFonts w:ascii="Times New Roman" w:hAnsi="Times New Roman"/>
          <w:sz w:val="24"/>
          <w:szCs w:val="24"/>
        </w:rPr>
        <w:t xml:space="preserve">. </w:t>
      </w:r>
      <w:r w:rsidR="00050187">
        <w:rPr>
          <w:rFonts w:ascii="Times New Roman" w:hAnsi="Times New Roman"/>
          <w:sz w:val="24"/>
          <w:szCs w:val="24"/>
        </w:rPr>
        <w:t>I</w:t>
      </w:r>
      <w:r w:rsidR="00050187" w:rsidRPr="009471F2">
        <w:rPr>
          <w:rFonts w:ascii="Times New Roman" w:hAnsi="Times New Roman"/>
          <w:sz w:val="24"/>
          <w:szCs w:val="24"/>
        </w:rPr>
        <w:t>nfection</w:t>
      </w:r>
      <w:r w:rsidR="00050187">
        <w:rPr>
          <w:rFonts w:ascii="Times New Roman" w:hAnsi="Times New Roman"/>
          <w:sz w:val="24"/>
          <w:szCs w:val="24"/>
        </w:rPr>
        <w:t xml:space="preserve"> with</w:t>
      </w:r>
      <w:r w:rsidR="00050187" w:rsidRPr="009471F2">
        <w:rPr>
          <w:rFonts w:ascii="Times New Roman" w:hAnsi="Times New Roman"/>
          <w:sz w:val="24"/>
          <w:szCs w:val="24"/>
        </w:rPr>
        <w:t xml:space="preserve"> </w:t>
      </w:r>
      <w:r w:rsidRPr="00050187">
        <w:rPr>
          <w:rFonts w:ascii="Times New Roman" w:hAnsi="Times New Roman"/>
          <w:sz w:val="24"/>
          <w:szCs w:val="24"/>
        </w:rPr>
        <w:t>BVDV</w:t>
      </w:r>
      <w:r w:rsidRPr="009471F2">
        <w:rPr>
          <w:rFonts w:ascii="Times New Roman" w:hAnsi="Times New Roman"/>
          <w:sz w:val="24"/>
          <w:szCs w:val="24"/>
        </w:rPr>
        <w:t xml:space="preserve"> causes immunosuppression in cattle through the ability to suppress interferon (IFN) production, which delays immune responsiveness and therefore enhances pathogen establishment and virus replication </w:t>
      </w:r>
      <w:r w:rsidRPr="009471F2">
        <w:rPr>
          <w:rFonts w:ascii="Times New Roman" w:hAnsi="Times New Roman"/>
          <w:noProof/>
          <w:sz w:val="24"/>
          <w:szCs w:val="24"/>
        </w:rPr>
        <w:t>(Baigent et al., 2004; Charleston et al., 2001)</w:t>
      </w:r>
      <w:r w:rsidRPr="009471F2">
        <w:rPr>
          <w:rFonts w:ascii="Times New Roman" w:hAnsi="Times New Roman"/>
          <w:sz w:val="24"/>
          <w:szCs w:val="24"/>
        </w:rPr>
        <w:t>.</w:t>
      </w:r>
      <w:r w:rsidR="00050187">
        <w:rPr>
          <w:rFonts w:ascii="Times New Roman" w:hAnsi="Times New Roman"/>
          <w:sz w:val="24"/>
          <w:szCs w:val="24"/>
        </w:rPr>
        <w:t xml:space="preserve"> </w:t>
      </w:r>
      <w:r w:rsidR="009F5C89">
        <w:rPr>
          <w:rFonts w:ascii="Times New Roman" w:hAnsi="Times New Roman"/>
          <w:sz w:val="24"/>
          <w:szCs w:val="24"/>
        </w:rPr>
        <w:t xml:space="preserve">A </w:t>
      </w:r>
      <w:r w:rsidRPr="00050187">
        <w:rPr>
          <w:rFonts w:ascii="Times New Roman" w:hAnsi="Times New Roman"/>
          <w:sz w:val="24"/>
          <w:szCs w:val="24"/>
        </w:rPr>
        <w:t>BVDV</w:t>
      </w:r>
      <w:r w:rsidRPr="009471F2">
        <w:rPr>
          <w:rFonts w:ascii="Times New Roman" w:hAnsi="Times New Roman"/>
          <w:sz w:val="24"/>
          <w:szCs w:val="24"/>
        </w:rPr>
        <w:t xml:space="preserve">-induced immunosuppression has been related to infertility that is manifested as high age at first calving and low conception rates. Infertility is caused by impaired ovulation and ovarian steroidogenesis and oophoritis </w:t>
      </w:r>
      <w:r w:rsidRPr="009471F2">
        <w:rPr>
          <w:rFonts w:ascii="Times New Roman" w:hAnsi="Times New Roman"/>
          <w:noProof/>
          <w:sz w:val="24"/>
          <w:szCs w:val="24"/>
        </w:rPr>
        <w:t>(Fray et al., 2000; Grooms et al., 1998; Wathes et al., 2020)</w:t>
      </w:r>
      <w:r w:rsidR="0098231B">
        <w:rPr>
          <w:rFonts w:ascii="Times New Roman" w:hAnsi="Times New Roman"/>
          <w:noProof/>
          <w:sz w:val="24"/>
          <w:szCs w:val="24"/>
        </w:rPr>
        <w:t>.</w:t>
      </w:r>
    </w:p>
    <w:p w14:paraId="19F12E09" w14:textId="038E6C37" w:rsidR="00897356" w:rsidRPr="00B5615B" w:rsidRDefault="003B7BA6" w:rsidP="0098605A">
      <w:pPr>
        <w:pStyle w:val="NormalWeb"/>
        <w:spacing w:after="0" w:afterAutospacing="0" w:line="480" w:lineRule="auto"/>
        <w:ind w:firstLine="720"/>
        <w:jc w:val="both"/>
        <w:rPr>
          <w:rFonts w:eastAsia="Calibri"/>
          <w:noProof/>
        </w:rPr>
      </w:pPr>
      <w:r w:rsidRPr="009471F2">
        <w:t>The primary method of transmission is through contact with body secretions and aborted fetal materials, either directly (</w:t>
      </w:r>
      <w:proofErr w:type="gramStart"/>
      <w:r w:rsidRPr="009471F2">
        <w:t>e.g.</w:t>
      </w:r>
      <w:proofErr w:type="gramEnd"/>
      <w:r w:rsidRPr="009471F2">
        <w:t xml:space="preserve"> natural breeding or cattle in close proximity to each other) or indirectly via shared cattle equipment, workers’ clothing, and in some cases, through flies </w:t>
      </w:r>
      <w:r w:rsidRPr="009471F2">
        <w:rPr>
          <w:noProof/>
        </w:rPr>
        <w:t>(Chamorro et al., 2011; Khodakaram-Tafti &amp; Farjanikish, 2017; Meyling &amp; Mikél, 1988; Tinsley et al., 2012)</w:t>
      </w:r>
      <w:r w:rsidRPr="009471F2">
        <w:t xml:space="preserve">. </w:t>
      </w:r>
      <w:r w:rsidRPr="00B5615B">
        <w:rPr>
          <w:rFonts w:eastAsia="Calibri"/>
          <w:noProof/>
        </w:rPr>
        <w:t>Cattle of all countries, breeds</w:t>
      </w:r>
      <w:r w:rsidR="00897356">
        <w:rPr>
          <w:rFonts w:eastAsia="Calibri"/>
          <w:noProof/>
        </w:rPr>
        <w:t>,</w:t>
      </w:r>
      <w:r w:rsidRPr="00B5615B">
        <w:rPr>
          <w:rFonts w:eastAsia="Calibri"/>
          <w:noProof/>
        </w:rPr>
        <w:t xml:space="preserve"> and age groups are susceptible to BVDV infection, </w:t>
      </w:r>
      <w:r w:rsidR="00E41024" w:rsidRPr="00B5615B">
        <w:rPr>
          <w:rFonts w:eastAsia="Calibri"/>
          <w:noProof/>
        </w:rPr>
        <w:t xml:space="preserve">and </w:t>
      </w:r>
      <w:r w:rsidRPr="00B5615B">
        <w:rPr>
          <w:rFonts w:eastAsia="Calibri"/>
          <w:noProof/>
        </w:rPr>
        <w:t>PI</w:t>
      </w:r>
      <w:r w:rsidR="00E41024" w:rsidRPr="00B5615B">
        <w:rPr>
          <w:rFonts w:eastAsia="Calibri"/>
          <w:noProof/>
        </w:rPr>
        <w:t xml:space="preserve"> cattle</w:t>
      </w:r>
      <w:r w:rsidRPr="00B5615B">
        <w:rPr>
          <w:rFonts w:eastAsia="Calibri"/>
          <w:noProof/>
        </w:rPr>
        <w:t xml:space="preserve"> are the main source </w:t>
      </w:r>
      <w:r w:rsidR="00E41024" w:rsidRPr="00B5615B">
        <w:rPr>
          <w:rFonts w:eastAsia="Calibri"/>
          <w:noProof/>
        </w:rPr>
        <w:t xml:space="preserve">exposure </w:t>
      </w:r>
      <w:r w:rsidRPr="00B5615B">
        <w:rPr>
          <w:rFonts w:eastAsia="Calibri"/>
          <w:noProof/>
        </w:rPr>
        <w:t xml:space="preserve">because of the large volumes of viral secretions emitted during their entire lives versus the 1-2 weeks of transmissibility coming from TI animals (Grooms, 2004). </w:t>
      </w:r>
    </w:p>
    <w:p w14:paraId="1A0EFA2E" w14:textId="77777777" w:rsidR="003B7BA6" w:rsidRPr="009471F2" w:rsidRDefault="003B7BA6" w:rsidP="001D664C">
      <w:pPr>
        <w:pStyle w:val="Heading3"/>
        <w:spacing w:line="480" w:lineRule="auto"/>
        <w:rPr>
          <w:b w:val="0"/>
          <w:bCs/>
        </w:rPr>
      </w:pPr>
      <w:bookmarkStart w:id="15" w:name="_Toc124500749"/>
      <w:r w:rsidRPr="009471F2">
        <w:rPr>
          <w:bCs/>
        </w:rPr>
        <w:lastRenderedPageBreak/>
        <w:t>1.2.1 Genetic Diversity and diagnosis of BVDV</w:t>
      </w:r>
      <w:bookmarkEnd w:id="15"/>
    </w:p>
    <w:p w14:paraId="4BA08742" w14:textId="0C93C209" w:rsidR="003B7BA6" w:rsidRPr="009471F2" w:rsidRDefault="003B7BA6" w:rsidP="0098605A">
      <w:pPr>
        <w:autoSpaceDE w:val="0"/>
        <w:autoSpaceDN w:val="0"/>
        <w:adjustRightInd w:val="0"/>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There are two BVDV </w:t>
      </w:r>
      <w:r w:rsidR="009F46E4">
        <w:rPr>
          <w:rFonts w:ascii="Times New Roman" w:hAnsi="Times New Roman"/>
          <w:sz w:val="24"/>
          <w:szCs w:val="24"/>
        </w:rPr>
        <w:t>genotypes</w:t>
      </w:r>
      <w:r w:rsidRPr="009471F2">
        <w:rPr>
          <w:rFonts w:ascii="Times New Roman" w:hAnsi="Times New Roman"/>
          <w:sz w:val="24"/>
          <w:szCs w:val="24"/>
        </w:rPr>
        <w:t xml:space="preserve">, BVDV1 and BVDV2, and a third Hobi-like serotype was recently described </w:t>
      </w:r>
      <w:r w:rsidRPr="009471F2">
        <w:rPr>
          <w:rFonts w:ascii="Times New Roman" w:hAnsi="Times New Roman"/>
          <w:noProof/>
          <w:sz w:val="24"/>
          <w:szCs w:val="24"/>
        </w:rPr>
        <w:t>(Decaro et al., 2011, 2013; Huang et al., 2021)</w:t>
      </w:r>
      <w:r w:rsidRPr="009471F2">
        <w:rPr>
          <w:rFonts w:ascii="Times New Roman" w:hAnsi="Times New Roman"/>
          <w:sz w:val="24"/>
          <w:szCs w:val="24"/>
        </w:rPr>
        <w:t>. Advances in molecular diagnosis and BVDV phylogenetic research have identified 21 BVDV1 strains (BVDV1a-u), 4 BVDV2 strains (BVDV2a-2d), and 4 Hobi-like strains (</w:t>
      </w:r>
      <w:proofErr w:type="spellStart"/>
      <w:r w:rsidRPr="009471F2">
        <w:rPr>
          <w:rFonts w:ascii="Times New Roman" w:hAnsi="Times New Roman"/>
          <w:sz w:val="24"/>
          <w:szCs w:val="24"/>
        </w:rPr>
        <w:t>HoBi</w:t>
      </w:r>
      <w:proofErr w:type="spellEnd"/>
      <w:r w:rsidRPr="009471F2">
        <w:rPr>
          <w:rFonts w:ascii="Times New Roman" w:hAnsi="Times New Roman"/>
          <w:sz w:val="24"/>
          <w:szCs w:val="24"/>
        </w:rPr>
        <w:t xml:space="preserve"> a-d) </w:t>
      </w:r>
      <w:r w:rsidRPr="009471F2">
        <w:rPr>
          <w:rFonts w:ascii="Times New Roman" w:hAnsi="Times New Roman"/>
          <w:noProof/>
          <w:sz w:val="24"/>
          <w:szCs w:val="24"/>
        </w:rPr>
        <w:t>(Yeşilbağ et al., 2017)</w:t>
      </w:r>
      <w:r w:rsidRPr="009471F2">
        <w:rPr>
          <w:rFonts w:ascii="Times New Roman" w:hAnsi="Times New Roman"/>
          <w:sz w:val="24"/>
          <w:szCs w:val="24"/>
        </w:rPr>
        <w:t xml:space="preserve">. The molecular similarity in the glycoproteins of </w:t>
      </w:r>
      <w:r w:rsidR="00F16A72">
        <w:rPr>
          <w:rFonts w:ascii="Times New Roman" w:hAnsi="Times New Roman"/>
          <w:sz w:val="24"/>
          <w:szCs w:val="24"/>
        </w:rPr>
        <w:t>P</w:t>
      </w:r>
      <w:r w:rsidRPr="009471F2">
        <w:rPr>
          <w:rFonts w:ascii="Times New Roman" w:hAnsi="Times New Roman"/>
          <w:sz w:val="24"/>
          <w:szCs w:val="24"/>
        </w:rPr>
        <w:t xml:space="preserve">estiviruses provides an advantage for consistent diagnosis but remain a challenge in differentiation between variants </w:t>
      </w:r>
      <w:r w:rsidRPr="009471F2">
        <w:rPr>
          <w:rFonts w:ascii="Times New Roman" w:hAnsi="Times New Roman"/>
          <w:noProof/>
          <w:sz w:val="24"/>
          <w:szCs w:val="24"/>
        </w:rPr>
        <w:t>(Arce et al., 2009; Podgórska et al., 2012; Postel et al., 2015)</w:t>
      </w:r>
      <w:r w:rsidRPr="009471F2">
        <w:rPr>
          <w:rFonts w:ascii="Times New Roman" w:hAnsi="Times New Roman"/>
          <w:sz w:val="24"/>
          <w:szCs w:val="24"/>
        </w:rPr>
        <w:t xml:space="preserve">, especially the Hobi-like variants </w:t>
      </w:r>
      <w:r w:rsidR="007D4846">
        <w:rPr>
          <w:rFonts w:ascii="Times New Roman" w:hAnsi="Times New Roman"/>
          <w:sz w:val="24"/>
          <w:szCs w:val="24"/>
        </w:rPr>
        <w:t>that</w:t>
      </w:r>
      <w:r w:rsidR="007D4846" w:rsidRPr="009471F2">
        <w:rPr>
          <w:rFonts w:ascii="Times New Roman" w:hAnsi="Times New Roman"/>
          <w:sz w:val="24"/>
          <w:szCs w:val="24"/>
        </w:rPr>
        <w:t xml:space="preserve"> </w:t>
      </w:r>
      <w:r w:rsidRPr="009471F2">
        <w:rPr>
          <w:rFonts w:ascii="Times New Roman" w:hAnsi="Times New Roman"/>
          <w:sz w:val="24"/>
          <w:szCs w:val="24"/>
        </w:rPr>
        <w:t xml:space="preserve">are not well identified </w:t>
      </w:r>
      <w:r w:rsidRPr="009471F2">
        <w:rPr>
          <w:rFonts w:ascii="Times New Roman" w:hAnsi="Times New Roman"/>
          <w:noProof/>
          <w:sz w:val="24"/>
          <w:szCs w:val="24"/>
        </w:rPr>
        <w:t>(Walz et al., 2020)</w:t>
      </w:r>
      <w:r w:rsidRPr="009471F2">
        <w:rPr>
          <w:rFonts w:ascii="Times New Roman" w:hAnsi="Times New Roman"/>
          <w:sz w:val="24"/>
          <w:szCs w:val="24"/>
        </w:rPr>
        <w:t xml:space="preserve">. </w:t>
      </w:r>
    </w:p>
    <w:p w14:paraId="6871D2EE" w14:textId="440934FC" w:rsidR="003B7BA6" w:rsidRPr="009471F2" w:rsidRDefault="003B7BA6" w:rsidP="0098605A">
      <w:pPr>
        <w:autoSpaceDE w:val="0"/>
        <w:autoSpaceDN w:val="0"/>
        <w:adjustRightInd w:val="0"/>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There is a similarity in the way Pestiviruses trigger immune responses, thereby having the potential for cross-reaction on various tests, including Enzyme-Linked Immunosorbent Assays (ELISA) </w:t>
      </w:r>
      <w:r w:rsidRPr="009471F2">
        <w:rPr>
          <w:rFonts w:ascii="Times New Roman" w:hAnsi="Times New Roman"/>
          <w:noProof/>
          <w:sz w:val="24"/>
          <w:szCs w:val="24"/>
        </w:rPr>
        <w:t>(de Oliveira et al., 2020; Loeffen et al., 2009)</w:t>
      </w:r>
      <w:r w:rsidRPr="009471F2">
        <w:rPr>
          <w:rFonts w:ascii="Times New Roman" w:hAnsi="Times New Roman"/>
          <w:sz w:val="24"/>
          <w:szCs w:val="24"/>
        </w:rPr>
        <w:t xml:space="preserve">. </w:t>
      </w:r>
      <w:r w:rsidR="0099020A">
        <w:rPr>
          <w:rFonts w:ascii="Times New Roman" w:hAnsi="Times New Roman"/>
          <w:sz w:val="24"/>
          <w:szCs w:val="24"/>
        </w:rPr>
        <w:t>Other</w:t>
      </w:r>
      <w:r w:rsidRPr="009471F2">
        <w:rPr>
          <w:rFonts w:ascii="Times New Roman" w:hAnsi="Times New Roman"/>
          <w:sz w:val="24"/>
          <w:szCs w:val="24"/>
        </w:rPr>
        <w:t xml:space="preserve"> members of the Pestivirus genus affecting pigs and sheep are Classical Swine Fever Virus (CSFV) and Border Disease Virus (BDV), respectively, and have the potential for diagnostic cross-reactivity and cross-species infection </w:t>
      </w:r>
      <w:r w:rsidRPr="009471F2">
        <w:rPr>
          <w:rFonts w:ascii="Times New Roman" w:hAnsi="Times New Roman"/>
          <w:noProof/>
          <w:sz w:val="24"/>
          <w:szCs w:val="24"/>
        </w:rPr>
        <w:t>(Huang et al., 2021; Kaiser et al., 2017)</w:t>
      </w:r>
      <w:r w:rsidRPr="009471F2">
        <w:rPr>
          <w:rFonts w:ascii="Times New Roman" w:hAnsi="Times New Roman"/>
          <w:sz w:val="24"/>
          <w:szCs w:val="24"/>
        </w:rPr>
        <w:t xml:space="preserve">. Other species in the genus Pestivirus include Pronghorn Pestivirus, Bungowannah virus, Giraffe Pestivirus, Aydin-like Pestivirus, Rat Pestivirus, and Atypical Porcine Pestivirus </w:t>
      </w:r>
      <w:r w:rsidRPr="009471F2">
        <w:rPr>
          <w:rFonts w:ascii="Times New Roman" w:hAnsi="Times New Roman"/>
          <w:noProof/>
          <w:sz w:val="24"/>
          <w:szCs w:val="24"/>
        </w:rPr>
        <w:t>(Ridpath, 2013; Smith et al., 2017)</w:t>
      </w:r>
      <w:r w:rsidRPr="009471F2">
        <w:rPr>
          <w:rFonts w:ascii="Times New Roman" w:hAnsi="Times New Roman"/>
          <w:sz w:val="24"/>
          <w:szCs w:val="24"/>
        </w:rPr>
        <w:t>. Possible cross-reactivity implications in the diagnosis of BVDV have been poorly researched</w:t>
      </w:r>
      <w:r w:rsidR="00043160">
        <w:rPr>
          <w:rFonts w:ascii="Times New Roman" w:hAnsi="Times New Roman"/>
          <w:sz w:val="24"/>
          <w:szCs w:val="24"/>
        </w:rPr>
        <w:t xml:space="preserve"> among some of these species</w:t>
      </w:r>
      <w:r w:rsidRPr="009471F2">
        <w:rPr>
          <w:rFonts w:ascii="Times New Roman" w:hAnsi="Times New Roman"/>
          <w:sz w:val="24"/>
          <w:szCs w:val="24"/>
        </w:rPr>
        <w:t xml:space="preserve">. </w:t>
      </w:r>
    </w:p>
    <w:p w14:paraId="0392D147" w14:textId="19F6258E" w:rsidR="005F3C9F" w:rsidRDefault="00050187" w:rsidP="0098605A">
      <w:pPr>
        <w:autoSpaceDE w:val="0"/>
        <w:autoSpaceDN w:val="0"/>
        <w:adjustRightInd w:val="0"/>
        <w:spacing w:after="0" w:line="480" w:lineRule="auto"/>
        <w:ind w:firstLine="720"/>
        <w:jc w:val="both"/>
        <w:rPr>
          <w:rFonts w:ascii="Times New Roman" w:hAnsi="Times New Roman"/>
          <w:sz w:val="24"/>
          <w:szCs w:val="24"/>
        </w:rPr>
      </w:pPr>
      <w:r w:rsidRPr="009F46E4">
        <w:rPr>
          <w:rFonts w:ascii="Times New Roman" w:hAnsi="Times New Roman"/>
          <w:sz w:val="24"/>
          <w:szCs w:val="24"/>
        </w:rPr>
        <w:t xml:space="preserve">Infection with </w:t>
      </w:r>
      <w:r w:rsidR="003B7BA6" w:rsidRPr="00050187">
        <w:rPr>
          <w:rFonts w:ascii="Times New Roman" w:hAnsi="Times New Roman"/>
          <w:sz w:val="24"/>
          <w:szCs w:val="24"/>
        </w:rPr>
        <w:t>BVDV</w:t>
      </w:r>
      <w:r w:rsidR="003B7BA6" w:rsidRPr="009471F2">
        <w:rPr>
          <w:rFonts w:ascii="Times New Roman" w:hAnsi="Times New Roman"/>
          <w:sz w:val="24"/>
          <w:szCs w:val="24"/>
        </w:rPr>
        <w:t xml:space="preserve"> causes disease primarily in cattle, however, it has been shown to infect other mammalian hosts such as pigs, camelids, and other domestic and wild ruminants </w:t>
      </w:r>
      <w:r w:rsidR="003B7BA6" w:rsidRPr="009471F2">
        <w:rPr>
          <w:rFonts w:ascii="Times New Roman" w:hAnsi="Times New Roman"/>
          <w:noProof/>
          <w:sz w:val="24"/>
          <w:szCs w:val="24"/>
        </w:rPr>
        <w:t>(Simmonds et al., 2015)</w:t>
      </w:r>
      <w:r w:rsidR="003B7BA6" w:rsidRPr="009471F2">
        <w:rPr>
          <w:rFonts w:ascii="Times New Roman" w:hAnsi="Times New Roman"/>
          <w:sz w:val="24"/>
          <w:szCs w:val="24"/>
        </w:rPr>
        <w:t xml:space="preserve">. </w:t>
      </w:r>
      <w:r w:rsidR="007F02AF">
        <w:rPr>
          <w:rFonts w:ascii="Times New Roman" w:hAnsi="Times New Roman"/>
          <w:sz w:val="24"/>
          <w:szCs w:val="24"/>
        </w:rPr>
        <w:t>I</w:t>
      </w:r>
      <w:r w:rsidR="003B7BA6" w:rsidRPr="009471F2">
        <w:rPr>
          <w:rFonts w:ascii="Times New Roman" w:hAnsi="Times New Roman"/>
          <w:sz w:val="24"/>
          <w:szCs w:val="24"/>
        </w:rPr>
        <w:t xml:space="preserve">nfections </w:t>
      </w:r>
      <w:r w:rsidR="007F02AF">
        <w:rPr>
          <w:rFonts w:ascii="Times New Roman" w:hAnsi="Times New Roman"/>
          <w:sz w:val="24"/>
          <w:szCs w:val="24"/>
        </w:rPr>
        <w:t>in t</w:t>
      </w:r>
      <w:r w:rsidR="007F02AF" w:rsidRPr="009471F2">
        <w:rPr>
          <w:rFonts w:ascii="Times New Roman" w:hAnsi="Times New Roman"/>
          <w:sz w:val="24"/>
          <w:szCs w:val="24"/>
        </w:rPr>
        <w:t>he</w:t>
      </w:r>
      <w:r w:rsidR="007F02AF">
        <w:rPr>
          <w:rFonts w:ascii="Times New Roman" w:hAnsi="Times New Roman"/>
          <w:sz w:val="24"/>
          <w:szCs w:val="24"/>
        </w:rPr>
        <w:t>se</w:t>
      </w:r>
      <w:r w:rsidR="007F02AF" w:rsidRPr="009471F2">
        <w:rPr>
          <w:rFonts w:ascii="Times New Roman" w:hAnsi="Times New Roman"/>
          <w:sz w:val="24"/>
          <w:szCs w:val="24"/>
        </w:rPr>
        <w:t xml:space="preserve"> other host </w:t>
      </w:r>
      <w:r w:rsidR="003B7BA6" w:rsidRPr="009471F2">
        <w:rPr>
          <w:rFonts w:ascii="Times New Roman" w:hAnsi="Times New Roman"/>
          <w:sz w:val="24"/>
          <w:szCs w:val="24"/>
        </w:rPr>
        <w:t xml:space="preserve">are thought to have analogous clinical and pathological syndromes to those in cattle </w:t>
      </w:r>
      <w:r w:rsidR="003B7BA6" w:rsidRPr="009471F2">
        <w:rPr>
          <w:rFonts w:ascii="Times New Roman" w:hAnsi="Times New Roman"/>
          <w:noProof/>
          <w:sz w:val="24"/>
          <w:szCs w:val="24"/>
        </w:rPr>
        <w:t>(Passler &amp; Walz, 2010)</w:t>
      </w:r>
      <w:r w:rsidR="003B7BA6" w:rsidRPr="009471F2">
        <w:rPr>
          <w:rFonts w:ascii="Times New Roman" w:hAnsi="Times New Roman"/>
          <w:sz w:val="24"/>
          <w:szCs w:val="24"/>
        </w:rPr>
        <w:t xml:space="preserve">. </w:t>
      </w:r>
      <w:r w:rsidR="003B7BA6" w:rsidRPr="009471F2">
        <w:rPr>
          <w:rFonts w:ascii="Times New Roman" w:hAnsi="Times New Roman"/>
          <w:sz w:val="24"/>
          <w:szCs w:val="24"/>
        </w:rPr>
        <w:lastRenderedPageBreak/>
        <w:t xml:space="preserve">The multiple species infections make these other hosts potential reservoirs or maintenance carriers for BVDV transmission to cattle, especially where mixed species farming is done in close contact </w:t>
      </w:r>
      <w:r w:rsidR="003B7BA6" w:rsidRPr="009471F2">
        <w:rPr>
          <w:rFonts w:ascii="Times New Roman" w:hAnsi="Times New Roman"/>
          <w:noProof/>
          <w:sz w:val="24"/>
          <w:szCs w:val="24"/>
        </w:rPr>
        <w:t>(Rodríguez-Prieto et al., 2016; Walz et al., 2020)</w:t>
      </w:r>
      <w:r w:rsidR="003B7BA6" w:rsidRPr="009471F2">
        <w:rPr>
          <w:rFonts w:ascii="Times New Roman" w:hAnsi="Times New Roman"/>
          <w:sz w:val="24"/>
          <w:szCs w:val="24"/>
        </w:rPr>
        <w:t xml:space="preserve">. </w:t>
      </w:r>
    </w:p>
    <w:p w14:paraId="3FE1F0ED" w14:textId="7ADCD60B" w:rsidR="0098605A" w:rsidRDefault="003B7BA6" w:rsidP="0098605A">
      <w:pPr>
        <w:autoSpaceDE w:val="0"/>
        <w:autoSpaceDN w:val="0"/>
        <w:adjustRightInd w:val="0"/>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The main diagnostic tests that are used to screen for BVDV infections in cattle are Antigen Capture ELISA (ACE), and competitive and indirect antibody ELISA assays in ear-notch, milk, and serum samples. </w:t>
      </w:r>
      <w:r w:rsidR="009F46E4">
        <w:rPr>
          <w:rFonts w:ascii="Times New Roman" w:hAnsi="Times New Roman"/>
          <w:sz w:val="24"/>
          <w:szCs w:val="24"/>
        </w:rPr>
        <w:t>C</w:t>
      </w:r>
      <w:r w:rsidRPr="009471F2">
        <w:rPr>
          <w:rFonts w:ascii="Times New Roman" w:hAnsi="Times New Roman"/>
          <w:sz w:val="24"/>
          <w:szCs w:val="24"/>
        </w:rPr>
        <w:t>ommercially available antibody indirect ELISA kits have been shown to have good sensitivities (Se) and specificities (</w:t>
      </w:r>
      <w:proofErr w:type="spellStart"/>
      <w:r w:rsidRPr="009471F2">
        <w:rPr>
          <w:rFonts w:ascii="Times New Roman" w:hAnsi="Times New Roman"/>
          <w:sz w:val="24"/>
          <w:szCs w:val="24"/>
        </w:rPr>
        <w:t>Sp</w:t>
      </w:r>
      <w:proofErr w:type="spellEnd"/>
      <w:r w:rsidRPr="009471F2">
        <w:rPr>
          <w:rFonts w:ascii="Times New Roman" w:hAnsi="Times New Roman"/>
          <w:sz w:val="24"/>
          <w:szCs w:val="24"/>
        </w:rPr>
        <w:t>) in the range of 85% to 100% and 94% to 100%, respectively. With the use of competitive ELISA</w:t>
      </w:r>
      <w:r w:rsidR="009F46E4">
        <w:rPr>
          <w:rFonts w:ascii="Times New Roman" w:hAnsi="Times New Roman"/>
          <w:sz w:val="24"/>
          <w:szCs w:val="24"/>
        </w:rPr>
        <w:t xml:space="preserve"> diagnostic</w:t>
      </w:r>
      <w:r w:rsidRPr="009471F2">
        <w:rPr>
          <w:rFonts w:ascii="Times New Roman" w:hAnsi="Times New Roman"/>
          <w:sz w:val="24"/>
          <w:szCs w:val="24"/>
        </w:rPr>
        <w:t xml:space="preserve"> kits and</w:t>
      </w:r>
      <w:r w:rsidR="009F46E4">
        <w:rPr>
          <w:rFonts w:ascii="Times New Roman" w:hAnsi="Times New Roman"/>
          <w:sz w:val="24"/>
          <w:szCs w:val="24"/>
        </w:rPr>
        <w:t xml:space="preserve"> utilizing</w:t>
      </w:r>
      <w:r w:rsidRPr="009471F2">
        <w:rPr>
          <w:rFonts w:ascii="Times New Roman" w:hAnsi="Times New Roman"/>
          <w:sz w:val="24"/>
          <w:szCs w:val="24"/>
        </w:rPr>
        <w:t xml:space="preserve"> milk samples</w:t>
      </w:r>
      <w:r w:rsidR="009F46E4">
        <w:rPr>
          <w:rFonts w:ascii="Times New Roman" w:hAnsi="Times New Roman"/>
          <w:sz w:val="24"/>
          <w:szCs w:val="24"/>
        </w:rPr>
        <w:t xml:space="preserve"> for antibody testing </w:t>
      </w:r>
      <w:r w:rsidRPr="009471F2">
        <w:rPr>
          <w:rFonts w:ascii="Times New Roman" w:hAnsi="Times New Roman"/>
          <w:sz w:val="24"/>
          <w:szCs w:val="24"/>
        </w:rPr>
        <w:t xml:space="preserve">have lower Se and </w:t>
      </w:r>
      <w:proofErr w:type="spellStart"/>
      <w:r w:rsidRPr="009471F2">
        <w:rPr>
          <w:rFonts w:ascii="Times New Roman" w:hAnsi="Times New Roman"/>
          <w:sz w:val="24"/>
          <w:szCs w:val="24"/>
        </w:rPr>
        <w:t>Sp</w:t>
      </w:r>
      <w:proofErr w:type="spellEnd"/>
      <w:r w:rsidRPr="009471F2">
        <w:rPr>
          <w:rFonts w:ascii="Times New Roman" w:hAnsi="Times New Roman"/>
          <w:sz w:val="24"/>
          <w:szCs w:val="24"/>
        </w:rPr>
        <w:t xml:space="preserve"> </w:t>
      </w:r>
      <w:r w:rsidRPr="009471F2">
        <w:rPr>
          <w:rFonts w:ascii="Times New Roman" w:hAnsi="Times New Roman"/>
          <w:noProof/>
          <w:sz w:val="24"/>
          <w:szCs w:val="24"/>
        </w:rPr>
        <w:t>(Hanon et al., 2017; Jenvey et al., 2015)</w:t>
      </w:r>
      <w:r w:rsidRPr="009471F2">
        <w:rPr>
          <w:rFonts w:ascii="Times New Roman" w:hAnsi="Times New Roman"/>
          <w:sz w:val="24"/>
          <w:szCs w:val="24"/>
        </w:rPr>
        <w:t xml:space="preserve">. </w:t>
      </w:r>
      <w:r w:rsidR="009F46E4">
        <w:rPr>
          <w:rFonts w:ascii="Times New Roman" w:hAnsi="Times New Roman"/>
          <w:sz w:val="24"/>
          <w:szCs w:val="24"/>
        </w:rPr>
        <w:t>I</w:t>
      </w:r>
      <w:r w:rsidR="009F46E4" w:rsidRPr="009471F2">
        <w:rPr>
          <w:rFonts w:ascii="Times New Roman" w:hAnsi="Times New Roman"/>
          <w:sz w:val="24"/>
          <w:szCs w:val="24"/>
        </w:rPr>
        <w:t>nfection</w:t>
      </w:r>
      <w:r w:rsidR="009F46E4">
        <w:rPr>
          <w:rFonts w:ascii="Times New Roman" w:hAnsi="Times New Roman"/>
          <w:sz w:val="24"/>
          <w:szCs w:val="24"/>
        </w:rPr>
        <w:t>s with</w:t>
      </w:r>
      <w:r w:rsidR="009F46E4" w:rsidRPr="009471F2">
        <w:rPr>
          <w:rFonts w:ascii="Times New Roman" w:hAnsi="Times New Roman"/>
          <w:sz w:val="24"/>
          <w:szCs w:val="24"/>
        </w:rPr>
        <w:t xml:space="preserve"> </w:t>
      </w:r>
      <w:r w:rsidRPr="009F46E4">
        <w:rPr>
          <w:rFonts w:ascii="Times New Roman" w:hAnsi="Times New Roman"/>
          <w:sz w:val="24"/>
          <w:szCs w:val="24"/>
        </w:rPr>
        <w:t>BVDV</w:t>
      </w:r>
      <w:r w:rsidRPr="009471F2">
        <w:rPr>
          <w:rFonts w:ascii="Times New Roman" w:hAnsi="Times New Roman"/>
          <w:sz w:val="24"/>
          <w:szCs w:val="24"/>
        </w:rPr>
        <w:t xml:space="preserve"> can be confirmed using a reverse transcriptase polymerase chain reaction (RT-PCR)</w:t>
      </w:r>
      <w:r w:rsidR="005F3C9F">
        <w:rPr>
          <w:rFonts w:ascii="Times New Roman" w:hAnsi="Times New Roman"/>
          <w:sz w:val="24"/>
          <w:szCs w:val="24"/>
        </w:rPr>
        <w:t>,</w:t>
      </w:r>
      <w:r w:rsidRPr="009471F2">
        <w:rPr>
          <w:rFonts w:ascii="Times New Roman" w:hAnsi="Times New Roman"/>
          <w:sz w:val="24"/>
          <w:szCs w:val="24"/>
        </w:rPr>
        <w:t xml:space="preserve"> which has been shown to have a 100% agreement with </w:t>
      </w:r>
      <w:r w:rsidR="00C55BE7">
        <w:rPr>
          <w:rFonts w:ascii="Times New Roman" w:hAnsi="Times New Roman"/>
          <w:sz w:val="24"/>
          <w:szCs w:val="24"/>
        </w:rPr>
        <w:t>antigen capture ELISA (</w:t>
      </w:r>
      <w:r w:rsidRPr="009471F2">
        <w:rPr>
          <w:rFonts w:ascii="Times New Roman" w:hAnsi="Times New Roman"/>
          <w:sz w:val="24"/>
          <w:szCs w:val="24"/>
        </w:rPr>
        <w:t>ACE</w:t>
      </w:r>
      <w:r w:rsidR="00C55BE7">
        <w:rPr>
          <w:rFonts w:ascii="Times New Roman" w:hAnsi="Times New Roman"/>
          <w:sz w:val="24"/>
          <w:szCs w:val="24"/>
        </w:rPr>
        <w:t>)</w:t>
      </w:r>
      <w:r w:rsidRPr="009471F2">
        <w:rPr>
          <w:rFonts w:ascii="Times New Roman" w:hAnsi="Times New Roman"/>
          <w:sz w:val="24"/>
          <w:szCs w:val="24"/>
        </w:rPr>
        <w:t>.</w:t>
      </w:r>
      <w:r w:rsidR="009F46E4">
        <w:rPr>
          <w:rFonts w:ascii="Times New Roman" w:hAnsi="Times New Roman"/>
          <w:sz w:val="24"/>
          <w:szCs w:val="24"/>
        </w:rPr>
        <w:t xml:space="preserve"> </w:t>
      </w:r>
    </w:p>
    <w:p w14:paraId="687E5D35" w14:textId="356671AD" w:rsidR="003B7BA6" w:rsidRPr="009471F2" w:rsidRDefault="009F46E4" w:rsidP="0098605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The use of</w:t>
      </w:r>
      <w:r w:rsidR="003B7BA6" w:rsidRPr="009471F2">
        <w:rPr>
          <w:rFonts w:ascii="Times New Roman" w:hAnsi="Times New Roman"/>
          <w:sz w:val="24"/>
          <w:szCs w:val="24"/>
        </w:rPr>
        <w:t xml:space="preserve"> </w:t>
      </w:r>
      <w:r w:rsidR="003B7BA6" w:rsidRPr="009F46E4">
        <w:rPr>
          <w:rFonts w:ascii="Times New Roman" w:hAnsi="Times New Roman"/>
          <w:sz w:val="24"/>
          <w:szCs w:val="24"/>
        </w:rPr>
        <w:t>RT-PCR</w:t>
      </w:r>
      <w:r w:rsidR="003B7BA6" w:rsidRPr="009471F2">
        <w:rPr>
          <w:rFonts w:ascii="Times New Roman" w:hAnsi="Times New Roman"/>
          <w:sz w:val="24"/>
          <w:szCs w:val="24"/>
        </w:rPr>
        <w:t xml:space="preserve"> is considered the gold standard in the diagnosis of BVDV as well as other </w:t>
      </w:r>
      <w:r w:rsidR="00F16A72">
        <w:rPr>
          <w:rFonts w:ascii="Times New Roman" w:hAnsi="Times New Roman"/>
          <w:sz w:val="24"/>
          <w:szCs w:val="24"/>
        </w:rPr>
        <w:t>P</w:t>
      </w:r>
      <w:r w:rsidR="003B7BA6" w:rsidRPr="009471F2">
        <w:rPr>
          <w:rFonts w:ascii="Times New Roman" w:hAnsi="Times New Roman"/>
          <w:sz w:val="24"/>
          <w:szCs w:val="24"/>
        </w:rPr>
        <w:t xml:space="preserve">estiviruses and serves as </w:t>
      </w:r>
      <w:r w:rsidR="008C7916">
        <w:rPr>
          <w:rFonts w:ascii="Times New Roman" w:hAnsi="Times New Roman"/>
          <w:sz w:val="24"/>
          <w:szCs w:val="24"/>
        </w:rPr>
        <w:t xml:space="preserve">also for </w:t>
      </w:r>
      <w:r w:rsidR="003B7BA6" w:rsidRPr="009471F2">
        <w:rPr>
          <w:rFonts w:ascii="Times New Roman" w:hAnsi="Times New Roman"/>
          <w:sz w:val="24"/>
          <w:szCs w:val="24"/>
        </w:rPr>
        <w:t xml:space="preserve">identification of </w:t>
      </w:r>
      <w:r w:rsidR="008C7916">
        <w:rPr>
          <w:rFonts w:ascii="Times New Roman" w:hAnsi="Times New Roman"/>
          <w:sz w:val="24"/>
          <w:szCs w:val="24"/>
        </w:rPr>
        <w:t xml:space="preserve">circulating </w:t>
      </w:r>
      <w:r w:rsidR="003B7BA6" w:rsidRPr="009471F2">
        <w:rPr>
          <w:rFonts w:ascii="Times New Roman" w:hAnsi="Times New Roman"/>
          <w:sz w:val="24"/>
          <w:szCs w:val="24"/>
        </w:rPr>
        <w:t>variants</w:t>
      </w:r>
      <w:r w:rsidR="008C7916">
        <w:rPr>
          <w:rFonts w:ascii="Times New Roman" w:hAnsi="Times New Roman"/>
          <w:sz w:val="24"/>
          <w:szCs w:val="24"/>
        </w:rPr>
        <w:t>.</w:t>
      </w:r>
      <w:r w:rsidR="005F3C9F">
        <w:rPr>
          <w:rFonts w:ascii="Times New Roman" w:hAnsi="Times New Roman"/>
          <w:sz w:val="24"/>
          <w:szCs w:val="24"/>
        </w:rPr>
        <w:t xml:space="preserve"> </w:t>
      </w:r>
      <w:r w:rsidR="003B7BA6" w:rsidRPr="009471F2">
        <w:rPr>
          <w:rFonts w:ascii="Times New Roman" w:hAnsi="Times New Roman"/>
          <w:noProof/>
          <w:sz w:val="24"/>
          <w:szCs w:val="24"/>
        </w:rPr>
        <w:t>(Barlič-Maganja &amp; Grom, 2001; Baule et al., 1997; Deng et al., 2015)</w:t>
      </w:r>
      <w:r w:rsidR="003B7BA6" w:rsidRPr="009471F2">
        <w:rPr>
          <w:rFonts w:ascii="Times New Roman" w:hAnsi="Times New Roman"/>
          <w:sz w:val="24"/>
          <w:szCs w:val="24"/>
        </w:rPr>
        <w:t>.</w:t>
      </w:r>
      <w:r>
        <w:rPr>
          <w:rFonts w:ascii="Times New Roman" w:hAnsi="Times New Roman"/>
          <w:sz w:val="24"/>
          <w:szCs w:val="24"/>
        </w:rPr>
        <w:t xml:space="preserve"> An </w:t>
      </w:r>
      <w:r w:rsidR="003B7BA6" w:rsidRPr="009F46E4">
        <w:rPr>
          <w:rFonts w:ascii="Times New Roman" w:hAnsi="Times New Roman"/>
          <w:sz w:val="24"/>
          <w:szCs w:val="24"/>
        </w:rPr>
        <w:t>ACE</w:t>
      </w:r>
      <w:r>
        <w:rPr>
          <w:rFonts w:ascii="Times New Roman" w:hAnsi="Times New Roman"/>
          <w:sz w:val="24"/>
          <w:szCs w:val="24"/>
        </w:rPr>
        <w:t xml:space="preserve"> diagnostic test</w:t>
      </w:r>
      <w:r w:rsidR="003B7BA6" w:rsidRPr="009471F2">
        <w:rPr>
          <w:rFonts w:ascii="Times New Roman" w:hAnsi="Times New Roman"/>
          <w:sz w:val="24"/>
          <w:szCs w:val="24"/>
        </w:rPr>
        <w:t xml:space="preserve"> is a very good economically viable method of PI identification and a key tool in the actualization of control programs </w:t>
      </w:r>
      <w:r w:rsidR="003B7BA6" w:rsidRPr="009471F2">
        <w:rPr>
          <w:rFonts w:ascii="Times New Roman" w:hAnsi="Times New Roman"/>
          <w:noProof/>
          <w:sz w:val="24"/>
          <w:szCs w:val="24"/>
        </w:rPr>
        <w:t>(Lanyon et al., 2014; Walz et al., 2020)</w:t>
      </w:r>
      <w:r w:rsidR="003B7BA6" w:rsidRPr="009471F2">
        <w:rPr>
          <w:rFonts w:ascii="Times New Roman" w:hAnsi="Times New Roman"/>
          <w:sz w:val="24"/>
          <w:szCs w:val="24"/>
        </w:rPr>
        <w:t xml:space="preserve">. Virus Neutralization Tests (VNT), virus isolation, and RT-PCR, are mostly performed and limited to research or confirmation of homologous BVDV strain </w:t>
      </w:r>
      <w:r w:rsidR="003B7BA6" w:rsidRPr="009471F2">
        <w:rPr>
          <w:rFonts w:ascii="Times New Roman" w:hAnsi="Times New Roman"/>
          <w:noProof/>
          <w:sz w:val="24"/>
          <w:szCs w:val="24"/>
        </w:rPr>
        <w:t>(Khodakaram &amp; Farjanikish, 2017; Sozzi et al., 2020)</w:t>
      </w:r>
      <w:r w:rsidR="003B7BA6" w:rsidRPr="009471F2">
        <w:rPr>
          <w:rFonts w:ascii="Times New Roman" w:hAnsi="Times New Roman"/>
          <w:sz w:val="24"/>
          <w:szCs w:val="24"/>
        </w:rPr>
        <w:t xml:space="preserve">. An improved indirect ELISA utilizing truncated E2 and recombinant </w:t>
      </w:r>
      <w:proofErr w:type="gramStart"/>
      <w:r w:rsidR="003B7BA6" w:rsidRPr="009471F2">
        <w:rPr>
          <w:rFonts w:ascii="Times New Roman" w:hAnsi="Times New Roman"/>
          <w:sz w:val="24"/>
          <w:szCs w:val="24"/>
        </w:rPr>
        <w:t>Erns</w:t>
      </w:r>
      <w:proofErr w:type="gramEnd"/>
      <w:r w:rsidR="003B7BA6" w:rsidRPr="009471F2">
        <w:rPr>
          <w:rFonts w:ascii="Times New Roman" w:hAnsi="Times New Roman"/>
          <w:sz w:val="24"/>
          <w:szCs w:val="24"/>
        </w:rPr>
        <w:t xml:space="preserve"> glycoproteins have been proposed to separate anti-CSFV from anti-BVDV antibodies </w:t>
      </w:r>
      <w:r w:rsidR="003B7BA6" w:rsidRPr="009471F2">
        <w:rPr>
          <w:rFonts w:ascii="Times New Roman" w:hAnsi="Times New Roman"/>
          <w:noProof/>
          <w:sz w:val="24"/>
          <w:szCs w:val="24"/>
        </w:rPr>
        <w:t>(Ji et al., 2018; Yi et al., 2022)</w:t>
      </w:r>
      <w:r w:rsidR="003B7BA6" w:rsidRPr="009471F2">
        <w:rPr>
          <w:rFonts w:ascii="Times New Roman" w:hAnsi="Times New Roman"/>
          <w:sz w:val="24"/>
          <w:szCs w:val="24"/>
        </w:rPr>
        <w:t xml:space="preserve">. </w:t>
      </w:r>
    </w:p>
    <w:p w14:paraId="52CABB0E" w14:textId="62D6D00D" w:rsidR="003B7BA6" w:rsidRPr="009471F2" w:rsidRDefault="003B7BA6" w:rsidP="0098605A">
      <w:pPr>
        <w:spacing w:after="0" w:line="480" w:lineRule="auto"/>
        <w:ind w:firstLine="720"/>
        <w:jc w:val="both"/>
        <w:rPr>
          <w:rFonts w:ascii="Times New Roman" w:hAnsi="Times New Roman"/>
          <w:sz w:val="24"/>
          <w:szCs w:val="24"/>
        </w:rPr>
      </w:pPr>
      <w:r w:rsidRPr="009471F2">
        <w:rPr>
          <w:rFonts w:ascii="Times New Roman" w:hAnsi="Times New Roman"/>
          <w:sz w:val="24"/>
          <w:szCs w:val="24"/>
        </w:rPr>
        <w:lastRenderedPageBreak/>
        <w:t xml:space="preserve">The immunohistochemistry (IHC) and tissue ACE tests, both utilizing ear notch samples, are cheaper tests for identifying only PIs, with very good sensitivities and specificities, with TI </w:t>
      </w:r>
      <w:r w:rsidR="00035DDB">
        <w:rPr>
          <w:rFonts w:ascii="Times New Roman" w:hAnsi="Times New Roman"/>
          <w:sz w:val="24"/>
          <w:szCs w:val="24"/>
        </w:rPr>
        <w:t>cattle</w:t>
      </w:r>
      <w:r w:rsidR="0099020A">
        <w:rPr>
          <w:rFonts w:ascii="Times New Roman" w:hAnsi="Times New Roman"/>
          <w:sz w:val="24"/>
          <w:szCs w:val="24"/>
        </w:rPr>
        <w:t xml:space="preserve"> </w:t>
      </w:r>
      <w:r w:rsidRPr="009471F2">
        <w:rPr>
          <w:rFonts w:ascii="Times New Roman" w:hAnsi="Times New Roman"/>
          <w:sz w:val="24"/>
          <w:szCs w:val="24"/>
        </w:rPr>
        <w:t xml:space="preserve">testing negative </w:t>
      </w:r>
      <w:r w:rsidRPr="009471F2">
        <w:rPr>
          <w:rFonts w:ascii="Times New Roman" w:hAnsi="Times New Roman"/>
          <w:noProof/>
          <w:sz w:val="24"/>
          <w:szCs w:val="24"/>
        </w:rPr>
        <w:t>(Khodakaram &amp; Farjanikish, 2017; Lee et al., 2018)</w:t>
      </w:r>
      <w:r w:rsidRPr="009471F2">
        <w:rPr>
          <w:rFonts w:ascii="Times New Roman" w:hAnsi="Times New Roman"/>
          <w:sz w:val="24"/>
          <w:szCs w:val="24"/>
        </w:rPr>
        <w:t>. These tests are cheaper because only one sample is needed to confirm PI status, whereas with blood or serum samples, confirmation of PI status requires two samples testing positive 3-4 weeks apart to rule out transient infection</w:t>
      </w:r>
      <w:r w:rsidR="005527B2">
        <w:rPr>
          <w:rFonts w:ascii="Times New Roman" w:hAnsi="Times New Roman"/>
          <w:sz w:val="24"/>
          <w:szCs w:val="24"/>
        </w:rPr>
        <w:t xml:space="preserve"> </w:t>
      </w:r>
      <w:r w:rsidR="005527B2" w:rsidRPr="009471F2">
        <w:rPr>
          <w:rFonts w:ascii="Times New Roman" w:hAnsi="Times New Roman"/>
          <w:noProof/>
          <w:sz w:val="24"/>
          <w:szCs w:val="24"/>
        </w:rPr>
        <w:t>(Fulton, 2013</w:t>
      </w:r>
      <w:r w:rsidR="005527B2">
        <w:rPr>
          <w:rFonts w:ascii="Times New Roman" w:hAnsi="Times New Roman"/>
          <w:noProof/>
          <w:sz w:val="24"/>
          <w:szCs w:val="24"/>
        </w:rPr>
        <w:t>)</w:t>
      </w:r>
      <w:r w:rsidRPr="009471F2">
        <w:rPr>
          <w:rFonts w:ascii="Times New Roman" w:hAnsi="Times New Roman"/>
          <w:sz w:val="24"/>
          <w:szCs w:val="24"/>
        </w:rPr>
        <w:t xml:space="preserve">. </w:t>
      </w:r>
    </w:p>
    <w:p w14:paraId="4676EB24" w14:textId="681E399C" w:rsidR="003B7BA6" w:rsidRPr="009471F2" w:rsidRDefault="003B7BA6" w:rsidP="001D664C">
      <w:pPr>
        <w:pStyle w:val="Heading3"/>
        <w:spacing w:line="480" w:lineRule="auto"/>
        <w:rPr>
          <w:b w:val="0"/>
          <w:bCs/>
        </w:rPr>
      </w:pPr>
      <w:bookmarkStart w:id="16" w:name="_Toc124500750"/>
      <w:r w:rsidRPr="009471F2">
        <w:rPr>
          <w:bCs/>
        </w:rPr>
        <w:t>1.2.</w:t>
      </w:r>
      <w:r w:rsidR="00CC4EC5">
        <w:rPr>
          <w:bCs/>
        </w:rPr>
        <w:t>2</w:t>
      </w:r>
      <w:r w:rsidRPr="009471F2">
        <w:rPr>
          <w:bCs/>
        </w:rPr>
        <w:t xml:space="preserve"> BVDV status in Kenya and elsewhere</w:t>
      </w:r>
      <w:bookmarkEnd w:id="16"/>
      <w:r w:rsidRPr="009471F2">
        <w:rPr>
          <w:bCs/>
        </w:rPr>
        <w:t xml:space="preserve"> </w:t>
      </w:r>
    </w:p>
    <w:p w14:paraId="4BA01253" w14:textId="77777777" w:rsidR="0098605A" w:rsidRDefault="003B7BA6" w:rsidP="0098605A">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Herd-level prevalence of BVD virus antibodies globally is varied, ranging from very high (e.g. up to 53% in China and Botswana) to very low (e.g. less than 1% in Belgium and Germany </w:t>
      </w:r>
      <w:r w:rsidRPr="009471F2">
        <w:rPr>
          <w:rFonts w:ascii="Times New Roman" w:hAnsi="Times New Roman"/>
          <w:noProof/>
          <w:sz w:val="24"/>
          <w:szCs w:val="24"/>
        </w:rPr>
        <w:t>(Deng et al., 2015; Ran et al., 2019; Scharnböck et al., 2018; Simon et al., 2017)</w:t>
      </w:r>
      <w:r w:rsidRPr="009471F2">
        <w:rPr>
          <w:rFonts w:ascii="Times New Roman" w:hAnsi="Times New Roman"/>
          <w:sz w:val="24"/>
          <w:szCs w:val="24"/>
        </w:rPr>
        <w:t xml:space="preserve">). In some western European countries, such as Norway and Spain, there has been </w:t>
      </w:r>
      <w:r w:rsidR="00035DDB">
        <w:rPr>
          <w:rFonts w:ascii="Times New Roman" w:hAnsi="Times New Roman"/>
          <w:sz w:val="24"/>
          <w:szCs w:val="24"/>
        </w:rPr>
        <w:t xml:space="preserve">no </w:t>
      </w:r>
      <w:r w:rsidRPr="009471F2">
        <w:rPr>
          <w:rFonts w:ascii="Times New Roman" w:hAnsi="Times New Roman"/>
          <w:sz w:val="24"/>
          <w:szCs w:val="24"/>
        </w:rPr>
        <w:t xml:space="preserve">evidence of recent cases </w:t>
      </w:r>
      <w:r w:rsidR="00035DDB">
        <w:rPr>
          <w:rFonts w:ascii="Times New Roman" w:hAnsi="Times New Roman"/>
          <w:sz w:val="24"/>
          <w:szCs w:val="24"/>
        </w:rPr>
        <w:t>according to</w:t>
      </w:r>
      <w:r w:rsidR="00035DDB" w:rsidRPr="009471F2">
        <w:rPr>
          <w:rFonts w:ascii="Times New Roman" w:hAnsi="Times New Roman"/>
          <w:sz w:val="24"/>
          <w:szCs w:val="24"/>
        </w:rPr>
        <w:t xml:space="preserve"> </w:t>
      </w:r>
      <w:r w:rsidRPr="009471F2">
        <w:rPr>
          <w:rFonts w:ascii="Times New Roman" w:hAnsi="Times New Roman"/>
          <w:sz w:val="24"/>
          <w:szCs w:val="24"/>
        </w:rPr>
        <w:t xml:space="preserve">surveillance reports </w:t>
      </w:r>
      <w:r w:rsidRPr="009471F2">
        <w:rPr>
          <w:rFonts w:ascii="Times New Roman" w:hAnsi="Times New Roman"/>
          <w:noProof/>
          <w:sz w:val="24"/>
          <w:szCs w:val="24"/>
        </w:rPr>
        <w:t>(Simon et al., 2017)</w:t>
      </w:r>
      <w:r w:rsidRPr="009471F2">
        <w:rPr>
          <w:rFonts w:ascii="Times New Roman" w:hAnsi="Times New Roman"/>
          <w:sz w:val="24"/>
          <w:szCs w:val="24"/>
        </w:rPr>
        <w:t xml:space="preserve">. </w:t>
      </w:r>
      <w:r w:rsidRPr="009471F2">
        <w:rPr>
          <w:rFonts w:ascii="Times New Roman" w:hAnsi="Times New Roman"/>
          <w:noProof/>
          <w:sz w:val="24"/>
          <w:szCs w:val="24"/>
        </w:rPr>
        <w:t xml:space="preserve">Previous reports of BVDV infection in Kenya have shown varying prevalence </w:t>
      </w:r>
      <w:r w:rsidR="00035DDB">
        <w:rPr>
          <w:rFonts w:ascii="Times New Roman" w:hAnsi="Times New Roman"/>
          <w:noProof/>
          <w:sz w:val="24"/>
          <w:szCs w:val="24"/>
        </w:rPr>
        <w:t xml:space="preserve">based on </w:t>
      </w:r>
      <w:r w:rsidR="00035DDB" w:rsidRPr="009471F2">
        <w:rPr>
          <w:rFonts w:ascii="Times New Roman" w:hAnsi="Times New Roman"/>
          <w:noProof/>
          <w:sz w:val="24"/>
          <w:szCs w:val="24"/>
        </w:rPr>
        <w:t xml:space="preserve"> </w:t>
      </w:r>
      <w:r w:rsidRPr="009471F2">
        <w:rPr>
          <w:rFonts w:ascii="Times New Roman" w:hAnsi="Times New Roman"/>
          <w:noProof/>
          <w:sz w:val="24"/>
          <w:szCs w:val="24"/>
        </w:rPr>
        <w:t xml:space="preserve">antibodies in cattle. An antibody prevalence in exotic breed dairy cows in the Kenyan Rift Valley was 79.1% (Okumu et al., 2019), </w:t>
      </w:r>
      <w:r w:rsidR="00035DDB">
        <w:rPr>
          <w:rFonts w:ascii="Times New Roman" w:hAnsi="Times New Roman"/>
          <w:noProof/>
          <w:sz w:val="24"/>
          <w:szCs w:val="24"/>
        </w:rPr>
        <w:t xml:space="preserve">45.8% </w:t>
      </w:r>
      <w:r w:rsidRPr="009471F2">
        <w:rPr>
          <w:rFonts w:ascii="Times New Roman" w:hAnsi="Times New Roman"/>
          <w:noProof/>
          <w:sz w:val="24"/>
          <w:szCs w:val="24"/>
        </w:rPr>
        <w:t xml:space="preserve">in Zebu cows in the Coastal area (Kenyanjui et al., 1994),  and 19.8% in Zebu cows in the western region of Kenya (Callaby et al., 2016). Another study conducted in Kakamega, Makueni, and Nandi Counties of Kenya reported an antibody prevalence of 52.3% (Olum et al., 2020). A recent study in Meru County of Kenya utilizing antibody and antigen ELISA reported a high antigen prevalence of 36.2% in cattle and an antibody prevalence of  47.1.% BVDV ( VanLeeuwen et al., 2021). </w:t>
      </w:r>
    </w:p>
    <w:p w14:paraId="7F02562A" w14:textId="04B800FD" w:rsidR="003B7BA6" w:rsidRPr="009471F2" w:rsidRDefault="003B7BA6" w:rsidP="0098605A">
      <w:pPr>
        <w:spacing w:after="0" w:line="480" w:lineRule="auto"/>
        <w:ind w:firstLine="720"/>
        <w:jc w:val="both"/>
        <w:rPr>
          <w:rFonts w:ascii="Times New Roman" w:hAnsi="Times New Roman"/>
          <w:sz w:val="24"/>
          <w:szCs w:val="24"/>
        </w:rPr>
      </w:pPr>
      <w:r w:rsidRPr="009471F2">
        <w:rPr>
          <w:rFonts w:ascii="Times New Roman" w:hAnsi="Times New Roman"/>
          <w:noProof/>
          <w:sz w:val="24"/>
          <w:szCs w:val="24"/>
        </w:rPr>
        <w:t xml:space="preserve">Recently in Meru County, there has been an identification of possible diagnostic cross-reactivity between BVDV and Classical Swine Fever virus (CSFV) in SDFs practicing mixed livestock farming (Muasya, et al., 2022). Therefore, where these </w:t>
      </w:r>
      <w:r w:rsidRPr="009471F2">
        <w:rPr>
          <w:rFonts w:ascii="Times New Roman" w:hAnsi="Times New Roman"/>
          <w:noProof/>
          <w:sz w:val="24"/>
          <w:szCs w:val="24"/>
        </w:rPr>
        <w:lastRenderedPageBreak/>
        <w:t>pr</w:t>
      </w:r>
      <w:r w:rsidR="00035DDB">
        <w:rPr>
          <w:rFonts w:ascii="Times New Roman" w:hAnsi="Times New Roman"/>
          <w:noProof/>
          <w:sz w:val="24"/>
          <w:szCs w:val="24"/>
        </w:rPr>
        <w:t>e</w:t>
      </w:r>
      <w:r w:rsidRPr="009471F2">
        <w:rPr>
          <w:rFonts w:ascii="Times New Roman" w:hAnsi="Times New Roman"/>
          <w:noProof/>
          <w:sz w:val="24"/>
          <w:szCs w:val="24"/>
        </w:rPr>
        <w:t xml:space="preserve">valence estimates included farms with swine, it is possible that the estimates may not </w:t>
      </w:r>
      <w:r w:rsidR="005F3C9F">
        <w:rPr>
          <w:rFonts w:ascii="Times New Roman" w:hAnsi="Times New Roman"/>
          <w:noProof/>
          <w:sz w:val="24"/>
          <w:szCs w:val="24"/>
        </w:rPr>
        <w:t>actually</w:t>
      </w:r>
      <w:r w:rsidR="005F3C9F" w:rsidRPr="009471F2">
        <w:rPr>
          <w:rFonts w:ascii="Times New Roman" w:hAnsi="Times New Roman"/>
          <w:noProof/>
          <w:sz w:val="24"/>
          <w:szCs w:val="24"/>
        </w:rPr>
        <w:t xml:space="preserve"> </w:t>
      </w:r>
      <w:r w:rsidRPr="009471F2">
        <w:rPr>
          <w:rFonts w:ascii="Times New Roman" w:hAnsi="Times New Roman"/>
          <w:noProof/>
          <w:sz w:val="24"/>
          <w:szCs w:val="24"/>
        </w:rPr>
        <w:t xml:space="preserve">reflect </w:t>
      </w:r>
      <w:r w:rsidR="005F3C9F">
        <w:rPr>
          <w:rFonts w:ascii="Times New Roman" w:hAnsi="Times New Roman"/>
          <w:noProof/>
          <w:sz w:val="24"/>
          <w:szCs w:val="24"/>
        </w:rPr>
        <w:t xml:space="preserve">the prevalence of </w:t>
      </w:r>
      <w:r w:rsidRPr="009471F2">
        <w:rPr>
          <w:rFonts w:ascii="Times New Roman" w:hAnsi="Times New Roman"/>
          <w:noProof/>
          <w:sz w:val="24"/>
          <w:szCs w:val="24"/>
        </w:rPr>
        <w:t xml:space="preserve">BVDV infections. In 1967, there was a diagnosis of a </w:t>
      </w:r>
      <w:r w:rsidR="00F16A72">
        <w:rPr>
          <w:rFonts w:ascii="Times New Roman" w:hAnsi="Times New Roman"/>
          <w:noProof/>
          <w:sz w:val="24"/>
          <w:szCs w:val="24"/>
        </w:rPr>
        <w:t>P</w:t>
      </w:r>
      <w:r w:rsidRPr="009471F2">
        <w:rPr>
          <w:rFonts w:ascii="Times New Roman" w:hAnsi="Times New Roman"/>
          <w:noProof/>
          <w:sz w:val="24"/>
          <w:szCs w:val="24"/>
        </w:rPr>
        <w:t xml:space="preserve">estivirus causing mucosal disease-like syndrome in giraffes in Nanyuki, Kenya (Harasawa et al., 2000). There has not been any evidence of a further investigation into the relationship between BVDV and the giraffe virus or other </w:t>
      </w:r>
      <w:r w:rsidR="00F16A72">
        <w:rPr>
          <w:rFonts w:ascii="Times New Roman" w:hAnsi="Times New Roman"/>
          <w:noProof/>
          <w:sz w:val="24"/>
          <w:szCs w:val="24"/>
        </w:rPr>
        <w:t>P</w:t>
      </w:r>
      <w:r w:rsidRPr="009471F2">
        <w:rPr>
          <w:rFonts w:ascii="Times New Roman" w:hAnsi="Times New Roman"/>
          <w:noProof/>
          <w:sz w:val="24"/>
          <w:szCs w:val="24"/>
        </w:rPr>
        <w:t xml:space="preserve">estiviruses in livestock since then. </w:t>
      </w:r>
      <w:r w:rsidRPr="009471F2">
        <w:rPr>
          <w:rFonts w:ascii="Times New Roman" w:hAnsi="Times New Roman"/>
          <w:sz w:val="24"/>
          <w:szCs w:val="24"/>
        </w:rPr>
        <w:t xml:space="preserve">Elsewhere in Africa, there are varied prevalence </w:t>
      </w:r>
      <w:r w:rsidR="00E12864" w:rsidRPr="009471F2">
        <w:rPr>
          <w:rFonts w:ascii="Times New Roman" w:hAnsi="Times New Roman"/>
          <w:sz w:val="24"/>
          <w:szCs w:val="24"/>
        </w:rPr>
        <w:t xml:space="preserve">reports, </w:t>
      </w:r>
      <w:r w:rsidR="00E12864">
        <w:rPr>
          <w:rFonts w:ascii="Times New Roman" w:hAnsi="Times New Roman"/>
          <w:sz w:val="24"/>
          <w:szCs w:val="24"/>
        </w:rPr>
        <w:t>an</w:t>
      </w:r>
      <w:r w:rsidR="00910CD2">
        <w:rPr>
          <w:rFonts w:ascii="Times New Roman" w:hAnsi="Times New Roman"/>
          <w:sz w:val="24"/>
          <w:szCs w:val="24"/>
        </w:rPr>
        <w:t xml:space="preserve"> </w:t>
      </w:r>
      <w:r w:rsidR="00B8540B">
        <w:rPr>
          <w:rFonts w:ascii="Times New Roman" w:hAnsi="Times New Roman"/>
          <w:sz w:val="24"/>
          <w:szCs w:val="24"/>
        </w:rPr>
        <w:t>absence</w:t>
      </w:r>
      <w:r w:rsidR="008C7916" w:rsidRPr="009471F2">
        <w:rPr>
          <w:rFonts w:ascii="Times New Roman" w:hAnsi="Times New Roman"/>
          <w:sz w:val="24"/>
          <w:szCs w:val="24"/>
        </w:rPr>
        <w:t xml:space="preserve"> </w:t>
      </w:r>
      <w:r w:rsidRPr="009471F2">
        <w:rPr>
          <w:rFonts w:ascii="Times New Roman" w:hAnsi="Times New Roman"/>
          <w:sz w:val="24"/>
          <w:szCs w:val="24"/>
        </w:rPr>
        <w:t xml:space="preserve">of control programs and </w:t>
      </w:r>
      <w:r w:rsidR="00910CD2">
        <w:rPr>
          <w:rFonts w:ascii="Times New Roman" w:hAnsi="Times New Roman"/>
          <w:sz w:val="24"/>
          <w:szCs w:val="24"/>
        </w:rPr>
        <w:t xml:space="preserve">a </w:t>
      </w:r>
      <w:r w:rsidR="00B8540B">
        <w:rPr>
          <w:rFonts w:ascii="Times New Roman" w:hAnsi="Times New Roman"/>
          <w:sz w:val="24"/>
          <w:szCs w:val="24"/>
        </w:rPr>
        <w:t xml:space="preserve">paucity of data </w:t>
      </w:r>
      <w:r w:rsidRPr="009471F2">
        <w:rPr>
          <w:rFonts w:ascii="Times New Roman" w:hAnsi="Times New Roman"/>
          <w:sz w:val="24"/>
          <w:szCs w:val="24"/>
        </w:rPr>
        <w:t xml:space="preserve">on circulating variants of BVDV </w:t>
      </w:r>
      <w:r w:rsidRPr="009471F2">
        <w:rPr>
          <w:rFonts w:ascii="Times New Roman" w:hAnsi="Times New Roman"/>
          <w:noProof/>
          <w:sz w:val="24"/>
          <w:szCs w:val="24"/>
        </w:rPr>
        <w:t>(Bahgy et al., 2018; Handel et al., 2011; Kabongo &amp; Van Vuuren, 2004; Lysholm et al., 2019; Tadesse et al., 2019; Tesfaye et al., 2021)</w:t>
      </w:r>
      <w:r w:rsidRPr="009471F2">
        <w:rPr>
          <w:rFonts w:ascii="Times New Roman" w:hAnsi="Times New Roman"/>
          <w:sz w:val="24"/>
          <w:szCs w:val="24"/>
        </w:rPr>
        <w:t xml:space="preserve">. </w:t>
      </w:r>
    </w:p>
    <w:p w14:paraId="2A7FBDEA" w14:textId="77777777" w:rsidR="003B7BA6" w:rsidRPr="009471F2" w:rsidRDefault="003B7BA6" w:rsidP="001D664C">
      <w:pPr>
        <w:pStyle w:val="Heading3"/>
        <w:spacing w:line="480" w:lineRule="auto"/>
        <w:rPr>
          <w:b w:val="0"/>
          <w:bCs/>
        </w:rPr>
      </w:pPr>
      <w:bookmarkStart w:id="17" w:name="_Toc124500751"/>
      <w:r w:rsidRPr="009471F2">
        <w:rPr>
          <w:bCs/>
        </w:rPr>
        <w:t>1.2.3 Control and prevention</w:t>
      </w:r>
      <w:bookmarkEnd w:id="17"/>
      <w:r w:rsidRPr="009471F2">
        <w:rPr>
          <w:bCs/>
        </w:rPr>
        <w:t xml:space="preserve"> </w:t>
      </w:r>
    </w:p>
    <w:p w14:paraId="1436AE2F" w14:textId="72540A3A" w:rsidR="0098605A" w:rsidRDefault="00B8540B" w:rsidP="0098605A">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control of </w:t>
      </w:r>
      <w:r w:rsidR="003B7BA6" w:rsidRPr="00B8540B">
        <w:rPr>
          <w:rFonts w:ascii="Times New Roman" w:hAnsi="Times New Roman"/>
          <w:sz w:val="24"/>
          <w:szCs w:val="24"/>
        </w:rPr>
        <w:t>BVDV</w:t>
      </w:r>
      <w:r w:rsidR="003B7BA6" w:rsidRPr="009471F2">
        <w:rPr>
          <w:rFonts w:ascii="Times New Roman" w:hAnsi="Times New Roman"/>
          <w:sz w:val="24"/>
          <w:szCs w:val="24"/>
        </w:rPr>
        <w:t xml:space="preserve"> involves several options </w:t>
      </w:r>
      <w:r w:rsidR="005F3C9F">
        <w:rPr>
          <w:rFonts w:ascii="Times New Roman" w:hAnsi="Times New Roman"/>
          <w:sz w:val="24"/>
          <w:szCs w:val="24"/>
        </w:rPr>
        <w:t>that</w:t>
      </w:r>
      <w:r w:rsidR="005F3C9F" w:rsidRPr="009471F2">
        <w:rPr>
          <w:rFonts w:ascii="Times New Roman" w:hAnsi="Times New Roman"/>
          <w:sz w:val="24"/>
          <w:szCs w:val="24"/>
        </w:rPr>
        <w:t xml:space="preserve"> </w:t>
      </w:r>
      <w:r w:rsidR="003B7BA6" w:rsidRPr="009471F2">
        <w:rPr>
          <w:rFonts w:ascii="Times New Roman" w:hAnsi="Times New Roman"/>
          <w:sz w:val="24"/>
          <w:szCs w:val="24"/>
        </w:rPr>
        <w:t xml:space="preserve">are often </w:t>
      </w:r>
      <w:r w:rsidR="00357785">
        <w:rPr>
          <w:rFonts w:ascii="Times New Roman" w:hAnsi="Times New Roman"/>
          <w:sz w:val="24"/>
          <w:szCs w:val="24"/>
        </w:rPr>
        <w:t xml:space="preserve">more </w:t>
      </w:r>
      <w:r w:rsidR="003B7BA6" w:rsidRPr="009471F2">
        <w:rPr>
          <w:rFonts w:ascii="Times New Roman" w:hAnsi="Times New Roman"/>
          <w:sz w:val="24"/>
          <w:szCs w:val="24"/>
        </w:rPr>
        <w:t xml:space="preserve">successful </w:t>
      </w:r>
      <w:r w:rsidR="00357785">
        <w:rPr>
          <w:rFonts w:ascii="Times New Roman" w:hAnsi="Times New Roman"/>
          <w:sz w:val="24"/>
          <w:szCs w:val="24"/>
        </w:rPr>
        <w:t>when</w:t>
      </w:r>
      <w:r w:rsidR="00357785" w:rsidRPr="009471F2">
        <w:rPr>
          <w:rFonts w:ascii="Times New Roman" w:hAnsi="Times New Roman"/>
          <w:sz w:val="24"/>
          <w:szCs w:val="24"/>
        </w:rPr>
        <w:t xml:space="preserve"> </w:t>
      </w:r>
      <w:r w:rsidR="003B7BA6" w:rsidRPr="009471F2">
        <w:rPr>
          <w:rFonts w:ascii="Times New Roman" w:hAnsi="Times New Roman"/>
          <w:sz w:val="24"/>
          <w:szCs w:val="24"/>
        </w:rPr>
        <w:t>combined due to the complexity of the infection</w:t>
      </w:r>
      <w:r w:rsidR="005F3C9F">
        <w:rPr>
          <w:rFonts w:ascii="Times New Roman" w:hAnsi="Times New Roman"/>
          <w:sz w:val="24"/>
          <w:szCs w:val="24"/>
        </w:rPr>
        <w:t xml:space="preserve"> and </w:t>
      </w:r>
      <w:r w:rsidR="003B7BA6" w:rsidRPr="009471F2">
        <w:rPr>
          <w:rFonts w:ascii="Times New Roman" w:hAnsi="Times New Roman"/>
          <w:sz w:val="24"/>
          <w:szCs w:val="24"/>
        </w:rPr>
        <w:t>disease persistence in herds. These control strategy options include periodic BVDV testing and culling of identified PI</w:t>
      </w:r>
      <w:r w:rsidR="00A258AB">
        <w:rPr>
          <w:rFonts w:ascii="Times New Roman" w:hAnsi="Times New Roman"/>
          <w:sz w:val="24"/>
          <w:szCs w:val="24"/>
        </w:rPr>
        <w:t xml:space="preserve"> animal</w:t>
      </w:r>
      <w:r w:rsidR="003B7BA6" w:rsidRPr="009471F2">
        <w:rPr>
          <w:rFonts w:ascii="Times New Roman" w:hAnsi="Times New Roman"/>
          <w:sz w:val="24"/>
          <w:szCs w:val="24"/>
        </w:rPr>
        <w:t>s, biosecurity that minimize</w:t>
      </w:r>
      <w:r w:rsidR="00A258AB">
        <w:rPr>
          <w:rFonts w:ascii="Times New Roman" w:hAnsi="Times New Roman"/>
          <w:sz w:val="24"/>
          <w:szCs w:val="24"/>
        </w:rPr>
        <w:t>s</w:t>
      </w:r>
      <w:r w:rsidR="003B7BA6" w:rsidRPr="009471F2">
        <w:rPr>
          <w:rFonts w:ascii="Times New Roman" w:hAnsi="Times New Roman"/>
          <w:sz w:val="24"/>
          <w:szCs w:val="24"/>
        </w:rPr>
        <w:t xml:space="preserve"> or eliminate</w:t>
      </w:r>
      <w:r w:rsidR="00A258AB">
        <w:rPr>
          <w:rFonts w:ascii="Times New Roman" w:hAnsi="Times New Roman"/>
          <w:sz w:val="24"/>
          <w:szCs w:val="24"/>
        </w:rPr>
        <w:t>s</w:t>
      </w:r>
      <w:r w:rsidR="003B7BA6" w:rsidRPr="009471F2">
        <w:rPr>
          <w:rFonts w:ascii="Times New Roman" w:hAnsi="Times New Roman"/>
          <w:sz w:val="24"/>
          <w:szCs w:val="24"/>
        </w:rPr>
        <w:t xml:space="preserve"> contact with infected cattle, and vaccination of animals </w:t>
      </w:r>
      <w:r w:rsidR="003B7BA6" w:rsidRPr="009471F2">
        <w:rPr>
          <w:rFonts w:ascii="Times New Roman" w:hAnsi="Times New Roman"/>
          <w:noProof/>
          <w:sz w:val="24"/>
          <w:szCs w:val="24"/>
        </w:rPr>
        <w:t>(Mishra &amp; Kalaiyarasu, 2019)</w:t>
      </w:r>
      <w:r w:rsidR="003B7BA6" w:rsidRPr="009471F2">
        <w:rPr>
          <w:rFonts w:ascii="Times New Roman" w:hAnsi="Times New Roman"/>
          <w:sz w:val="24"/>
          <w:szCs w:val="24"/>
        </w:rPr>
        <w:t>. Biosecurity practices can be effective methods of disease control</w:t>
      </w:r>
      <w:r w:rsidR="00740B24">
        <w:rPr>
          <w:rFonts w:ascii="Times New Roman" w:hAnsi="Times New Roman"/>
          <w:sz w:val="24"/>
          <w:szCs w:val="24"/>
        </w:rPr>
        <w:t>;</w:t>
      </w:r>
      <w:r w:rsidR="003B7BA6" w:rsidRPr="009471F2">
        <w:rPr>
          <w:rFonts w:ascii="Times New Roman" w:hAnsi="Times New Roman"/>
          <w:sz w:val="24"/>
          <w:szCs w:val="24"/>
        </w:rPr>
        <w:t xml:space="preserve"> however</w:t>
      </w:r>
      <w:r w:rsidR="00740B24">
        <w:rPr>
          <w:rFonts w:ascii="Times New Roman" w:hAnsi="Times New Roman"/>
          <w:sz w:val="24"/>
          <w:szCs w:val="24"/>
        </w:rPr>
        <w:t>,</w:t>
      </w:r>
      <w:r w:rsidR="003B7BA6" w:rsidRPr="009471F2">
        <w:rPr>
          <w:rFonts w:ascii="Times New Roman" w:hAnsi="Times New Roman"/>
          <w:sz w:val="24"/>
          <w:szCs w:val="24"/>
        </w:rPr>
        <w:t xml:space="preserve"> in the </w:t>
      </w:r>
      <w:r w:rsidR="00402B0B">
        <w:rPr>
          <w:rFonts w:ascii="Times New Roman" w:hAnsi="Times New Roman"/>
          <w:sz w:val="24"/>
          <w:szCs w:val="24"/>
        </w:rPr>
        <w:t>SDFs</w:t>
      </w:r>
      <w:r w:rsidR="00740B24">
        <w:rPr>
          <w:rFonts w:ascii="Times New Roman" w:hAnsi="Times New Roman"/>
          <w:sz w:val="24"/>
          <w:szCs w:val="24"/>
        </w:rPr>
        <w:t>,</w:t>
      </w:r>
      <w:r w:rsidR="003B7BA6" w:rsidRPr="009471F2">
        <w:rPr>
          <w:rFonts w:ascii="Times New Roman" w:hAnsi="Times New Roman"/>
          <w:sz w:val="24"/>
          <w:szCs w:val="24"/>
        </w:rPr>
        <w:t xml:space="preserve"> there </w:t>
      </w:r>
      <w:r w:rsidR="00740B24">
        <w:rPr>
          <w:rFonts w:ascii="Times New Roman" w:hAnsi="Times New Roman"/>
          <w:sz w:val="24"/>
          <w:szCs w:val="24"/>
        </w:rPr>
        <w:t xml:space="preserve">are </w:t>
      </w:r>
      <w:r w:rsidR="003B7BA6" w:rsidRPr="009471F2">
        <w:rPr>
          <w:rFonts w:ascii="Times New Roman" w:hAnsi="Times New Roman"/>
          <w:sz w:val="24"/>
          <w:szCs w:val="24"/>
        </w:rPr>
        <w:t xml:space="preserve">limited </w:t>
      </w:r>
      <w:r w:rsidR="00740B24">
        <w:rPr>
          <w:rFonts w:ascii="Times New Roman" w:hAnsi="Times New Roman"/>
          <w:sz w:val="24"/>
          <w:szCs w:val="24"/>
        </w:rPr>
        <w:t xml:space="preserve">biosecurity </w:t>
      </w:r>
      <w:r w:rsidR="003B7BA6" w:rsidRPr="009471F2">
        <w:rPr>
          <w:rFonts w:ascii="Times New Roman" w:hAnsi="Times New Roman"/>
          <w:sz w:val="24"/>
          <w:szCs w:val="24"/>
        </w:rPr>
        <w:t>practice</w:t>
      </w:r>
      <w:r w:rsidR="009D6032">
        <w:rPr>
          <w:rFonts w:ascii="Times New Roman" w:hAnsi="Times New Roman"/>
          <w:sz w:val="24"/>
          <w:szCs w:val="24"/>
        </w:rPr>
        <w:t xml:space="preserve"> </w:t>
      </w:r>
      <w:r w:rsidR="009D6032" w:rsidRPr="009471F2">
        <w:rPr>
          <w:rFonts w:ascii="Times New Roman" w:hAnsi="Times New Roman"/>
          <w:noProof/>
          <w:sz w:val="24"/>
          <w:szCs w:val="24"/>
        </w:rPr>
        <w:t>(Mutua et al., 2022)</w:t>
      </w:r>
      <w:r w:rsidR="003B7BA6" w:rsidRPr="009471F2">
        <w:rPr>
          <w:rFonts w:ascii="Times New Roman" w:hAnsi="Times New Roman"/>
          <w:sz w:val="24"/>
          <w:szCs w:val="24"/>
        </w:rPr>
        <w:t xml:space="preserve">. </w:t>
      </w:r>
      <w:r w:rsidR="00357785">
        <w:rPr>
          <w:rFonts w:ascii="Times New Roman" w:hAnsi="Times New Roman"/>
          <w:sz w:val="24"/>
          <w:szCs w:val="24"/>
        </w:rPr>
        <w:t>People operating with</w:t>
      </w:r>
      <w:r>
        <w:rPr>
          <w:rFonts w:ascii="Times New Roman" w:hAnsi="Times New Roman"/>
          <w:sz w:val="24"/>
          <w:szCs w:val="24"/>
        </w:rPr>
        <w:t>in</w:t>
      </w:r>
      <w:r w:rsidR="00357785">
        <w:rPr>
          <w:rFonts w:ascii="Times New Roman" w:hAnsi="Times New Roman"/>
          <w:sz w:val="24"/>
          <w:szCs w:val="24"/>
        </w:rPr>
        <w:t xml:space="preserve"> t</w:t>
      </w:r>
      <w:r w:rsidR="003B7BA6" w:rsidRPr="009471F2">
        <w:rPr>
          <w:rFonts w:ascii="Times New Roman" w:hAnsi="Times New Roman"/>
          <w:sz w:val="24"/>
          <w:szCs w:val="24"/>
        </w:rPr>
        <w:t>he</w:t>
      </w:r>
      <w:r w:rsidR="00402B0B">
        <w:rPr>
          <w:rFonts w:ascii="Times New Roman" w:hAnsi="Times New Roman"/>
          <w:sz w:val="24"/>
          <w:szCs w:val="24"/>
        </w:rPr>
        <w:t xml:space="preserve"> SDFs</w:t>
      </w:r>
      <w:r w:rsidR="003B7BA6" w:rsidRPr="009471F2">
        <w:rPr>
          <w:rFonts w:ascii="Times New Roman" w:hAnsi="Times New Roman"/>
          <w:sz w:val="24"/>
          <w:szCs w:val="24"/>
        </w:rPr>
        <w:t xml:space="preserve"> system often lack knowledge and awareness of good preventive practices</w:t>
      </w:r>
      <w:r w:rsidR="00357785">
        <w:rPr>
          <w:rFonts w:ascii="Times New Roman" w:hAnsi="Times New Roman"/>
          <w:sz w:val="24"/>
          <w:szCs w:val="24"/>
        </w:rPr>
        <w:t>,</w:t>
      </w:r>
      <w:r w:rsidR="003B7BA6" w:rsidRPr="009471F2">
        <w:rPr>
          <w:rFonts w:ascii="Times New Roman" w:hAnsi="Times New Roman"/>
          <w:sz w:val="24"/>
          <w:szCs w:val="24"/>
        </w:rPr>
        <w:t xml:space="preserve"> with many farmers also lacking capacity to practice </w:t>
      </w:r>
      <w:r w:rsidR="00402B0B">
        <w:rPr>
          <w:rFonts w:ascii="Times New Roman" w:hAnsi="Times New Roman"/>
          <w:sz w:val="24"/>
          <w:szCs w:val="24"/>
        </w:rPr>
        <w:t>s</w:t>
      </w:r>
      <w:r w:rsidR="003B7BA6" w:rsidRPr="009471F2">
        <w:rPr>
          <w:rFonts w:ascii="Times New Roman" w:hAnsi="Times New Roman"/>
          <w:sz w:val="24"/>
          <w:szCs w:val="24"/>
        </w:rPr>
        <w:t>ome biosecurity aspects such as fencing and disinfection</w:t>
      </w:r>
      <w:r w:rsidR="00402B0B">
        <w:rPr>
          <w:rFonts w:ascii="Times New Roman" w:hAnsi="Times New Roman"/>
          <w:sz w:val="24"/>
          <w:szCs w:val="24"/>
        </w:rPr>
        <w:t xml:space="preserve"> of</w:t>
      </w:r>
      <w:r w:rsidR="003B7BA6" w:rsidRPr="009471F2">
        <w:rPr>
          <w:rFonts w:ascii="Times New Roman" w:hAnsi="Times New Roman"/>
          <w:sz w:val="24"/>
          <w:szCs w:val="24"/>
        </w:rPr>
        <w:t xml:space="preserve"> facilities</w:t>
      </w:r>
      <w:r w:rsidR="009D6032">
        <w:rPr>
          <w:rFonts w:ascii="Times New Roman" w:hAnsi="Times New Roman"/>
          <w:sz w:val="24"/>
          <w:szCs w:val="24"/>
        </w:rPr>
        <w:t xml:space="preserve"> </w:t>
      </w:r>
      <w:r w:rsidR="009D6032" w:rsidRPr="009471F2">
        <w:rPr>
          <w:rFonts w:ascii="Times New Roman" w:hAnsi="Times New Roman"/>
          <w:noProof/>
          <w:sz w:val="24"/>
          <w:szCs w:val="24"/>
        </w:rPr>
        <w:t>(Mutua et al., 2022)</w:t>
      </w:r>
      <w:r w:rsidR="003B7BA6" w:rsidRPr="009471F2">
        <w:rPr>
          <w:rFonts w:ascii="Times New Roman" w:hAnsi="Times New Roman"/>
          <w:sz w:val="24"/>
          <w:szCs w:val="24"/>
        </w:rPr>
        <w:t xml:space="preserve">. </w:t>
      </w:r>
    </w:p>
    <w:p w14:paraId="4887791B" w14:textId="30CC22D5" w:rsidR="003B7BA6" w:rsidRPr="0098605A" w:rsidRDefault="003B7BA6" w:rsidP="0098605A">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Entry </w:t>
      </w:r>
      <w:r w:rsidR="00A258AB">
        <w:rPr>
          <w:rFonts w:ascii="Times New Roman" w:hAnsi="Times New Roman"/>
          <w:sz w:val="24"/>
          <w:szCs w:val="24"/>
        </w:rPr>
        <w:t>o</w:t>
      </w:r>
      <w:r w:rsidR="00A258AB" w:rsidRPr="009471F2">
        <w:rPr>
          <w:rFonts w:ascii="Times New Roman" w:hAnsi="Times New Roman"/>
          <w:sz w:val="24"/>
          <w:szCs w:val="24"/>
        </w:rPr>
        <w:t xml:space="preserve">nto </w:t>
      </w:r>
      <w:r w:rsidR="00A258AB">
        <w:rPr>
          <w:rFonts w:ascii="Times New Roman" w:hAnsi="Times New Roman"/>
          <w:sz w:val="24"/>
          <w:szCs w:val="24"/>
        </w:rPr>
        <w:t>SHD farms</w:t>
      </w:r>
      <w:r w:rsidRPr="009471F2">
        <w:rPr>
          <w:rFonts w:ascii="Times New Roman" w:hAnsi="Times New Roman"/>
          <w:sz w:val="24"/>
          <w:szCs w:val="24"/>
        </w:rPr>
        <w:t xml:space="preserve"> remain</w:t>
      </w:r>
      <w:r w:rsidR="00740B24">
        <w:rPr>
          <w:rFonts w:ascii="Times New Roman" w:hAnsi="Times New Roman"/>
          <w:sz w:val="24"/>
          <w:szCs w:val="24"/>
        </w:rPr>
        <w:t>s</w:t>
      </w:r>
      <w:r w:rsidRPr="009471F2">
        <w:rPr>
          <w:rFonts w:ascii="Times New Roman" w:hAnsi="Times New Roman"/>
          <w:sz w:val="24"/>
          <w:szCs w:val="24"/>
        </w:rPr>
        <w:t xml:space="preserve"> very much uncontrolled</w:t>
      </w:r>
      <w:r w:rsidR="00402B0B">
        <w:rPr>
          <w:rFonts w:ascii="Times New Roman" w:hAnsi="Times New Roman"/>
          <w:sz w:val="24"/>
          <w:szCs w:val="24"/>
        </w:rPr>
        <w:t xml:space="preserve"> and </w:t>
      </w:r>
      <w:r w:rsidRPr="009471F2">
        <w:rPr>
          <w:rFonts w:ascii="Times New Roman" w:hAnsi="Times New Roman"/>
          <w:sz w:val="24"/>
          <w:szCs w:val="24"/>
        </w:rPr>
        <w:t>with</w:t>
      </w:r>
      <w:r w:rsidR="00402B0B">
        <w:rPr>
          <w:rFonts w:ascii="Times New Roman" w:hAnsi="Times New Roman"/>
          <w:sz w:val="24"/>
          <w:szCs w:val="24"/>
        </w:rPr>
        <w:t>out</w:t>
      </w:r>
      <w:r w:rsidRPr="009471F2">
        <w:rPr>
          <w:rFonts w:ascii="Times New Roman" w:hAnsi="Times New Roman"/>
          <w:sz w:val="24"/>
          <w:szCs w:val="24"/>
        </w:rPr>
        <w:t xml:space="preserve"> fomite </w:t>
      </w:r>
      <w:r w:rsidR="00D02811">
        <w:rPr>
          <w:rFonts w:ascii="Times New Roman" w:hAnsi="Times New Roman"/>
          <w:sz w:val="24"/>
          <w:szCs w:val="24"/>
        </w:rPr>
        <w:t xml:space="preserve">or </w:t>
      </w:r>
      <w:r w:rsidRPr="009471F2">
        <w:rPr>
          <w:rFonts w:ascii="Times New Roman" w:hAnsi="Times New Roman"/>
          <w:sz w:val="24"/>
          <w:szCs w:val="24"/>
        </w:rPr>
        <w:t>personnel disinfection. The</w:t>
      </w:r>
      <w:r w:rsidR="009D6032">
        <w:rPr>
          <w:rFonts w:ascii="Times New Roman" w:hAnsi="Times New Roman"/>
          <w:sz w:val="24"/>
          <w:szCs w:val="24"/>
        </w:rPr>
        <w:t xml:space="preserve"> livestock health</w:t>
      </w:r>
      <w:r w:rsidRPr="009471F2">
        <w:rPr>
          <w:rFonts w:ascii="Times New Roman" w:hAnsi="Times New Roman"/>
          <w:sz w:val="24"/>
          <w:szCs w:val="24"/>
        </w:rPr>
        <w:t xml:space="preserve"> authority’s enforcement of movement restrictions especially during </w:t>
      </w:r>
      <w:r w:rsidR="002E769B">
        <w:rPr>
          <w:rFonts w:ascii="Times New Roman" w:hAnsi="Times New Roman"/>
          <w:sz w:val="24"/>
          <w:szCs w:val="24"/>
        </w:rPr>
        <w:t xml:space="preserve">disease </w:t>
      </w:r>
      <w:r w:rsidRPr="009471F2">
        <w:rPr>
          <w:rFonts w:ascii="Times New Roman" w:hAnsi="Times New Roman"/>
          <w:sz w:val="24"/>
          <w:szCs w:val="24"/>
        </w:rPr>
        <w:t>outbreaks is limited</w:t>
      </w:r>
      <w:r w:rsidR="00D2779F">
        <w:rPr>
          <w:rFonts w:ascii="Times New Roman" w:hAnsi="Times New Roman"/>
          <w:sz w:val="24"/>
          <w:szCs w:val="24"/>
        </w:rPr>
        <w:t>,</w:t>
      </w:r>
      <w:r w:rsidRPr="009471F2">
        <w:rPr>
          <w:rFonts w:ascii="Times New Roman" w:hAnsi="Times New Roman"/>
          <w:sz w:val="24"/>
          <w:szCs w:val="24"/>
        </w:rPr>
        <w:t xml:space="preserve"> and there </w:t>
      </w:r>
      <w:r w:rsidR="00D2779F">
        <w:rPr>
          <w:rFonts w:ascii="Times New Roman" w:hAnsi="Times New Roman"/>
          <w:sz w:val="24"/>
          <w:szCs w:val="24"/>
        </w:rPr>
        <w:t>is</w:t>
      </w:r>
      <w:r w:rsidR="00D2779F" w:rsidRPr="009471F2">
        <w:rPr>
          <w:rFonts w:ascii="Times New Roman" w:hAnsi="Times New Roman"/>
          <w:sz w:val="24"/>
          <w:szCs w:val="24"/>
        </w:rPr>
        <w:t xml:space="preserve"> </w:t>
      </w:r>
      <w:r w:rsidRPr="009471F2">
        <w:rPr>
          <w:rFonts w:ascii="Times New Roman" w:hAnsi="Times New Roman"/>
          <w:sz w:val="24"/>
          <w:szCs w:val="24"/>
        </w:rPr>
        <w:t>constant contact</w:t>
      </w:r>
      <w:r w:rsidR="002E769B">
        <w:rPr>
          <w:rFonts w:ascii="Times New Roman" w:hAnsi="Times New Roman"/>
          <w:sz w:val="24"/>
          <w:szCs w:val="24"/>
        </w:rPr>
        <w:t xml:space="preserve"> of</w:t>
      </w:r>
      <w:r w:rsidRPr="009471F2">
        <w:rPr>
          <w:rFonts w:ascii="Times New Roman" w:hAnsi="Times New Roman"/>
          <w:sz w:val="24"/>
          <w:szCs w:val="24"/>
        </w:rPr>
        <w:t xml:space="preserve"> </w:t>
      </w:r>
      <w:r w:rsidRPr="009471F2">
        <w:rPr>
          <w:rFonts w:ascii="Times New Roman" w:hAnsi="Times New Roman"/>
          <w:sz w:val="24"/>
          <w:szCs w:val="24"/>
        </w:rPr>
        <w:lastRenderedPageBreak/>
        <w:t xml:space="preserve">animals in places such as common grazing grounds and markets </w:t>
      </w:r>
      <w:r w:rsidRPr="009471F2">
        <w:rPr>
          <w:rFonts w:ascii="Times New Roman" w:hAnsi="Times New Roman"/>
          <w:noProof/>
          <w:sz w:val="24"/>
          <w:szCs w:val="24"/>
        </w:rPr>
        <w:t>(Aklilu, 2008; Yusuf, 2008)</w:t>
      </w:r>
      <w:r w:rsidRPr="009471F2">
        <w:rPr>
          <w:rFonts w:ascii="Times New Roman" w:hAnsi="Times New Roman"/>
          <w:sz w:val="24"/>
          <w:szCs w:val="24"/>
        </w:rPr>
        <w:t>. Sharing of equipment for routine practices such as hoof trimming, ear tag application, vaccination</w:t>
      </w:r>
      <w:r w:rsidR="00D2779F">
        <w:rPr>
          <w:rFonts w:ascii="Times New Roman" w:hAnsi="Times New Roman"/>
          <w:sz w:val="24"/>
          <w:szCs w:val="24"/>
        </w:rPr>
        <w:t>,</w:t>
      </w:r>
      <w:r w:rsidRPr="009471F2">
        <w:rPr>
          <w:rFonts w:ascii="Times New Roman" w:hAnsi="Times New Roman"/>
          <w:sz w:val="24"/>
          <w:szCs w:val="24"/>
        </w:rPr>
        <w:t xml:space="preserve"> and </w:t>
      </w:r>
      <w:r w:rsidR="002E769B" w:rsidRPr="009471F2">
        <w:rPr>
          <w:rFonts w:ascii="Times New Roman" w:hAnsi="Times New Roman"/>
          <w:sz w:val="24"/>
          <w:szCs w:val="24"/>
        </w:rPr>
        <w:t xml:space="preserve">dewormer </w:t>
      </w:r>
      <w:r w:rsidRPr="009471F2">
        <w:rPr>
          <w:rFonts w:ascii="Times New Roman" w:hAnsi="Times New Roman"/>
          <w:sz w:val="24"/>
          <w:szCs w:val="24"/>
        </w:rPr>
        <w:t>drenching is a common practice in the</w:t>
      </w:r>
      <w:r w:rsidR="009D6032">
        <w:rPr>
          <w:rFonts w:ascii="Times New Roman" w:hAnsi="Times New Roman"/>
          <w:sz w:val="24"/>
          <w:szCs w:val="24"/>
        </w:rPr>
        <w:t xml:space="preserve"> </w:t>
      </w:r>
      <w:r w:rsidRPr="009471F2">
        <w:rPr>
          <w:rFonts w:ascii="Times New Roman" w:hAnsi="Times New Roman"/>
          <w:sz w:val="24"/>
          <w:szCs w:val="24"/>
        </w:rPr>
        <w:t>SHFs. Communal pastures and roadside grazing are common within SHD farms</w:t>
      </w:r>
      <w:r w:rsidR="00D2779F">
        <w:rPr>
          <w:rFonts w:ascii="Times New Roman" w:hAnsi="Times New Roman"/>
          <w:sz w:val="24"/>
          <w:szCs w:val="24"/>
        </w:rPr>
        <w:t>,</w:t>
      </w:r>
      <w:r w:rsidRPr="009471F2">
        <w:rPr>
          <w:rFonts w:ascii="Times New Roman" w:hAnsi="Times New Roman"/>
          <w:sz w:val="24"/>
          <w:szCs w:val="24"/>
        </w:rPr>
        <w:t xml:space="preserve"> which </w:t>
      </w:r>
      <w:r w:rsidR="00AA457F">
        <w:rPr>
          <w:rFonts w:ascii="Times New Roman" w:hAnsi="Times New Roman"/>
          <w:sz w:val="24"/>
          <w:szCs w:val="24"/>
        </w:rPr>
        <w:t xml:space="preserve">are </w:t>
      </w:r>
      <w:r w:rsidRPr="009471F2">
        <w:rPr>
          <w:rFonts w:ascii="Times New Roman" w:hAnsi="Times New Roman"/>
          <w:sz w:val="24"/>
          <w:szCs w:val="24"/>
        </w:rPr>
        <w:t>potential way</w:t>
      </w:r>
      <w:r w:rsidR="00AA457F">
        <w:rPr>
          <w:rFonts w:ascii="Times New Roman" w:hAnsi="Times New Roman"/>
          <w:sz w:val="24"/>
          <w:szCs w:val="24"/>
        </w:rPr>
        <w:t>s</w:t>
      </w:r>
      <w:r w:rsidRPr="009471F2">
        <w:rPr>
          <w:rFonts w:ascii="Times New Roman" w:hAnsi="Times New Roman"/>
          <w:sz w:val="24"/>
          <w:szCs w:val="24"/>
        </w:rPr>
        <w:t xml:space="preserve"> in which diseases can be transmitted between farms</w:t>
      </w:r>
      <w:r w:rsidR="008B7F99">
        <w:rPr>
          <w:rFonts w:ascii="Times New Roman" w:hAnsi="Times New Roman"/>
          <w:sz w:val="24"/>
          <w:szCs w:val="24"/>
        </w:rPr>
        <w:t xml:space="preserve">. </w:t>
      </w:r>
      <w:r w:rsidRPr="009471F2">
        <w:rPr>
          <w:rFonts w:ascii="Times New Roman" w:hAnsi="Times New Roman"/>
          <w:noProof/>
          <w:sz w:val="24"/>
          <w:szCs w:val="24"/>
        </w:rPr>
        <w:t>(Rotich, 2018; Wesonga, 2013)</w:t>
      </w:r>
      <w:r w:rsidRPr="009471F2">
        <w:rPr>
          <w:rFonts w:ascii="Times New Roman" w:hAnsi="Times New Roman"/>
          <w:sz w:val="24"/>
          <w:szCs w:val="24"/>
        </w:rPr>
        <w:t xml:space="preserve">. Many SHD farms frequently get new </w:t>
      </w:r>
      <w:r w:rsidR="00D02811">
        <w:rPr>
          <w:rFonts w:ascii="Times New Roman" w:hAnsi="Times New Roman"/>
          <w:sz w:val="24"/>
          <w:szCs w:val="24"/>
        </w:rPr>
        <w:t xml:space="preserve">cattle </w:t>
      </w:r>
      <w:r w:rsidRPr="009471F2">
        <w:rPr>
          <w:rFonts w:ascii="Times New Roman" w:hAnsi="Times New Roman"/>
          <w:sz w:val="24"/>
          <w:szCs w:val="24"/>
        </w:rPr>
        <w:t xml:space="preserve">introductions through purchase, lending out </w:t>
      </w:r>
      <w:r w:rsidR="00D02811">
        <w:rPr>
          <w:rFonts w:ascii="Times New Roman" w:hAnsi="Times New Roman"/>
          <w:sz w:val="24"/>
          <w:szCs w:val="24"/>
        </w:rPr>
        <w:t xml:space="preserve">cattle </w:t>
      </w:r>
      <w:r w:rsidRPr="009471F2">
        <w:rPr>
          <w:rFonts w:ascii="Times New Roman" w:hAnsi="Times New Roman"/>
          <w:sz w:val="24"/>
          <w:szCs w:val="24"/>
        </w:rPr>
        <w:t>when there are feed shortages</w:t>
      </w:r>
      <w:r w:rsidR="00D2779F">
        <w:rPr>
          <w:rFonts w:ascii="Times New Roman" w:hAnsi="Times New Roman"/>
          <w:sz w:val="24"/>
          <w:szCs w:val="24"/>
        </w:rPr>
        <w:t>,</w:t>
      </w:r>
      <w:r w:rsidRPr="009471F2">
        <w:rPr>
          <w:rFonts w:ascii="Times New Roman" w:hAnsi="Times New Roman"/>
          <w:sz w:val="24"/>
          <w:szCs w:val="24"/>
        </w:rPr>
        <w:t xml:space="preserve"> and sometimes </w:t>
      </w:r>
      <w:r w:rsidR="008B7F99">
        <w:rPr>
          <w:rFonts w:ascii="Times New Roman" w:hAnsi="Times New Roman"/>
          <w:sz w:val="24"/>
          <w:szCs w:val="24"/>
        </w:rPr>
        <w:t xml:space="preserve">the use </w:t>
      </w:r>
      <w:r w:rsidR="00D02811">
        <w:rPr>
          <w:rFonts w:ascii="Times New Roman" w:hAnsi="Times New Roman"/>
          <w:sz w:val="24"/>
          <w:szCs w:val="24"/>
        </w:rPr>
        <w:t xml:space="preserve">of cattle as a </w:t>
      </w:r>
      <w:r w:rsidRPr="009471F2">
        <w:rPr>
          <w:rFonts w:ascii="Times New Roman" w:hAnsi="Times New Roman"/>
          <w:sz w:val="24"/>
          <w:szCs w:val="24"/>
        </w:rPr>
        <w:t>dowry or gift. With these challenges and limitations, the SHD system farms rarely employ quarantine and isolation of cattle for observation before introduction of</w:t>
      </w:r>
      <w:r w:rsidR="008B7F99">
        <w:rPr>
          <w:rFonts w:ascii="Times New Roman" w:hAnsi="Times New Roman"/>
          <w:sz w:val="24"/>
          <w:szCs w:val="24"/>
        </w:rPr>
        <w:t xml:space="preserve"> the</w:t>
      </w:r>
      <w:r w:rsidRPr="009471F2">
        <w:rPr>
          <w:rFonts w:ascii="Times New Roman" w:hAnsi="Times New Roman"/>
          <w:sz w:val="24"/>
          <w:szCs w:val="24"/>
        </w:rPr>
        <w:t xml:space="preserve"> new stock </w:t>
      </w:r>
      <w:r w:rsidRPr="009471F2">
        <w:rPr>
          <w:rFonts w:ascii="Times New Roman" w:hAnsi="Times New Roman"/>
          <w:noProof/>
          <w:sz w:val="24"/>
          <w:szCs w:val="24"/>
        </w:rPr>
        <w:t>(Rotich, 2018; SPARD Africa, 2022; Wesonga, 2013)</w:t>
      </w:r>
      <w:r w:rsidRPr="009471F2">
        <w:rPr>
          <w:rFonts w:ascii="Times New Roman" w:hAnsi="Times New Roman"/>
          <w:sz w:val="24"/>
          <w:szCs w:val="24"/>
        </w:rPr>
        <w:t>.</w:t>
      </w:r>
      <w:r w:rsidRPr="009471F2">
        <w:rPr>
          <w:rFonts w:ascii="Times New Roman" w:hAnsi="Times New Roman"/>
          <w:b/>
          <w:bCs/>
          <w:sz w:val="24"/>
          <w:szCs w:val="24"/>
        </w:rPr>
        <w:t xml:space="preserve"> </w:t>
      </w:r>
    </w:p>
    <w:p w14:paraId="103DE78A" w14:textId="6B8FF4D2" w:rsidR="003B7BA6" w:rsidRPr="009471F2" w:rsidRDefault="003B7BA6" w:rsidP="0098605A">
      <w:pPr>
        <w:autoSpaceDE w:val="0"/>
        <w:autoSpaceDN w:val="0"/>
        <w:adjustRightInd w:val="0"/>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The identification of </w:t>
      </w:r>
      <w:r w:rsidRPr="002810E2">
        <w:rPr>
          <w:rFonts w:ascii="Times New Roman" w:hAnsi="Times New Roman"/>
          <w:sz w:val="24"/>
          <w:szCs w:val="24"/>
        </w:rPr>
        <w:t>PI</w:t>
      </w:r>
      <w:r w:rsidRPr="009471F2">
        <w:rPr>
          <w:rFonts w:ascii="Times New Roman" w:hAnsi="Times New Roman"/>
          <w:sz w:val="24"/>
          <w:szCs w:val="24"/>
        </w:rPr>
        <w:t xml:space="preserve"> cattle is very important in control and prevention program</w:t>
      </w:r>
      <w:r w:rsidR="00AA457F">
        <w:rPr>
          <w:rFonts w:ascii="Times New Roman" w:hAnsi="Times New Roman"/>
          <w:sz w:val="24"/>
          <w:szCs w:val="24"/>
        </w:rPr>
        <w:t>s</w:t>
      </w:r>
      <w:r w:rsidRPr="009471F2">
        <w:rPr>
          <w:rFonts w:ascii="Times New Roman" w:hAnsi="Times New Roman"/>
          <w:sz w:val="24"/>
          <w:szCs w:val="24"/>
        </w:rPr>
        <w:t xml:space="preserve"> </w:t>
      </w:r>
      <w:r w:rsidRPr="009471F2">
        <w:rPr>
          <w:rFonts w:ascii="Times New Roman" w:hAnsi="Times New Roman"/>
          <w:noProof/>
          <w:sz w:val="24"/>
          <w:szCs w:val="24"/>
        </w:rPr>
        <w:t>(Walz et al., 2020)</w:t>
      </w:r>
      <w:r w:rsidR="00D2779F">
        <w:rPr>
          <w:rFonts w:ascii="Times New Roman" w:hAnsi="Times New Roman"/>
          <w:sz w:val="24"/>
          <w:szCs w:val="24"/>
        </w:rPr>
        <w:t xml:space="preserve">, </w:t>
      </w:r>
      <w:r w:rsidRPr="009471F2">
        <w:rPr>
          <w:rFonts w:ascii="Times New Roman" w:hAnsi="Times New Roman"/>
          <w:sz w:val="24"/>
          <w:szCs w:val="24"/>
        </w:rPr>
        <w:t xml:space="preserve">due to its central strategic role in preventing within farm infection spread. Countries with control programs focused on identification and removal of PIs especially in Europe have seen great success in the reduction of BVDV prevalence </w:t>
      </w:r>
      <w:r w:rsidRPr="009471F2">
        <w:rPr>
          <w:rFonts w:ascii="Times New Roman" w:hAnsi="Times New Roman"/>
          <w:noProof/>
          <w:sz w:val="24"/>
          <w:szCs w:val="24"/>
        </w:rPr>
        <w:t>(Moennig et al., 2005; Scharnböck et al., 2018)</w:t>
      </w:r>
      <w:r w:rsidRPr="009471F2">
        <w:rPr>
          <w:rFonts w:ascii="Times New Roman" w:hAnsi="Times New Roman"/>
          <w:sz w:val="24"/>
          <w:szCs w:val="24"/>
        </w:rPr>
        <w:t xml:space="preserve">. Consistent surveillance and testing availability coupled with the disease knowledge by cattle farmers are all important to the success of this strategy </w:t>
      </w:r>
      <w:r w:rsidRPr="009471F2">
        <w:rPr>
          <w:rFonts w:ascii="Times New Roman" w:hAnsi="Times New Roman"/>
          <w:noProof/>
          <w:sz w:val="24"/>
          <w:szCs w:val="24"/>
        </w:rPr>
        <w:t>(Bitsch et al., 2000; Greiser-Wilke et al., 2003)</w:t>
      </w:r>
      <w:r w:rsidRPr="009471F2">
        <w:rPr>
          <w:rFonts w:ascii="Times New Roman" w:hAnsi="Times New Roman"/>
          <w:sz w:val="24"/>
          <w:szCs w:val="24"/>
        </w:rPr>
        <w:t>. The situation for SHFs in Kenya is different with no evidence of an exist</w:t>
      </w:r>
      <w:r w:rsidR="00D2779F">
        <w:rPr>
          <w:rFonts w:ascii="Times New Roman" w:hAnsi="Times New Roman"/>
          <w:sz w:val="24"/>
          <w:szCs w:val="24"/>
        </w:rPr>
        <w:t>ing</w:t>
      </w:r>
      <w:r w:rsidRPr="009471F2">
        <w:rPr>
          <w:rFonts w:ascii="Times New Roman" w:hAnsi="Times New Roman"/>
          <w:sz w:val="24"/>
          <w:szCs w:val="24"/>
        </w:rPr>
        <w:t xml:space="preserve"> program o</w:t>
      </w:r>
      <w:r w:rsidR="00910FC3">
        <w:rPr>
          <w:rFonts w:ascii="Times New Roman" w:hAnsi="Times New Roman"/>
          <w:sz w:val="24"/>
          <w:szCs w:val="24"/>
        </w:rPr>
        <w:t>f</w:t>
      </w:r>
      <w:r w:rsidRPr="009471F2">
        <w:rPr>
          <w:rFonts w:ascii="Times New Roman" w:hAnsi="Times New Roman"/>
          <w:sz w:val="24"/>
          <w:szCs w:val="24"/>
        </w:rPr>
        <w:t xml:space="preserve"> surveillance, PIs identification</w:t>
      </w:r>
      <w:r w:rsidR="00910FC3">
        <w:rPr>
          <w:rFonts w:ascii="Times New Roman" w:hAnsi="Times New Roman"/>
          <w:sz w:val="24"/>
          <w:szCs w:val="24"/>
        </w:rPr>
        <w:t>,</w:t>
      </w:r>
      <w:r w:rsidRPr="009471F2">
        <w:rPr>
          <w:rFonts w:ascii="Times New Roman" w:hAnsi="Times New Roman"/>
          <w:sz w:val="24"/>
          <w:szCs w:val="24"/>
        </w:rPr>
        <w:t xml:space="preserve"> or even routing herd screening. Despite BVDV being reported in several prevalence studies in Kenya </w:t>
      </w:r>
      <w:r w:rsidRPr="009471F2">
        <w:rPr>
          <w:rFonts w:ascii="Times New Roman" w:hAnsi="Times New Roman"/>
          <w:noProof/>
          <w:sz w:val="24"/>
          <w:szCs w:val="24"/>
        </w:rPr>
        <w:t>(Muasya et al., 2022; Okumu et al., 2019; VanLeeuwen et al., 2021)</w:t>
      </w:r>
      <w:r w:rsidRPr="009471F2">
        <w:rPr>
          <w:rFonts w:ascii="Times New Roman" w:hAnsi="Times New Roman"/>
          <w:sz w:val="24"/>
          <w:szCs w:val="24"/>
        </w:rPr>
        <w:t xml:space="preserve">, the status of PIs prevalence and consequent economic impact remain unknown. </w:t>
      </w:r>
    </w:p>
    <w:p w14:paraId="64867E27" w14:textId="77777777" w:rsidR="0098605A" w:rsidRDefault="003B7BA6" w:rsidP="0098605A">
      <w:pPr>
        <w:autoSpaceDE w:val="0"/>
        <w:autoSpaceDN w:val="0"/>
        <w:adjustRightInd w:val="0"/>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Improved herd immunity through vaccination is critical in reducing losses from sickness and deaths associated with BVDV infection in cattle where there is a risk of </w:t>
      </w:r>
      <w:r w:rsidRPr="009471F2">
        <w:rPr>
          <w:rFonts w:ascii="Times New Roman" w:hAnsi="Times New Roman"/>
          <w:sz w:val="24"/>
          <w:szCs w:val="24"/>
        </w:rPr>
        <w:lastRenderedPageBreak/>
        <w:t xml:space="preserve">exposure to the virus. </w:t>
      </w:r>
      <w:r w:rsidRPr="002810E2">
        <w:rPr>
          <w:rFonts w:ascii="Times New Roman" w:hAnsi="Times New Roman"/>
          <w:sz w:val="24"/>
          <w:szCs w:val="24"/>
        </w:rPr>
        <w:t>B</w:t>
      </w:r>
      <w:r w:rsidR="002810E2" w:rsidRPr="002810E2">
        <w:rPr>
          <w:rFonts w:ascii="Times New Roman" w:hAnsi="Times New Roman"/>
          <w:sz w:val="24"/>
          <w:szCs w:val="24"/>
        </w:rPr>
        <w:t>ovine viral diarrhoea</w:t>
      </w:r>
      <w:r w:rsidRPr="009471F2">
        <w:rPr>
          <w:rFonts w:ascii="Times New Roman" w:hAnsi="Times New Roman"/>
          <w:sz w:val="24"/>
          <w:szCs w:val="24"/>
        </w:rPr>
        <w:t xml:space="preserve"> vaccines are commercially available in </w:t>
      </w:r>
      <w:r w:rsidR="00484C77">
        <w:rPr>
          <w:rFonts w:ascii="Times New Roman" w:hAnsi="Times New Roman"/>
          <w:sz w:val="24"/>
          <w:szCs w:val="24"/>
        </w:rPr>
        <w:t>k</w:t>
      </w:r>
      <w:r w:rsidR="00484C77" w:rsidRPr="009471F2">
        <w:rPr>
          <w:rFonts w:ascii="Times New Roman" w:hAnsi="Times New Roman"/>
          <w:sz w:val="24"/>
          <w:szCs w:val="24"/>
        </w:rPr>
        <w:t xml:space="preserve">illed </w:t>
      </w:r>
      <w:r w:rsidR="00484C77">
        <w:rPr>
          <w:rFonts w:ascii="Times New Roman" w:hAnsi="Times New Roman"/>
          <w:sz w:val="24"/>
          <w:szCs w:val="24"/>
        </w:rPr>
        <w:t xml:space="preserve">vaccine </w:t>
      </w:r>
      <w:r w:rsidRPr="009471F2">
        <w:rPr>
          <w:rFonts w:ascii="Times New Roman" w:hAnsi="Times New Roman"/>
          <w:sz w:val="24"/>
          <w:szCs w:val="24"/>
        </w:rPr>
        <w:t xml:space="preserve">(KV) or modified live vaccine (MLV) forms </w:t>
      </w:r>
      <w:r w:rsidR="00484C77">
        <w:rPr>
          <w:rFonts w:ascii="Times New Roman" w:hAnsi="Times New Roman"/>
          <w:sz w:val="24"/>
          <w:szCs w:val="24"/>
        </w:rPr>
        <w:t xml:space="preserve">and can be </w:t>
      </w:r>
      <w:r w:rsidRPr="009471F2">
        <w:rPr>
          <w:rFonts w:ascii="Times New Roman" w:hAnsi="Times New Roman"/>
          <w:sz w:val="24"/>
          <w:szCs w:val="24"/>
        </w:rPr>
        <w:t xml:space="preserve">used in both calves and adult cows </w:t>
      </w:r>
      <w:r w:rsidRPr="009471F2">
        <w:rPr>
          <w:rFonts w:ascii="Times New Roman" w:hAnsi="Times New Roman"/>
          <w:noProof/>
          <w:sz w:val="24"/>
          <w:szCs w:val="24"/>
        </w:rPr>
        <w:t>(Chamorro et al., 2015; Newcomer et al., 2017)</w:t>
      </w:r>
      <w:r w:rsidRPr="009471F2">
        <w:rPr>
          <w:rFonts w:ascii="Times New Roman" w:hAnsi="Times New Roman"/>
          <w:sz w:val="24"/>
          <w:szCs w:val="24"/>
        </w:rPr>
        <w:t xml:space="preserve">. Research reports indicate that the use of MLV or KV successfully prevents the presentation of clinical symptoms such as pneumonia, fever, and diarrhoea in addition to reduced viremia and shedding </w:t>
      </w:r>
      <w:r w:rsidRPr="009471F2">
        <w:rPr>
          <w:rFonts w:ascii="Times New Roman" w:hAnsi="Times New Roman"/>
          <w:noProof/>
          <w:sz w:val="24"/>
          <w:szCs w:val="24"/>
        </w:rPr>
        <w:t>(Chamorro et al., 2015; Makoschey et al., 2001)</w:t>
      </w:r>
      <w:r w:rsidRPr="009471F2">
        <w:rPr>
          <w:rFonts w:ascii="Times New Roman" w:hAnsi="Times New Roman"/>
          <w:sz w:val="24"/>
          <w:szCs w:val="24"/>
        </w:rPr>
        <w:t xml:space="preserve">. In the US, BVDV vaccination has been shown to have general health and productivity benefits through recorded lower morbidities and mortalities, as well as better weight gain in feedlot calves </w:t>
      </w:r>
      <w:r w:rsidRPr="009471F2">
        <w:rPr>
          <w:rFonts w:ascii="Times New Roman" w:hAnsi="Times New Roman"/>
          <w:noProof/>
          <w:sz w:val="24"/>
          <w:szCs w:val="24"/>
        </w:rPr>
        <w:t>(Grooms et al., 2014)</w:t>
      </w:r>
      <w:r w:rsidRPr="009471F2">
        <w:rPr>
          <w:rFonts w:ascii="Times New Roman" w:hAnsi="Times New Roman"/>
          <w:sz w:val="24"/>
          <w:szCs w:val="24"/>
        </w:rPr>
        <w:t xml:space="preserve">. </w:t>
      </w:r>
      <w:r w:rsidRPr="002810E2">
        <w:rPr>
          <w:rFonts w:ascii="Times New Roman" w:hAnsi="Times New Roman"/>
          <w:sz w:val="24"/>
          <w:szCs w:val="24"/>
        </w:rPr>
        <w:t>BVDV</w:t>
      </w:r>
      <w:r w:rsidRPr="009471F2">
        <w:rPr>
          <w:rFonts w:ascii="Times New Roman" w:hAnsi="Times New Roman"/>
          <w:sz w:val="24"/>
          <w:szCs w:val="24"/>
        </w:rPr>
        <w:t xml:space="preserve"> vaccination has also been shown to provide reproductive benefits by reducing the incidences of abortions, PI generation and early embryonic deaths </w:t>
      </w:r>
      <w:r w:rsidRPr="009471F2">
        <w:rPr>
          <w:rFonts w:ascii="Times New Roman" w:hAnsi="Times New Roman"/>
          <w:noProof/>
          <w:sz w:val="24"/>
          <w:szCs w:val="24"/>
        </w:rPr>
        <w:t>(Fulton, 2013; Gates et al., 2019)</w:t>
      </w:r>
      <w:r w:rsidRPr="009471F2">
        <w:rPr>
          <w:rFonts w:ascii="Times New Roman" w:hAnsi="Times New Roman"/>
          <w:sz w:val="24"/>
          <w:szCs w:val="24"/>
        </w:rPr>
        <w:t xml:space="preserve">. </w:t>
      </w:r>
    </w:p>
    <w:p w14:paraId="31E85933" w14:textId="5F6298A3" w:rsidR="003B7BA6" w:rsidRPr="009471F2" w:rsidRDefault="003B7BA6" w:rsidP="0098605A">
      <w:pPr>
        <w:autoSpaceDE w:val="0"/>
        <w:autoSpaceDN w:val="0"/>
        <w:adjustRightInd w:val="0"/>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Maternal BVDV antibodies are a key protection factor among calves less than six months of age and are thought to interfere with vaccine response </w:t>
      </w:r>
      <w:r w:rsidRPr="009471F2">
        <w:rPr>
          <w:rFonts w:ascii="Times New Roman" w:hAnsi="Times New Roman"/>
          <w:noProof/>
          <w:sz w:val="24"/>
          <w:szCs w:val="24"/>
        </w:rPr>
        <w:t>(Chamorro et al., 2015)</w:t>
      </w:r>
      <w:r w:rsidRPr="009471F2">
        <w:rPr>
          <w:rFonts w:ascii="Times New Roman" w:hAnsi="Times New Roman"/>
          <w:sz w:val="24"/>
          <w:szCs w:val="24"/>
        </w:rPr>
        <w:t>, leading to the recommendation to initiate BVDV vaccination after 6 months of age</w:t>
      </w:r>
      <w:r w:rsidR="005348E1">
        <w:rPr>
          <w:rFonts w:ascii="Times New Roman" w:hAnsi="Times New Roman"/>
          <w:sz w:val="24"/>
          <w:szCs w:val="24"/>
        </w:rPr>
        <w:t xml:space="preserve"> </w:t>
      </w:r>
      <w:r w:rsidR="003A03CF">
        <w:rPr>
          <w:rFonts w:ascii="Times New Roman" w:hAnsi="Times New Roman"/>
          <w:noProof/>
          <w:sz w:val="24"/>
          <w:szCs w:val="24"/>
        </w:rPr>
        <w:t>(Chase et al., 200</w:t>
      </w:r>
      <w:r w:rsidR="00E57CAF">
        <w:rPr>
          <w:rFonts w:ascii="Times New Roman" w:hAnsi="Times New Roman"/>
          <w:noProof/>
          <w:sz w:val="24"/>
          <w:szCs w:val="24"/>
        </w:rPr>
        <w:t>4; Chase et al., 2008;</w:t>
      </w:r>
      <w:r w:rsidR="00E46E46" w:rsidRPr="00E46E46">
        <w:rPr>
          <w:rFonts w:ascii="Times New Roman" w:hAnsi="Times New Roman"/>
          <w:noProof/>
          <w:sz w:val="24"/>
          <w:szCs w:val="24"/>
        </w:rPr>
        <w:t xml:space="preserve"> </w:t>
      </w:r>
      <w:r w:rsidR="00E46E46" w:rsidRPr="009471F2">
        <w:rPr>
          <w:rFonts w:ascii="Times New Roman" w:hAnsi="Times New Roman"/>
          <w:noProof/>
          <w:sz w:val="24"/>
          <w:szCs w:val="24"/>
        </w:rPr>
        <w:t>Walz et al., 2020</w:t>
      </w:r>
      <w:r w:rsidR="00E57CAF">
        <w:rPr>
          <w:rFonts w:ascii="Times New Roman" w:hAnsi="Times New Roman"/>
          <w:noProof/>
          <w:sz w:val="24"/>
          <w:szCs w:val="24"/>
        </w:rPr>
        <w:t xml:space="preserve"> </w:t>
      </w:r>
      <w:r w:rsidR="003A03CF">
        <w:rPr>
          <w:rFonts w:ascii="Times New Roman" w:hAnsi="Times New Roman"/>
          <w:noProof/>
          <w:sz w:val="24"/>
          <w:szCs w:val="24"/>
        </w:rPr>
        <w:t>)</w:t>
      </w:r>
      <w:r w:rsidRPr="009471F2">
        <w:rPr>
          <w:rFonts w:ascii="Times New Roman" w:hAnsi="Times New Roman"/>
          <w:sz w:val="24"/>
          <w:szCs w:val="24"/>
        </w:rPr>
        <w:t xml:space="preserve">. If BVDV vaccination is needed to prevent BVDV infections in calves less than 6 months of age, those youngstock should be revaccinated again after 6 months of age </w:t>
      </w:r>
      <w:r w:rsidR="00E57CAF">
        <w:rPr>
          <w:rFonts w:ascii="Times New Roman" w:hAnsi="Times New Roman"/>
          <w:sz w:val="24"/>
          <w:szCs w:val="24"/>
        </w:rPr>
        <w:t>as recommended by the manufacturer for the vaccine we used in the study.</w:t>
      </w:r>
    </w:p>
    <w:p w14:paraId="39B2B89E" w14:textId="75EAEF00" w:rsidR="003B7BA6" w:rsidRPr="009471F2" w:rsidRDefault="003B7BA6" w:rsidP="0098605A">
      <w:pPr>
        <w:spacing w:after="0" w:line="480" w:lineRule="auto"/>
        <w:ind w:firstLine="720"/>
        <w:jc w:val="both"/>
        <w:rPr>
          <w:rFonts w:ascii="Times New Roman" w:hAnsi="Times New Roman"/>
          <w:sz w:val="24"/>
          <w:szCs w:val="24"/>
        </w:rPr>
      </w:pPr>
      <w:r w:rsidRPr="009F5358">
        <w:rPr>
          <w:rFonts w:ascii="Times New Roman" w:hAnsi="Times New Roman"/>
          <w:sz w:val="24"/>
          <w:szCs w:val="24"/>
        </w:rPr>
        <w:t>M</w:t>
      </w:r>
      <w:r w:rsidR="009F5358" w:rsidRPr="009F5358">
        <w:rPr>
          <w:rFonts w:ascii="Times New Roman" w:hAnsi="Times New Roman"/>
          <w:sz w:val="24"/>
          <w:szCs w:val="24"/>
        </w:rPr>
        <w:t xml:space="preserve">odified live </w:t>
      </w:r>
      <w:r w:rsidRPr="009471F2">
        <w:rPr>
          <w:rFonts w:ascii="Times New Roman" w:hAnsi="Times New Roman"/>
          <w:sz w:val="24"/>
          <w:szCs w:val="24"/>
        </w:rPr>
        <w:t xml:space="preserve">vaccines trigger longer-lasting humoral and cell-mediated immune responses while KV causes weaker humoral protection </w:t>
      </w:r>
      <w:r w:rsidRPr="009471F2">
        <w:rPr>
          <w:rFonts w:ascii="Times New Roman" w:hAnsi="Times New Roman"/>
          <w:noProof/>
          <w:sz w:val="24"/>
          <w:szCs w:val="24"/>
        </w:rPr>
        <w:t>(Newcomer et al., 2017)</w:t>
      </w:r>
      <w:r w:rsidRPr="009471F2">
        <w:rPr>
          <w:rFonts w:ascii="Times New Roman" w:hAnsi="Times New Roman"/>
          <w:sz w:val="24"/>
          <w:szCs w:val="24"/>
        </w:rPr>
        <w:t xml:space="preserve">. Therefore, the MLV is better in protecting against abortions and fetal infections than KV, thereby explaining difference in the prevention of PIs observed for the vaccine types </w:t>
      </w:r>
      <w:r w:rsidRPr="009471F2">
        <w:rPr>
          <w:rFonts w:ascii="Times New Roman" w:hAnsi="Times New Roman"/>
          <w:noProof/>
          <w:sz w:val="24"/>
          <w:szCs w:val="24"/>
        </w:rPr>
        <w:t>(Walz et al., 2018)</w:t>
      </w:r>
      <w:r w:rsidRPr="009471F2">
        <w:rPr>
          <w:rFonts w:ascii="Times New Roman" w:hAnsi="Times New Roman"/>
          <w:sz w:val="24"/>
          <w:szCs w:val="24"/>
        </w:rPr>
        <w:t xml:space="preserve">. Due to the weaker response triggered by the KV, it has been recommended that this </w:t>
      </w:r>
      <w:r w:rsidRPr="009471F2">
        <w:rPr>
          <w:rFonts w:ascii="Times New Roman" w:hAnsi="Times New Roman"/>
          <w:sz w:val="24"/>
          <w:szCs w:val="24"/>
        </w:rPr>
        <w:lastRenderedPageBreak/>
        <w:t xml:space="preserve">vaccine type be used for boosting after the use of a MLV </w:t>
      </w:r>
      <w:r w:rsidRPr="009471F2">
        <w:rPr>
          <w:rFonts w:ascii="Times New Roman" w:hAnsi="Times New Roman"/>
          <w:noProof/>
          <w:sz w:val="24"/>
          <w:szCs w:val="24"/>
        </w:rPr>
        <w:t>(Walz et al., 2020)</w:t>
      </w:r>
      <w:r w:rsidRPr="009471F2">
        <w:rPr>
          <w:rFonts w:ascii="Times New Roman" w:hAnsi="Times New Roman"/>
          <w:sz w:val="24"/>
          <w:szCs w:val="24"/>
        </w:rPr>
        <w:t xml:space="preserve">. </w:t>
      </w:r>
      <w:proofErr w:type="gramStart"/>
      <w:r w:rsidRPr="009471F2">
        <w:rPr>
          <w:rFonts w:ascii="Times New Roman" w:hAnsi="Times New Roman"/>
          <w:sz w:val="24"/>
          <w:szCs w:val="24"/>
        </w:rPr>
        <w:t>A</w:t>
      </w:r>
      <w:proofErr w:type="gramEnd"/>
      <w:r w:rsidRPr="009471F2">
        <w:rPr>
          <w:rFonts w:ascii="Times New Roman" w:hAnsi="Times New Roman"/>
          <w:sz w:val="24"/>
          <w:szCs w:val="24"/>
        </w:rPr>
        <w:t xml:space="preserve"> NCP virus strain challenge generates a higher serum antibody titer than exposure to the CP virus strain; however, the CP virus challenge produces higher lymphocyte responses than the NCP virus strain challenge </w:t>
      </w:r>
      <w:r w:rsidRPr="009471F2">
        <w:rPr>
          <w:rFonts w:ascii="Times New Roman" w:hAnsi="Times New Roman"/>
          <w:noProof/>
          <w:sz w:val="24"/>
          <w:szCs w:val="24"/>
        </w:rPr>
        <w:t>(Lambot et al., 1997)</w:t>
      </w:r>
      <w:r w:rsidRPr="009471F2">
        <w:rPr>
          <w:rFonts w:ascii="Times New Roman" w:hAnsi="Times New Roman"/>
          <w:sz w:val="24"/>
          <w:szCs w:val="24"/>
        </w:rPr>
        <w:t xml:space="preserve">. Most vaccines contain CP strains, while NCP strains are more common in natural infections </w:t>
      </w:r>
      <w:r w:rsidRPr="009471F2">
        <w:rPr>
          <w:rFonts w:ascii="Times New Roman" w:hAnsi="Times New Roman"/>
          <w:noProof/>
          <w:sz w:val="24"/>
          <w:szCs w:val="24"/>
        </w:rPr>
        <w:t>(Deregt &amp; Loewen, 1995)</w:t>
      </w:r>
      <w:r w:rsidRPr="009471F2">
        <w:rPr>
          <w:rFonts w:ascii="Times New Roman" w:hAnsi="Times New Roman"/>
          <w:sz w:val="24"/>
          <w:szCs w:val="24"/>
        </w:rPr>
        <w:t>.</w:t>
      </w:r>
    </w:p>
    <w:p w14:paraId="18615CFE" w14:textId="7E7C7182" w:rsidR="003B7BA6" w:rsidRPr="009471F2" w:rsidRDefault="003B7BA6" w:rsidP="0098605A">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There are three important capsule glycoproteins (E1, E2, and Erns) in the BVDV virus that are responsible for immune response </w:t>
      </w:r>
      <w:r w:rsidRPr="009471F2">
        <w:rPr>
          <w:rFonts w:ascii="Times New Roman" w:hAnsi="Times New Roman"/>
          <w:noProof/>
          <w:sz w:val="24"/>
          <w:szCs w:val="24"/>
        </w:rPr>
        <w:t>(Wang et al., 2015)</w:t>
      </w:r>
      <w:r w:rsidRPr="009471F2">
        <w:rPr>
          <w:rFonts w:ascii="Times New Roman" w:hAnsi="Times New Roman"/>
          <w:sz w:val="24"/>
          <w:szCs w:val="24"/>
        </w:rPr>
        <w:t xml:space="preserve">. The E2 envelope glycoprotein is the most important due to its immunodominance and having two very conserved domains (I and II) </w:t>
      </w:r>
      <w:r w:rsidRPr="009471F2">
        <w:rPr>
          <w:rFonts w:ascii="Times New Roman" w:hAnsi="Times New Roman"/>
          <w:noProof/>
          <w:sz w:val="24"/>
          <w:szCs w:val="24"/>
        </w:rPr>
        <w:t>(Chernick et al., 2018)</w:t>
      </w:r>
      <w:r w:rsidRPr="009471F2">
        <w:rPr>
          <w:rFonts w:ascii="Times New Roman" w:hAnsi="Times New Roman"/>
          <w:sz w:val="24"/>
          <w:szCs w:val="24"/>
        </w:rPr>
        <w:t xml:space="preserve">. The E2 glycoprotein is very important in vaccine development due to the possibility of triggering cross protection while Erns has been utilized in ELISA diagnostic tests for better identification of different </w:t>
      </w:r>
      <w:r w:rsidR="00F16A72">
        <w:rPr>
          <w:rFonts w:ascii="Times New Roman" w:hAnsi="Times New Roman"/>
          <w:sz w:val="24"/>
          <w:szCs w:val="24"/>
        </w:rPr>
        <w:t>P</w:t>
      </w:r>
      <w:r w:rsidRPr="009471F2">
        <w:rPr>
          <w:rFonts w:ascii="Times New Roman" w:hAnsi="Times New Roman"/>
          <w:sz w:val="24"/>
          <w:szCs w:val="24"/>
        </w:rPr>
        <w:t xml:space="preserve">estiviruses </w:t>
      </w:r>
      <w:r w:rsidRPr="009471F2">
        <w:rPr>
          <w:rFonts w:ascii="Times New Roman" w:hAnsi="Times New Roman"/>
          <w:noProof/>
          <w:sz w:val="24"/>
          <w:szCs w:val="24"/>
        </w:rPr>
        <w:t>(Kampa et al., 2007; Wang et al., 2015)</w:t>
      </w:r>
      <w:r w:rsidRPr="009471F2">
        <w:rPr>
          <w:rFonts w:ascii="Times New Roman" w:hAnsi="Times New Roman"/>
          <w:sz w:val="24"/>
          <w:szCs w:val="24"/>
        </w:rPr>
        <w:t xml:space="preserve">. The mismatches between vaccine variants and naturally circulating variants can limit the effectiveness of available vaccines. Unfortunately, the exact antigenic diversity of BVDV field viruses in circulation within specific farms or areas remains largely unknown, making the development of widely protective vaccines in every scenario difficult </w:t>
      </w:r>
      <w:r w:rsidRPr="009471F2">
        <w:rPr>
          <w:rFonts w:ascii="Times New Roman" w:hAnsi="Times New Roman"/>
          <w:noProof/>
          <w:sz w:val="24"/>
          <w:szCs w:val="24"/>
        </w:rPr>
        <w:t>(Neill et al., 2019; Ridpath, 2005)</w:t>
      </w:r>
      <w:r w:rsidRPr="009471F2">
        <w:rPr>
          <w:rFonts w:ascii="Times New Roman" w:hAnsi="Times New Roman"/>
          <w:sz w:val="24"/>
          <w:szCs w:val="24"/>
        </w:rPr>
        <w:t>.</w:t>
      </w:r>
    </w:p>
    <w:p w14:paraId="6A393CB6" w14:textId="236A00B9" w:rsidR="003B7BA6" w:rsidRPr="009471F2" w:rsidRDefault="003B7BA6" w:rsidP="0098605A">
      <w:pPr>
        <w:spacing w:after="0" w:line="480" w:lineRule="auto"/>
        <w:ind w:firstLine="720"/>
        <w:jc w:val="both"/>
        <w:rPr>
          <w:rFonts w:ascii="Times New Roman" w:hAnsi="Times New Roman"/>
          <w:sz w:val="24"/>
          <w:szCs w:val="24"/>
        </w:rPr>
      </w:pPr>
      <w:r w:rsidRPr="009471F2">
        <w:rPr>
          <w:rFonts w:ascii="Times New Roman" w:hAnsi="Times New Roman"/>
          <w:sz w:val="24"/>
          <w:szCs w:val="24"/>
        </w:rPr>
        <w:t>As a result of the antigenic diversity of BVDV strains on farms, most of the vaccines available for use against BVDV are multivalent, containing both BVDV 1 and 2 serotypes, along with other viral and bacterial antigens, providing broad cover against reproductive, gastrointestinal</w:t>
      </w:r>
      <w:r w:rsidR="00647F80">
        <w:rPr>
          <w:rFonts w:ascii="Times New Roman" w:hAnsi="Times New Roman"/>
          <w:sz w:val="24"/>
          <w:szCs w:val="24"/>
        </w:rPr>
        <w:t>,</w:t>
      </w:r>
      <w:r w:rsidRPr="009471F2">
        <w:rPr>
          <w:rFonts w:ascii="Times New Roman" w:hAnsi="Times New Roman"/>
          <w:sz w:val="24"/>
          <w:szCs w:val="24"/>
        </w:rPr>
        <w:t xml:space="preserve"> and respiratory disease </w:t>
      </w:r>
      <w:r w:rsidRPr="009471F2">
        <w:rPr>
          <w:rFonts w:ascii="Times New Roman" w:hAnsi="Times New Roman"/>
          <w:noProof/>
          <w:sz w:val="24"/>
          <w:szCs w:val="24"/>
        </w:rPr>
        <w:t>(Walz et al., 2018)</w:t>
      </w:r>
      <w:r w:rsidRPr="009471F2">
        <w:rPr>
          <w:rFonts w:ascii="Times New Roman" w:hAnsi="Times New Roman"/>
          <w:sz w:val="24"/>
          <w:szCs w:val="24"/>
        </w:rPr>
        <w:t xml:space="preserve">. These multivalent vaccines make it difficult to separate the effect of the BVDV components from the effect of other antigens when assessing the benefits of the vaccine protection </w:t>
      </w:r>
      <w:r w:rsidRPr="009471F2">
        <w:rPr>
          <w:rFonts w:ascii="Times New Roman" w:hAnsi="Times New Roman"/>
          <w:noProof/>
          <w:sz w:val="24"/>
          <w:szCs w:val="24"/>
        </w:rPr>
        <w:t>(Walz et al., 2020)</w:t>
      </w:r>
      <w:r w:rsidRPr="009471F2">
        <w:rPr>
          <w:rFonts w:ascii="Times New Roman" w:hAnsi="Times New Roman"/>
          <w:sz w:val="24"/>
          <w:szCs w:val="24"/>
        </w:rPr>
        <w:t xml:space="preserve">. Multivalent vaccines with BVDV 1 and 2 components have been shown to be </w:t>
      </w:r>
      <w:r w:rsidRPr="009471F2">
        <w:rPr>
          <w:rFonts w:ascii="Times New Roman" w:hAnsi="Times New Roman"/>
          <w:sz w:val="24"/>
          <w:szCs w:val="24"/>
        </w:rPr>
        <w:lastRenderedPageBreak/>
        <w:t>beneficial in reducing herd infertility diseases, abortions, BVDV persistently infected (PI) animals, respiratory diseases</w:t>
      </w:r>
      <w:r w:rsidR="00647F80">
        <w:rPr>
          <w:rFonts w:ascii="Times New Roman" w:hAnsi="Times New Roman"/>
          <w:sz w:val="24"/>
          <w:szCs w:val="24"/>
        </w:rPr>
        <w:t>,</w:t>
      </w:r>
      <w:r w:rsidRPr="009471F2">
        <w:rPr>
          <w:rFonts w:ascii="Times New Roman" w:hAnsi="Times New Roman"/>
          <w:sz w:val="24"/>
          <w:szCs w:val="24"/>
        </w:rPr>
        <w:t xml:space="preserve"> and diarrheal </w:t>
      </w:r>
      <w:r w:rsidR="00110734" w:rsidRPr="009471F2">
        <w:rPr>
          <w:rFonts w:ascii="Times New Roman" w:hAnsi="Times New Roman"/>
          <w:sz w:val="24"/>
          <w:szCs w:val="24"/>
        </w:rPr>
        <w:t>diseases</w:t>
      </w:r>
      <w:r w:rsidRPr="009471F2">
        <w:rPr>
          <w:rFonts w:ascii="Times New Roman" w:hAnsi="Times New Roman"/>
          <w:sz w:val="24"/>
          <w:szCs w:val="24"/>
        </w:rPr>
        <w:t xml:space="preserve"> </w:t>
      </w:r>
      <w:r w:rsidRPr="009471F2">
        <w:rPr>
          <w:rFonts w:ascii="Times New Roman" w:hAnsi="Times New Roman"/>
          <w:noProof/>
          <w:sz w:val="24"/>
          <w:szCs w:val="24"/>
        </w:rPr>
        <w:t>(Chamorro et al., 2015; Newcomer et al., 2015; Walz et al., 2010)</w:t>
      </w:r>
      <w:r w:rsidRPr="009471F2">
        <w:rPr>
          <w:rFonts w:ascii="Times New Roman" w:hAnsi="Times New Roman"/>
          <w:sz w:val="24"/>
          <w:szCs w:val="24"/>
        </w:rPr>
        <w:t xml:space="preserve">. Feedlot calves vaccinated with multivalent vaccines versus univalent BVDV vaccines showed better prevention of Bovine Respiratory Disease (BRD) and </w:t>
      </w:r>
      <w:r w:rsidR="00E46E46" w:rsidRPr="009471F2">
        <w:rPr>
          <w:rFonts w:ascii="Times New Roman" w:hAnsi="Times New Roman"/>
          <w:sz w:val="24"/>
          <w:szCs w:val="24"/>
        </w:rPr>
        <w:t>overall performance</w:t>
      </w:r>
      <w:r w:rsidRPr="009471F2">
        <w:rPr>
          <w:rFonts w:ascii="Times New Roman" w:hAnsi="Times New Roman"/>
          <w:sz w:val="24"/>
          <w:szCs w:val="24"/>
        </w:rPr>
        <w:t xml:space="preserve"> </w:t>
      </w:r>
      <w:r w:rsidRPr="009471F2">
        <w:rPr>
          <w:rFonts w:ascii="Times New Roman" w:hAnsi="Times New Roman"/>
          <w:noProof/>
          <w:sz w:val="24"/>
          <w:szCs w:val="24"/>
        </w:rPr>
        <w:t>(Schunicht et al., 2003; Wildman et al., 2008)</w:t>
      </w:r>
      <w:r w:rsidRPr="009471F2">
        <w:rPr>
          <w:rFonts w:ascii="Times New Roman" w:hAnsi="Times New Roman"/>
          <w:sz w:val="24"/>
          <w:szCs w:val="24"/>
        </w:rPr>
        <w:t xml:space="preserve">.  </w:t>
      </w:r>
    </w:p>
    <w:p w14:paraId="30DAF40D" w14:textId="1ECC9B8A" w:rsidR="003B7BA6" w:rsidRPr="009471F2" w:rsidRDefault="003B7BA6" w:rsidP="0098605A">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There have been varied adoption of the various control programs in different countries with varying success and cost </w:t>
      </w:r>
      <w:r w:rsidRPr="009471F2">
        <w:rPr>
          <w:rFonts w:ascii="Times New Roman" w:hAnsi="Times New Roman"/>
          <w:noProof/>
          <w:sz w:val="24"/>
          <w:szCs w:val="24"/>
        </w:rPr>
        <w:t>(Thomann et al., 2017)</w:t>
      </w:r>
      <w:r w:rsidRPr="009471F2">
        <w:rPr>
          <w:rFonts w:ascii="Times New Roman" w:hAnsi="Times New Roman"/>
          <w:sz w:val="24"/>
          <w:szCs w:val="24"/>
        </w:rPr>
        <w:t xml:space="preserve">. In North America, there has been success in the prevention of BVDV mainly by use of the three-dimensional approach of vaccination, identification and elimination of PIs, and biosecurity </w:t>
      </w:r>
      <w:r w:rsidRPr="009471F2">
        <w:rPr>
          <w:rFonts w:ascii="Times New Roman" w:hAnsi="Times New Roman"/>
          <w:noProof/>
          <w:sz w:val="24"/>
          <w:szCs w:val="24"/>
        </w:rPr>
        <w:t>(Walz et al., 2020)</w:t>
      </w:r>
      <w:r w:rsidRPr="009471F2">
        <w:rPr>
          <w:rFonts w:ascii="Times New Roman" w:hAnsi="Times New Roman"/>
          <w:sz w:val="24"/>
          <w:szCs w:val="24"/>
        </w:rPr>
        <w:t xml:space="preserve">. Some countries in Europe, such as Austria, Denmark, Finland, Sweden, and Norway, do not permit the use of BVDV vaccination </w:t>
      </w:r>
      <w:r w:rsidRPr="009471F2">
        <w:rPr>
          <w:rFonts w:ascii="Times New Roman" w:hAnsi="Times New Roman"/>
          <w:noProof/>
          <w:sz w:val="24"/>
          <w:szCs w:val="24"/>
        </w:rPr>
        <w:t>(Scharnböck et al., 2018)</w:t>
      </w:r>
      <w:r w:rsidRPr="009471F2">
        <w:rPr>
          <w:rFonts w:ascii="Times New Roman" w:hAnsi="Times New Roman"/>
          <w:sz w:val="24"/>
          <w:szCs w:val="24"/>
        </w:rPr>
        <w:t>, and rely heavily on biosecurity and active monitoring for infections. In South America, Asia, Australia, and Africa, there is little or no evidence of implementation of control programs at the national level</w:t>
      </w:r>
      <w:r w:rsidR="005F633C">
        <w:rPr>
          <w:rFonts w:ascii="Times New Roman" w:hAnsi="Times New Roman"/>
          <w:sz w:val="24"/>
          <w:szCs w:val="24"/>
        </w:rPr>
        <w:t xml:space="preserve"> with</w:t>
      </w:r>
      <w:r w:rsidR="005F633C" w:rsidRPr="009471F2">
        <w:rPr>
          <w:rFonts w:ascii="Times New Roman" w:hAnsi="Times New Roman"/>
          <w:sz w:val="24"/>
          <w:szCs w:val="24"/>
        </w:rPr>
        <w:t xml:space="preserve"> </w:t>
      </w:r>
      <w:r w:rsidRPr="009471F2">
        <w:rPr>
          <w:rFonts w:ascii="Times New Roman" w:hAnsi="Times New Roman"/>
          <w:sz w:val="24"/>
          <w:szCs w:val="24"/>
        </w:rPr>
        <w:t xml:space="preserve">the responsibility is left to farmers </w:t>
      </w:r>
      <w:r w:rsidRPr="009471F2">
        <w:rPr>
          <w:rFonts w:ascii="Times New Roman" w:hAnsi="Times New Roman"/>
          <w:noProof/>
          <w:sz w:val="24"/>
          <w:szCs w:val="24"/>
        </w:rPr>
        <w:t>(Scharnböck et al., 2018)</w:t>
      </w:r>
      <w:r w:rsidRPr="009471F2">
        <w:rPr>
          <w:rFonts w:ascii="Times New Roman" w:hAnsi="Times New Roman"/>
          <w:sz w:val="24"/>
          <w:szCs w:val="24"/>
        </w:rPr>
        <w:t>.</w:t>
      </w:r>
      <w:r w:rsidR="005F633C">
        <w:rPr>
          <w:rFonts w:ascii="Times New Roman" w:hAnsi="Times New Roman"/>
          <w:sz w:val="24"/>
          <w:szCs w:val="24"/>
        </w:rPr>
        <w:t xml:space="preserve"> </w:t>
      </w:r>
    </w:p>
    <w:p w14:paraId="5AD159B5" w14:textId="626CC555" w:rsidR="003B7BA6" w:rsidRPr="009471F2" w:rsidRDefault="003B7BA6" w:rsidP="0098605A">
      <w:pPr>
        <w:spacing w:after="0" w:line="480" w:lineRule="auto"/>
        <w:ind w:firstLine="720"/>
        <w:jc w:val="both"/>
        <w:rPr>
          <w:rFonts w:ascii="Times New Roman" w:hAnsi="Times New Roman"/>
          <w:sz w:val="24"/>
          <w:szCs w:val="24"/>
        </w:rPr>
      </w:pPr>
      <w:r w:rsidRPr="009471F2">
        <w:rPr>
          <w:rFonts w:ascii="Times New Roman" w:hAnsi="Times New Roman"/>
          <w:sz w:val="24"/>
          <w:szCs w:val="24"/>
        </w:rPr>
        <w:t>In Kenya and other African countries, there is very limited information about the benefits of BVDV vaccination, and no formal control program</w:t>
      </w:r>
      <w:r w:rsidR="00647F80">
        <w:rPr>
          <w:rFonts w:ascii="Times New Roman" w:hAnsi="Times New Roman"/>
          <w:sz w:val="24"/>
          <w:szCs w:val="24"/>
        </w:rPr>
        <w:t>s</w:t>
      </w:r>
      <w:r w:rsidRPr="009471F2">
        <w:rPr>
          <w:rFonts w:ascii="Times New Roman" w:hAnsi="Times New Roman"/>
          <w:sz w:val="24"/>
          <w:szCs w:val="24"/>
        </w:rPr>
        <w:t xml:space="preserve">, </w:t>
      </w:r>
      <w:proofErr w:type="gramStart"/>
      <w:r w:rsidRPr="009471F2">
        <w:rPr>
          <w:rFonts w:ascii="Times New Roman" w:hAnsi="Times New Roman"/>
          <w:sz w:val="24"/>
          <w:szCs w:val="24"/>
        </w:rPr>
        <w:t>with the exception of</w:t>
      </w:r>
      <w:proofErr w:type="gramEnd"/>
      <w:r w:rsidRPr="009471F2">
        <w:rPr>
          <w:rFonts w:ascii="Times New Roman" w:hAnsi="Times New Roman"/>
          <w:sz w:val="24"/>
          <w:szCs w:val="24"/>
        </w:rPr>
        <w:t xml:space="preserve"> Egypt </w:t>
      </w:r>
      <w:r w:rsidRPr="009471F2">
        <w:rPr>
          <w:rFonts w:ascii="Times New Roman" w:hAnsi="Times New Roman"/>
          <w:noProof/>
          <w:sz w:val="24"/>
          <w:szCs w:val="24"/>
        </w:rPr>
        <w:t>(Mutua et al., 2022; Scharnböck et al., 2018; Soltan et al., 2015)</w:t>
      </w:r>
      <w:r w:rsidRPr="009471F2">
        <w:rPr>
          <w:rFonts w:ascii="Times New Roman" w:hAnsi="Times New Roman"/>
          <w:sz w:val="24"/>
          <w:szCs w:val="24"/>
        </w:rPr>
        <w:t xml:space="preserve">. The awareness and vaccination for BVDV are very limited within the SDFs of Kenya, despite the disease being prevalent </w:t>
      </w:r>
      <w:r w:rsidRPr="009471F2">
        <w:rPr>
          <w:rFonts w:ascii="Times New Roman" w:hAnsi="Times New Roman"/>
          <w:noProof/>
          <w:sz w:val="24"/>
          <w:szCs w:val="24"/>
        </w:rPr>
        <w:t>(MOHK, 2017; Muasya, et al., 2022; Okumu et al., 2019)</w:t>
      </w:r>
      <w:r w:rsidRPr="009471F2">
        <w:rPr>
          <w:rFonts w:ascii="Times New Roman" w:hAnsi="Times New Roman"/>
          <w:sz w:val="24"/>
          <w:szCs w:val="24"/>
        </w:rPr>
        <w:t xml:space="preserve">. Since BVD is a very important disease limiting productivity and reproduction on SDF in Kenya and other developing countries, the benefits of BVDV prevention in this context need to be studied. </w:t>
      </w:r>
    </w:p>
    <w:p w14:paraId="2C6B5D6E" w14:textId="77777777" w:rsidR="003B7BA6" w:rsidRPr="009471F2" w:rsidRDefault="003B7BA6" w:rsidP="001D664C">
      <w:pPr>
        <w:pStyle w:val="Heading2"/>
        <w:spacing w:line="480" w:lineRule="auto"/>
        <w:rPr>
          <w:b w:val="0"/>
          <w:bCs/>
          <w:szCs w:val="24"/>
        </w:rPr>
      </w:pPr>
      <w:bookmarkStart w:id="18" w:name="_Toc124500752"/>
      <w:r w:rsidRPr="009471F2">
        <w:rPr>
          <w:bCs/>
          <w:szCs w:val="24"/>
        </w:rPr>
        <w:lastRenderedPageBreak/>
        <w:t>1.3 Research rationale and objectives</w:t>
      </w:r>
      <w:bookmarkEnd w:id="18"/>
      <w:r w:rsidRPr="009471F2">
        <w:rPr>
          <w:bCs/>
          <w:szCs w:val="24"/>
        </w:rPr>
        <w:t xml:space="preserve"> </w:t>
      </w:r>
    </w:p>
    <w:p w14:paraId="2DEC1549" w14:textId="6DDED9D8" w:rsidR="003B7BA6" w:rsidRPr="009471F2" w:rsidRDefault="003B7BA6" w:rsidP="0098605A">
      <w:pPr>
        <w:spacing w:after="0" w:line="480" w:lineRule="auto"/>
        <w:ind w:firstLine="720"/>
        <w:jc w:val="both"/>
        <w:rPr>
          <w:rFonts w:ascii="Times New Roman" w:hAnsi="Times New Roman"/>
          <w:sz w:val="24"/>
          <w:szCs w:val="24"/>
        </w:rPr>
      </w:pPr>
      <w:r w:rsidRPr="009471F2">
        <w:rPr>
          <w:rFonts w:ascii="Times New Roman" w:hAnsi="Times New Roman"/>
          <w:sz w:val="24"/>
          <w:szCs w:val="24"/>
        </w:rPr>
        <w:t>The SDFs in Kenya face substantial disease challenges</w:t>
      </w:r>
      <w:r w:rsidR="00495691">
        <w:rPr>
          <w:rFonts w:ascii="Times New Roman" w:hAnsi="Times New Roman"/>
          <w:sz w:val="24"/>
          <w:szCs w:val="24"/>
        </w:rPr>
        <w:t>,</w:t>
      </w:r>
      <w:r w:rsidRPr="009471F2">
        <w:rPr>
          <w:rFonts w:ascii="Times New Roman" w:hAnsi="Times New Roman"/>
          <w:sz w:val="24"/>
          <w:szCs w:val="24"/>
        </w:rPr>
        <w:t xml:space="preserve"> among other limitations</w:t>
      </w:r>
      <w:r w:rsidR="00495691">
        <w:rPr>
          <w:rFonts w:ascii="Times New Roman" w:hAnsi="Times New Roman"/>
          <w:sz w:val="24"/>
          <w:szCs w:val="24"/>
        </w:rPr>
        <w:t>,</w:t>
      </w:r>
      <w:r w:rsidRPr="009471F2">
        <w:rPr>
          <w:rFonts w:ascii="Times New Roman" w:hAnsi="Times New Roman"/>
          <w:sz w:val="24"/>
          <w:szCs w:val="24"/>
        </w:rPr>
        <w:t xml:space="preserve"> </w:t>
      </w:r>
      <w:r w:rsidR="005F633C">
        <w:rPr>
          <w:rFonts w:ascii="Times New Roman" w:hAnsi="Times New Roman"/>
          <w:sz w:val="24"/>
          <w:szCs w:val="24"/>
        </w:rPr>
        <w:t xml:space="preserve">leading to poor </w:t>
      </w:r>
      <w:r w:rsidRPr="009471F2">
        <w:rPr>
          <w:rFonts w:ascii="Times New Roman" w:hAnsi="Times New Roman"/>
          <w:sz w:val="24"/>
          <w:szCs w:val="24"/>
        </w:rPr>
        <w:t xml:space="preserve">productivity. Several researchers have highlighted the major health challenges in dairy cattle </w:t>
      </w:r>
      <w:r w:rsidRPr="009471F2">
        <w:rPr>
          <w:rFonts w:ascii="Times New Roman" w:hAnsi="Times New Roman"/>
          <w:noProof/>
          <w:sz w:val="24"/>
          <w:szCs w:val="24"/>
        </w:rPr>
        <w:t>(Bebe et al., 2003; Bonilla et al., 2018; Maingi &amp; Njoroge, 2010; Odhiambo et al., 2019)</w:t>
      </w:r>
      <w:r w:rsidRPr="009471F2">
        <w:rPr>
          <w:rFonts w:ascii="Times New Roman" w:hAnsi="Times New Roman"/>
          <w:sz w:val="24"/>
          <w:szCs w:val="24"/>
        </w:rPr>
        <w:t xml:space="preserve">. Disease prevention strategies are poorly adopted by the SHD farms due to the lack of knowledge, little awareness, or limitation of resources </w:t>
      </w:r>
      <w:r w:rsidRPr="009471F2">
        <w:rPr>
          <w:rFonts w:ascii="Times New Roman" w:hAnsi="Times New Roman"/>
          <w:noProof/>
          <w:sz w:val="24"/>
          <w:szCs w:val="24"/>
        </w:rPr>
        <w:t>(FAO, 2011; Waitituh, 2017; Wanyoike et al., 2019)</w:t>
      </w:r>
      <w:r w:rsidRPr="009471F2">
        <w:rPr>
          <w:rFonts w:ascii="Times New Roman" w:hAnsi="Times New Roman"/>
          <w:sz w:val="24"/>
          <w:szCs w:val="24"/>
        </w:rPr>
        <w:t xml:space="preserve">. </w:t>
      </w:r>
    </w:p>
    <w:p w14:paraId="79E2BA0E" w14:textId="64D8E7B7" w:rsidR="0098605A" w:rsidRDefault="008109D0" w:rsidP="0098605A">
      <w:pPr>
        <w:spacing w:after="0" w:line="480" w:lineRule="auto"/>
        <w:ind w:firstLine="720"/>
        <w:jc w:val="both"/>
        <w:rPr>
          <w:rFonts w:ascii="Times New Roman" w:hAnsi="Times New Roman"/>
          <w:sz w:val="24"/>
          <w:szCs w:val="24"/>
        </w:rPr>
      </w:pPr>
      <w:r w:rsidRPr="008109D0">
        <w:rPr>
          <w:rFonts w:ascii="Times New Roman" w:hAnsi="Times New Roman"/>
          <w:sz w:val="24"/>
          <w:szCs w:val="24"/>
        </w:rPr>
        <w:t xml:space="preserve">In Kenya </w:t>
      </w:r>
      <w:r w:rsidR="003B7BA6" w:rsidRPr="008109D0">
        <w:rPr>
          <w:rFonts w:ascii="Times New Roman" w:hAnsi="Times New Roman"/>
          <w:sz w:val="24"/>
          <w:szCs w:val="24"/>
        </w:rPr>
        <w:t>BVDV</w:t>
      </w:r>
      <w:r w:rsidR="003B7BA6" w:rsidRPr="009471F2">
        <w:rPr>
          <w:rFonts w:ascii="Times New Roman" w:hAnsi="Times New Roman"/>
          <w:sz w:val="24"/>
          <w:szCs w:val="24"/>
        </w:rPr>
        <w:t xml:space="preserve"> is one of the prevalent</w:t>
      </w:r>
      <w:r>
        <w:rPr>
          <w:rFonts w:ascii="Times New Roman" w:hAnsi="Times New Roman"/>
          <w:sz w:val="24"/>
          <w:szCs w:val="24"/>
        </w:rPr>
        <w:t xml:space="preserve"> and endemic cattle</w:t>
      </w:r>
      <w:r w:rsidR="003B7BA6" w:rsidRPr="009471F2">
        <w:rPr>
          <w:rFonts w:ascii="Times New Roman" w:hAnsi="Times New Roman"/>
          <w:sz w:val="24"/>
          <w:szCs w:val="24"/>
        </w:rPr>
        <w:t xml:space="preserve"> diseases, yet there is little awareness among the SHD farmers of this disease, as well as lack of a formal control policy. A recent study in Meru County, Kenya, reported a high prevalence of BVDV infections (47% of unvaccinated tested cattle had antibodies) and its potential negative impact on cattle reproduction</w:t>
      </w:r>
      <w:r w:rsidR="00495691">
        <w:rPr>
          <w:rFonts w:ascii="Times New Roman" w:hAnsi="Times New Roman"/>
          <w:sz w:val="24"/>
          <w:szCs w:val="24"/>
        </w:rPr>
        <w:t>,</w:t>
      </w:r>
      <w:r w:rsidR="003B7BA6" w:rsidRPr="009471F2">
        <w:rPr>
          <w:rFonts w:ascii="Times New Roman" w:hAnsi="Times New Roman"/>
          <w:sz w:val="24"/>
          <w:szCs w:val="24"/>
        </w:rPr>
        <w:t xml:space="preserve"> among other diseases </w:t>
      </w:r>
      <w:r w:rsidR="003B7BA6" w:rsidRPr="009471F2">
        <w:rPr>
          <w:rFonts w:ascii="Times New Roman" w:hAnsi="Times New Roman"/>
          <w:noProof/>
          <w:sz w:val="24"/>
          <w:szCs w:val="24"/>
        </w:rPr>
        <w:t>(VanLeeuwen et al., 2021)</w:t>
      </w:r>
      <w:r w:rsidR="003B7BA6" w:rsidRPr="009471F2">
        <w:rPr>
          <w:rFonts w:ascii="Times New Roman" w:hAnsi="Times New Roman"/>
          <w:sz w:val="24"/>
          <w:szCs w:val="24"/>
        </w:rPr>
        <w:t xml:space="preserve">. For this reason and the fact that vaccination can be a cheap method of BVDV </w:t>
      </w:r>
      <w:r w:rsidR="00BF76FE" w:rsidRPr="009471F2">
        <w:rPr>
          <w:rFonts w:ascii="Times New Roman" w:hAnsi="Times New Roman"/>
          <w:sz w:val="24"/>
          <w:szCs w:val="24"/>
        </w:rPr>
        <w:t>control</w:t>
      </w:r>
      <w:r w:rsidR="00647F80">
        <w:rPr>
          <w:rFonts w:ascii="Times New Roman" w:hAnsi="Times New Roman"/>
          <w:sz w:val="24"/>
          <w:szCs w:val="24"/>
        </w:rPr>
        <w:t xml:space="preserve">, </w:t>
      </w:r>
      <w:r w:rsidR="003B7BA6" w:rsidRPr="009471F2">
        <w:rPr>
          <w:rFonts w:ascii="Times New Roman" w:hAnsi="Times New Roman"/>
          <w:sz w:val="24"/>
          <w:szCs w:val="24"/>
        </w:rPr>
        <w:t xml:space="preserve">assessing the potential benefits of BVDV vaccination in the SDF context is critical to convincing SHD farmers to vaccinate. Understanding the factors </w:t>
      </w:r>
      <w:r w:rsidR="00647F80">
        <w:rPr>
          <w:rFonts w:ascii="Times New Roman" w:hAnsi="Times New Roman"/>
          <w:sz w:val="24"/>
          <w:szCs w:val="24"/>
        </w:rPr>
        <w:t>that</w:t>
      </w:r>
      <w:r w:rsidR="00647F80" w:rsidRPr="009471F2">
        <w:rPr>
          <w:rFonts w:ascii="Times New Roman" w:hAnsi="Times New Roman"/>
          <w:sz w:val="24"/>
          <w:szCs w:val="24"/>
        </w:rPr>
        <w:t xml:space="preserve"> </w:t>
      </w:r>
      <w:r>
        <w:rPr>
          <w:rFonts w:ascii="Times New Roman" w:hAnsi="Times New Roman"/>
          <w:sz w:val="24"/>
          <w:szCs w:val="24"/>
        </w:rPr>
        <w:t>affect</w:t>
      </w:r>
      <w:r w:rsidR="003B7BA6" w:rsidRPr="009471F2">
        <w:rPr>
          <w:rFonts w:ascii="Times New Roman" w:hAnsi="Times New Roman"/>
          <w:sz w:val="24"/>
          <w:szCs w:val="24"/>
        </w:rPr>
        <w:t xml:space="preserve"> </w:t>
      </w:r>
      <w:r w:rsidR="00770575">
        <w:rPr>
          <w:rFonts w:ascii="Times New Roman" w:hAnsi="Times New Roman"/>
          <w:sz w:val="24"/>
          <w:szCs w:val="24"/>
        </w:rPr>
        <w:t xml:space="preserve">efficiency and effectiveness of </w:t>
      </w:r>
      <w:r w:rsidR="003B7BA6" w:rsidRPr="009471F2">
        <w:rPr>
          <w:rFonts w:ascii="Times New Roman" w:hAnsi="Times New Roman"/>
          <w:sz w:val="24"/>
          <w:szCs w:val="24"/>
        </w:rPr>
        <w:t xml:space="preserve">vaccination </w:t>
      </w:r>
      <w:r w:rsidR="00770575">
        <w:rPr>
          <w:rFonts w:ascii="Times New Roman" w:hAnsi="Times New Roman"/>
          <w:sz w:val="24"/>
          <w:szCs w:val="24"/>
        </w:rPr>
        <w:t>in cattle will help farmers to strategically ensure</w:t>
      </w:r>
      <w:r w:rsidR="003B7BA6" w:rsidRPr="009471F2">
        <w:rPr>
          <w:rFonts w:ascii="Times New Roman" w:hAnsi="Times New Roman"/>
          <w:sz w:val="24"/>
          <w:szCs w:val="24"/>
        </w:rPr>
        <w:t xml:space="preserve"> proper immune response is likely (</w:t>
      </w:r>
      <w:r w:rsidR="00BF76FE" w:rsidRPr="009471F2">
        <w:rPr>
          <w:rFonts w:ascii="Times New Roman" w:hAnsi="Times New Roman"/>
          <w:sz w:val="24"/>
          <w:szCs w:val="24"/>
        </w:rPr>
        <w:t>e.g.,</w:t>
      </w:r>
      <w:r w:rsidR="003B7BA6" w:rsidRPr="009471F2">
        <w:rPr>
          <w:rFonts w:ascii="Times New Roman" w:hAnsi="Times New Roman"/>
          <w:sz w:val="24"/>
          <w:szCs w:val="24"/>
        </w:rPr>
        <w:t xml:space="preserve"> good body condition) would also be very beneficial. Investigating the possibility of cross-reactivity of BVDV test results from infection by other Pestiviruses would also help to clarify the interpretation of BVDV test result in prevalence estimates and control programs. </w:t>
      </w:r>
    </w:p>
    <w:p w14:paraId="54F96091" w14:textId="76DF91A1" w:rsidR="003B7BA6" w:rsidRPr="009471F2" w:rsidRDefault="003B7BA6" w:rsidP="0098605A">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The overall objective of this thesis was to understand how to control BVDV infections better within the SHD farming sector in Kenya with the following specific study objectives: </w:t>
      </w:r>
    </w:p>
    <w:p w14:paraId="7DFA8CB7" w14:textId="4127D596" w:rsidR="003B7BA6" w:rsidRPr="009471F2" w:rsidRDefault="003B7BA6">
      <w:pPr>
        <w:pStyle w:val="ListParagraph"/>
        <w:numPr>
          <w:ilvl w:val="0"/>
          <w:numId w:val="2"/>
        </w:numPr>
        <w:spacing w:after="0" w:line="480" w:lineRule="auto"/>
        <w:jc w:val="both"/>
        <w:rPr>
          <w:rFonts w:ascii="Times New Roman" w:hAnsi="Times New Roman"/>
          <w:sz w:val="24"/>
          <w:szCs w:val="24"/>
        </w:rPr>
      </w:pPr>
      <w:r w:rsidRPr="009471F2">
        <w:rPr>
          <w:rFonts w:ascii="Times New Roman" w:hAnsi="Times New Roman"/>
          <w:sz w:val="24"/>
          <w:szCs w:val="24"/>
        </w:rPr>
        <w:lastRenderedPageBreak/>
        <w:t>To evaluate the possible cross-reactivity between Classical Swine Fever Virus (CSFV) testing with BVDV testing using both antibody and antigen ELISA</w:t>
      </w:r>
      <w:r w:rsidR="00647F80">
        <w:rPr>
          <w:rFonts w:ascii="Times New Roman" w:hAnsi="Times New Roman"/>
          <w:sz w:val="24"/>
          <w:szCs w:val="24"/>
        </w:rPr>
        <w:t>,</w:t>
      </w:r>
    </w:p>
    <w:p w14:paraId="0FF533DB" w14:textId="75645A73" w:rsidR="003B7BA6" w:rsidRPr="009471F2" w:rsidRDefault="003B7BA6">
      <w:pPr>
        <w:pStyle w:val="ListParagraph"/>
        <w:numPr>
          <w:ilvl w:val="0"/>
          <w:numId w:val="2"/>
        </w:numPr>
        <w:spacing w:after="0" w:line="480" w:lineRule="auto"/>
        <w:jc w:val="both"/>
        <w:rPr>
          <w:rFonts w:ascii="Times New Roman" w:hAnsi="Times New Roman"/>
          <w:sz w:val="24"/>
          <w:szCs w:val="24"/>
        </w:rPr>
      </w:pPr>
      <w:r w:rsidRPr="009471F2">
        <w:rPr>
          <w:rFonts w:ascii="Times New Roman" w:hAnsi="Times New Roman"/>
          <w:sz w:val="24"/>
          <w:szCs w:val="24"/>
        </w:rPr>
        <w:t>To determine associations between vaccination status and disease occurrence among cattle on SDFs in Kenya in a cohort study</w:t>
      </w:r>
      <w:r w:rsidR="00647F80">
        <w:rPr>
          <w:rFonts w:ascii="Times New Roman" w:hAnsi="Times New Roman"/>
          <w:sz w:val="24"/>
          <w:szCs w:val="24"/>
        </w:rPr>
        <w:t>,</w:t>
      </w:r>
    </w:p>
    <w:p w14:paraId="4CD31746" w14:textId="144961CC" w:rsidR="003B7BA6" w:rsidRPr="009471F2" w:rsidRDefault="003B7BA6">
      <w:pPr>
        <w:pStyle w:val="ListParagraph"/>
        <w:numPr>
          <w:ilvl w:val="0"/>
          <w:numId w:val="2"/>
        </w:numPr>
        <w:spacing w:after="0" w:line="480" w:lineRule="auto"/>
        <w:jc w:val="both"/>
        <w:rPr>
          <w:rFonts w:ascii="Times New Roman" w:hAnsi="Times New Roman"/>
          <w:sz w:val="24"/>
          <w:szCs w:val="24"/>
        </w:rPr>
      </w:pPr>
      <w:r w:rsidRPr="009471F2">
        <w:rPr>
          <w:rFonts w:ascii="Times New Roman" w:hAnsi="Times New Roman"/>
          <w:sz w:val="24"/>
          <w:szCs w:val="24"/>
        </w:rPr>
        <w:t xml:space="preserve">To determine associations between vaccination status and disease occurrence among BVDV vaccinates and placebo-treated cattle in a </w:t>
      </w:r>
      <w:r w:rsidR="009B6DE1">
        <w:rPr>
          <w:rFonts w:ascii="Times New Roman" w:hAnsi="Times New Roman"/>
          <w:sz w:val="24"/>
          <w:szCs w:val="24"/>
        </w:rPr>
        <w:t>r</w:t>
      </w:r>
      <w:r w:rsidR="009B6DE1" w:rsidRPr="009471F2">
        <w:rPr>
          <w:rFonts w:ascii="Times New Roman" w:hAnsi="Times New Roman"/>
          <w:sz w:val="24"/>
          <w:szCs w:val="24"/>
        </w:rPr>
        <w:t xml:space="preserve">andomized </w:t>
      </w:r>
      <w:r w:rsidR="009B6DE1">
        <w:rPr>
          <w:rFonts w:ascii="Times New Roman" w:hAnsi="Times New Roman"/>
          <w:sz w:val="24"/>
          <w:szCs w:val="24"/>
        </w:rPr>
        <w:t>c</w:t>
      </w:r>
      <w:r w:rsidR="009B6DE1" w:rsidRPr="009471F2">
        <w:rPr>
          <w:rFonts w:ascii="Times New Roman" w:hAnsi="Times New Roman"/>
          <w:sz w:val="24"/>
          <w:szCs w:val="24"/>
        </w:rPr>
        <w:t xml:space="preserve">ontrolled </w:t>
      </w:r>
      <w:r w:rsidR="009B6DE1">
        <w:rPr>
          <w:rFonts w:ascii="Times New Roman" w:hAnsi="Times New Roman"/>
          <w:sz w:val="24"/>
          <w:szCs w:val="24"/>
        </w:rPr>
        <w:t>t</w:t>
      </w:r>
      <w:r w:rsidR="009B6DE1" w:rsidRPr="009471F2">
        <w:rPr>
          <w:rFonts w:ascii="Times New Roman" w:hAnsi="Times New Roman"/>
          <w:sz w:val="24"/>
          <w:szCs w:val="24"/>
        </w:rPr>
        <w:t xml:space="preserve">rial </w:t>
      </w:r>
      <w:r w:rsidRPr="009471F2">
        <w:rPr>
          <w:rFonts w:ascii="Times New Roman" w:hAnsi="Times New Roman"/>
          <w:sz w:val="24"/>
          <w:szCs w:val="24"/>
        </w:rPr>
        <w:t>(RCT)</w:t>
      </w:r>
      <w:r w:rsidR="00647F80">
        <w:rPr>
          <w:rFonts w:ascii="Times New Roman" w:hAnsi="Times New Roman"/>
          <w:sz w:val="24"/>
          <w:szCs w:val="24"/>
        </w:rPr>
        <w:t>,</w:t>
      </w:r>
      <w:r w:rsidRPr="009471F2">
        <w:rPr>
          <w:rFonts w:ascii="Times New Roman" w:hAnsi="Times New Roman"/>
          <w:sz w:val="24"/>
          <w:szCs w:val="24"/>
        </w:rPr>
        <w:t xml:space="preserve"> </w:t>
      </w:r>
    </w:p>
    <w:p w14:paraId="5930B38B" w14:textId="10FD0F58" w:rsidR="003B7BA6" w:rsidRDefault="003B7BA6">
      <w:pPr>
        <w:pStyle w:val="ListParagraph"/>
        <w:numPr>
          <w:ilvl w:val="0"/>
          <w:numId w:val="2"/>
        </w:numPr>
        <w:spacing w:after="0" w:line="480" w:lineRule="auto"/>
        <w:jc w:val="both"/>
        <w:rPr>
          <w:rFonts w:ascii="Times New Roman" w:hAnsi="Times New Roman"/>
          <w:sz w:val="24"/>
          <w:szCs w:val="24"/>
        </w:rPr>
      </w:pPr>
      <w:r w:rsidRPr="009471F2">
        <w:rPr>
          <w:rFonts w:ascii="Times New Roman" w:hAnsi="Times New Roman"/>
          <w:sz w:val="24"/>
          <w:szCs w:val="24"/>
        </w:rPr>
        <w:t xml:space="preserve">To determine antibody titer response variability from vaccination when given to cows under different planes of nutrition, management, and </w:t>
      </w:r>
      <w:r w:rsidRPr="00770575">
        <w:rPr>
          <w:rFonts w:ascii="Times New Roman" w:hAnsi="Times New Roman"/>
          <w:sz w:val="24"/>
          <w:szCs w:val="24"/>
        </w:rPr>
        <w:t>BCS</w:t>
      </w:r>
      <w:r w:rsidRPr="009471F2">
        <w:rPr>
          <w:rFonts w:ascii="Times New Roman" w:hAnsi="Times New Roman"/>
          <w:sz w:val="24"/>
          <w:szCs w:val="24"/>
        </w:rPr>
        <w:t xml:space="preserve"> on smallholder dairy farms in Kenya.</w:t>
      </w:r>
    </w:p>
    <w:p w14:paraId="3C64B08A" w14:textId="77777777" w:rsidR="003B7BA6" w:rsidRPr="009471F2" w:rsidRDefault="003B7BA6" w:rsidP="001D664C">
      <w:pPr>
        <w:pStyle w:val="Heading2"/>
        <w:rPr>
          <w:b w:val="0"/>
          <w:bCs/>
          <w:szCs w:val="24"/>
        </w:rPr>
      </w:pPr>
      <w:bookmarkStart w:id="19" w:name="_Toc124500753"/>
      <w:r w:rsidRPr="009471F2">
        <w:rPr>
          <w:bCs/>
          <w:szCs w:val="24"/>
        </w:rPr>
        <w:t>1.4 Thesis hypotheses and structure</w:t>
      </w:r>
      <w:bookmarkEnd w:id="19"/>
      <w:r w:rsidRPr="009471F2">
        <w:rPr>
          <w:bCs/>
          <w:szCs w:val="24"/>
        </w:rPr>
        <w:t xml:space="preserve"> </w:t>
      </w:r>
    </w:p>
    <w:p w14:paraId="7DD57E30" w14:textId="77777777" w:rsidR="003B7BA6" w:rsidRPr="009471F2" w:rsidRDefault="003B7BA6" w:rsidP="001D664C">
      <w:pPr>
        <w:spacing w:after="0"/>
        <w:rPr>
          <w:rFonts w:ascii="Times New Roman" w:hAnsi="Times New Roman"/>
          <w:sz w:val="24"/>
          <w:szCs w:val="24"/>
        </w:rPr>
      </w:pPr>
    </w:p>
    <w:p w14:paraId="64455F2E" w14:textId="5AD722A1" w:rsidR="00B3450B" w:rsidRDefault="003B7BA6" w:rsidP="0098605A">
      <w:pPr>
        <w:spacing w:after="0" w:line="480" w:lineRule="auto"/>
        <w:ind w:firstLine="720"/>
        <w:rPr>
          <w:rFonts w:ascii="Times New Roman" w:hAnsi="Times New Roman"/>
          <w:sz w:val="24"/>
          <w:szCs w:val="24"/>
        </w:rPr>
      </w:pPr>
      <w:r w:rsidRPr="009471F2">
        <w:rPr>
          <w:rFonts w:ascii="Times New Roman" w:hAnsi="Times New Roman"/>
          <w:sz w:val="24"/>
          <w:szCs w:val="24"/>
        </w:rPr>
        <w:t>The rest of the thesis contains 4 substantive chapters, one for each of the four objectives, along with a concluding summary chapter</w:t>
      </w:r>
      <w:r w:rsidR="00495691">
        <w:rPr>
          <w:rFonts w:ascii="Times New Roman" w:hAnsi="Times New Roman"/>
          <w:sz w:val="24"/>
          <w:szCs w:val="24"/>
        </w:rPr>
        <w:t xml:space="preserve"> that can be read </w:t>
      </w:r>
      <w:r w:rsidR="00631C0B">
        <w:rPr>
          <w:rFonts w:ascii="Times New Roman" w:hAnsi="Times New Roman"/>
          <w:sz w:val="24"/>
          <w:szCs w:val="24"/>
        </w:rPr>
        <w:t xml:space="preserve">by </w:t>
      </w:r>
      <w:r w:rsidR="00495691">
        <w:rPr>
          <w:rFonts w:ascii="Times New Roman" w:hAnsi="Times New Roman"/>
          <w:sz w:val="24"/>
          <w:szCs w:val="24"/>
        </w:rPr>
        <w:t>those who do not have time to read the four substantive chapters</w:t>
      </w:r>
      <w:r w:rsidR="00631C0B">
        <w:rPr>
          <w:rFonts w:ascii="Times New Roman" w:hAnsi="Times New Roman"/>
          <w:sz w:val="24"/>
          <w:szCs w:val="24"/>
        </w:rPr>
        <w:t xml:space="preserve"> but want more information than the abstracts</w:t>
      </w:r>
      <w:r w:rsidRPr="009471F2">
        <w:rPr>
          <w:rFonts w:ascii="Times New Roman" w:hAnsi="Times New Roman"/>
          <w:sz w:val="24"/>
          <w:szCs w:val="24"/>
        </w:rPr>
        <w:t xml:space="preserve">. </w:t>
      </w:r>
      <w:r w:rsidR="00B3450B">
        <w:rPr>
          <w:rFonts w:ascii="Times New Roman" w:hAnsi="Times New Roman"/>
          <w:sz w:val="24"/>
          <w:szCs w:val="24"/>
        </w:rPr>
        <w:t>The concluding chapter also provided a</w:t>
      </w:r>
      <w:r w:rsidR="00A87F50">
        <w:rPr>
          <w:rFonts w:ascii="Times New Roman" w:hAnsi="Times New Roman"/>
          <w:sz w:val="24"/>
          <w:szCs w:val="24"/>
        </w:rPr>
        <w:t xml:space="preserve"> </w:t>
      </w:r>
      <w:r w:rsidR="00B3450B">
        <w:rPr>
          <w:rFonts w:ascii="Times New Roman" w:hAnsi="Times New Roman"/>
          <w:sz w:val="24"/>
          <w:szCs w:val="24"/>
        </w:rPr>
        <w:t>section</w:t>
      </w:r>
      <w:r w:rsidR="00A87F50">
        <w:rPr>
          <w:rFonts w:ascii="Times New Roman" w:hAnsi="Times New Roman"/>
          <w:sz w:val="24"/>
          <w:szCs w:val="24"/>
        </w:rPr>
        <w:t xml:space="preserve"> that interprets and integrates the chapter results together, along with some overall recommendations from the thesis. </w:t>
      </w:r>
    </w:p>
    <w:p w14:paraId="0256F266" w14:textId="28306953" w:rsidR="003B7BA6" w:rsidRPr="009471F2" w:rsidRDefault="003B7BA6" w:rsidP="001D664C">
      <w:pPr>
        <w:spacing w:after="0" w:line="480" w:lineRule="auto"/>
        <w:rPr>
          <w:rFonts w:ascii="Times New Roman" w:hAnsi="Times New Roman"/>
          <w:sz w:val="24"/>
          <w:szCs w:val="24"/>
        </w:rPr>
      </w:pPr>
      <w:r w:rsidRPr="009471F2">
        <w:rPr>
          <w:rFonts w:ascii="Times New Roman" w:hAnsi="Times New Roman"/>
          <w:sz w:val="24"/>
          <w:szCs w:val="24"/>
        </w:rPr>
        <w:t>The hypotheses for each objective are listed below.</w:t>
      </w:r>
    </w:p>
    <w:p w14:paraId="5C9DE960" w14:textId="1BD679BD" w:rsidR="003B7BA6" w:rsidRPr="009471F2" w:rsidRDefault="009B6DE1">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 xml:space="preserve">Chapter 2: </w:t>
      </w:r>
      <w:r w:rsidR="003B7BA6" w:rsidRPr="009471F2">
        <w:rPr>
          <w:rFonts w:ascii="Times New Roman" w:hAnsi="Times New Roman"/>
          <w:sz w:val="24"/>
          <w:szCs w:val="24"/>
        </w:rPr>
        <w:t>The diagnosis of BVDV using both antibody and antigen ELISA in cattle is not affected or complicated by potential cross-reactivity with CSFV among cattle on SDFs in Kenya.</w:t>
      </w:r>
    </w:p>
    <w:p w14:paraId="310EFC2B" w14:textId="5D12B370" w:rsidR="003B7BA6" w:rsidRPr="009471F2" w:rsidRDefault="009B6DE1">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 xml:space="preserve">Chapter 3: </w:t>
      </w:r>
      <w:r w:rsidR="003B7BA6" w:rsidRPr="009471F2">
        <w:rPr>
          <w:rFonts w:ascii="Times New Roman" w:hAnsi="Times New Roman"/>
          <w:sz w:val="24"/>
          <w:szCs w:val="24"/>
        </w:rPr>
        <w:t xml:space="preserve">There are health benefits and lower disease occurrence in the vaccinated cohort compared to the unvaccinated cohort, with good management practices complementing the benefits of vaccination among cattle on SDFs in Kenya. </w:t>
      </w:r>
    </w:p>
    <w:p w14:paraId="26ECC481" w14:textId="4354EC56" w:rsidR="003B7BA6" w:rsidRPr="009471F2" w:rsidRDefault="009B6DE1">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lastRenderedPageBreak/>
        <w:t>Chapter 4:</w:t>
      </w:r>
      <w:r w:rsidR="00647F80">
        <w:rPr>
          <w:rFonts w:ascii="Times New Roman" w:hAnsi="Times New Roman"/>
          <w:sz w:val="24"/>
          <w:szCs w:val="24"/>
        </w:rPr>
        <w:t xml:space="preserve"> </w:t>
      </w:r>
      <w:r w:rsidR="003B7BA6" w:rsidRPr="009471F2">
        <w:rPr>
          <w:rFonts w:ascii="Times New Roman" w:hAnsi="Times New Roman"/>
          <w:sz w:val="24"/>
          <w:szCs w:val="24"/>
        </w:rPr>
        <w:t>There are health benefits and lower disease occurrence in the vaccinated group compared to the placebo group after one year of follow-up, with other preventive management practices complementing the benefits of vaccination among cattle on SDFs in Kenya.</w:t>
      </w:r>
    </w:p>
    <w:p w14:paraId="643B5C42" w14:textId="7971117A" w:rsidR="003B7BA6" w:rsidRDefault="009B6DE1">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 xml:space="preserve">Chapter 5: </w:t>
      </w:r>
      <w:r w:rsidR="003B7BA6" w:rsidRPr="009471F2">
        <w:rPr>
          <w:rFonts w:ascii="Times New Roman" w:hAnsi="Times New Roman"/>
          <w:sz w:val="24"/>
          <w:szCs w:val="24"/>
        </w:rPr>
        <w:t xml:space="preserve">The BVDV vaccination antibody response </w:t>
      </w:r>
      <w:r w:rsidR="00647F80">
        <w:rPr>
          <w:rFonts w:ascii="Times New Roman" w:hAnsi="Times New Roman"/>
          <w:sz w:val="24"/>
          <w:szCs w:val="24"/>
        </w:rPr>
        <w:t>will be</w:t>
      </w:r>
      <w:r w:rsidR="00647F80" w:rsidRPr="009471F2">
        <w:rPr>
          <w:rFonts w:ascii="Times New Roman" w:hAnsi="Times New Roman"/>
          <w:sz w:val="24"/>
          <w:szCs w:val="24"/>
        </w:rPr>
        <w:t xml:space="preserve"> </w:t>
      </w:r>
      <w:r w:rsidR="003B7BA6" w:rsidRPr="009471F2">
        <w:rPr>
          <w:rFonts w:ascii="Times New Roman" w:hAnsi="Times New Roman"/>
          <w:sz w:val="24"/>
          <w:szCs w:val="24"/>
        </w:rPr>
        <w:t xml:space="preserve">different under different planes of nutrition, management, and </w:t>
      </w:r>
      <w:r w:rsidR="003B7BA6" w:rsidRPr="00770575">
        <w:rPr>
          <w:rFonts w:ascii="Times New Roman" w:hAnsi="Times New Roman"/>
          <w:sz w:val="24"/>
          <w:szCs w:val="24"/>
        </w:rPr>
        <w:t>BCS on smallholder dairy farms</w:t>
      </w:r>
      <w:r w:rsidR="003B7BA6" w:rsidRPr="009471F2">
        <w:rPr>
          <w:rFonts w:ascii="Times New Roman" w:hAnsi="Times New Roman"/>
          <w:sz w:val="24"/>
          <w:szCs w:val="24"/>
        </w:rPr>
        <w:t xml:space="preserve"> in Kenya, with the BVDV vaccination antibody response being better at a higher body condition score.</w:t>
      </w:r>
    </w:p>
    <w:p w14:paraId="7CF85D9A" w14:textId="211E0B99" w:rsidR="003B7BA6" w:rsidRPr="009471F2" w:rsidRDefault="003B7BA6" w:rsidP="0098605A">
      <w:pPr>
        <w:autoSpaceDE w:val="0"/>
        <w:autoSpaceDN w:val="0"/>
        <w:adjustRightInd w:val="0"/>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It is expected that good SHD performance and efficiency </w:t>
      </w:r>
      <w:r w:rsidR="00647F80">
        <w:rPr>
          <w:rFonts w:ascii="Times New Roman" w:hAnsi="Times New Roman"/>
          <w:sz w:val="24"/>
          <w:szCs w:val="24"/>
        </w:rPr>
        <w:t xml:space="preserve">will </w:t>
      </w:r>
      <w:r w:rsidRPr="009471F2">
        <w:rPr>
          <w:rFonts w:ascii="Times New Roman" w:hAnsi="Times New Roman"/>
          <w:sz w:val="24"/>
          <w:szCs w:val="24"/>
        </w:rPr>
        <w:t xml:space="preserve">lead to better household incomes and nutrition, </w:t>
      </w:r>
      <w:r w:rsidR="00647F80">
        <w:rPr>
          <w:rFonts w:ascii="Times New Roman" w:hAnsi="Times New Roman"/>
          <w:sz w:val="24"/>
          <w:szCs w:val="24"/>
        </w:rPr>
        <w:t>thus</w:t>
      </w:r>
      <w:r w:rsidR="00647F80" w:rsidRPr="009471F2">
        <w:rPr>
          <w:rFonts w:ascii="Times New Roman" w:hAnsi="Times New Roman"/>
          <w:sz w:val="24"/>
          <w:szCs w:val="24"/>
        </w:rPr>
        <w:t xml:space="preserve"> </w:t>
      </w:r>
      <w:r w:rsidRPr="009471F2">
        <w:rPr>
          <w:rFonts w:ascii="Times New Roman" w:hAnsi="Times New Roman"/>
          <w:sz w:val="24"/>
          <w:szCs w:val="24"/>
        </w:rPr>
        <w:t>empowering rural communities. The improvement of dairy herds through better knowledge and disease prevention, and better financial capacity from better performance offers a sustainable solution for better quality of life for the SHD farmers of Kenya.</w:t>
      </w:r>
      <w:r w:rsidR="00770575">
        <w:rPr>
          <w:rFonts w:ascii="Times New Roman" w:hAnsi="Times New Roman"/>
          <w:sz w:val="24"/>
          <w:szCs w:val="24"/>
        </w:rPr>
        <w:t xml:space="preserve"> </w:t>
      </w:r>
      <w:r w:rsidR="00770575" w:rsidRPr="00770575">
        <w:rPr>
          <w:rFonts w:ascii="Times New Roman" w:hAnsi="Times New Roman"/>
          <w:sz w:val="24"/>
          <w:szCs w:val="24"/>
        </w:rPr>
        <w:t>The</w:t>
      </w:r>
      <w:r w:rsidRPr="00770575">
        <w:rPr>
          <w:rFonts w:ascii="Times New Roman" w:hAnsi="Times New Roman"/>
          <w:sz w:val="24"/>
          <w:szCs w:val="24"/>
        </w:rPr>
        <w:t xml:space="preserve"> BVDV</w:t>
      </w:r>
      <w:r w:rsidRPr="009471F2">
        <w:rPr>
          <w:rFonts w:ascii="Times New Roman" w:hAnsi="Times New Roman"/>
          <w:sz w:val="24"/>
          <w:szCs w:val="24"/>
        </w:rPr>
        <w:t xml:space="preserve"> vaccination could be a key disease prevention intervention, in addition to other important and complementary methods, such as biosecurity and correct diagnosis of BVDV. </w:t>
      </w:r>
      <w:r w:rsidR="0098605A">
        <w:rPr>
          <w:rFonts w:ascii="Times New Roman" w:hAnsi="Times New Roman"/>
          <w:sz w:val="24"/>
          <w:szCs w:val="24"/>
        </w:rPr>
        <w:tab/>
      </w:r>
    </w:p>
    <w:p w14:paraId="3CD5CB6F" w14:textId="77777777" w:rsidR="003B7BA6" w:rsidRPr="009471F2" w:rsidRDefault="003B7BA6" w:rsidP="001D664C">
      <w:pPr>
        <w:pStyle w:val="Heading2"/>
        <w:rPr>
          <w:b w:val="0"/>
          <w:bCs/>
          <w:szCs w:val="24"/>
        </w:rPr>
      </w:pPr>
      <w:bookmarkStart w:id="20" w:name="_Toc124500754"/>
      <w:r w:rsidRPr="009471F2">
        <w:rPr>
          <w:bCs/>
          <w:szCs w:val="24"/>
        </w:rPr>
        <w:t>1.5 Study location and context</w:t>
      </w:r>
      <w:bookmarkEnd w:id="20"/>
      <w:r w:rsidRPr="009471F2">
        <w:rPr>
          <w:bCs/>
          <w:szCs w:val="24"/>
        </w:rPr>
        <w:t xml:space="preserve"> </w:t>
      </w:r>
    </w:p>
    <w:p w14:paraId="70EA3252" w14:textId="1EAD10FD" w:rsidR="003B7BA6" w:rsidRPr="00B5615B" w:rsidRDefault="003B7BA6" w:rsidP="0098605A">
      <w:pPr>
        <w:pStyle w:val="NormalWeb"/>
        <w:spacing w:after="0" w:afterAutospacing="0" w:line="480" w:lineRule="auto"/>
        <w:ind w:firstLine="720"/>
        <w:jc w:val="both"/>
        <w:rPr>
          <w:rFonts w:eastAsia="Calibri"/>
        </w:rPr>
      </w:pPr>
      <w:r w:rsidRPr="00B5615B">
        <w:rPr>
          <w:rFonts w:eastAsia="Calibri"/>
        </w:rPr>
        <w:t xml:space="preserve">The study was done in the </w:t>
      </w:r>
      <w:proofErr w:type="spellStart"/>
      <w:r w:rsidRPr="00B5615B">
        <w:rPr>
          <w:rFonts w:eastAsia="Calibri"/>
        </w:rPr>
        <w:t>Buuri</w:t>
      </w:r>
      <w:proofErr w:type="spellEnd"/>
      <w:r w:rsidRPr="00B5615B">
        <w:rPr>
          <w:rFonts w:eastAsia="Calibri"/>
        </w:rPr>
        <w:t xml:space="preserve"> and </w:t>
      </w:r>
      <w:proofErr w:type="spellStart"/>
      <w:r w:rsidRPr="00B5615B">
        <w:rPr>
          <w:rFonts w:eastAsia="Calibri"/>
        </w:rPr>
        <w:t>Naari</w:t>
      </w:r>
      <w:proofErr w:type="spellEnd"/>
      <w:r w:rsidRPr="00B5615B">
        <w:rPr>
          <w:rFonts w:eastAsia="Calibri"/>
        </w:rPr>
        <w:t xml:space="preserve"> areas of the Buuri sub-county in Meru County, Kenya. Meru County is in central Kenya to the East of M</w:t>
      </w:r>
      <w:r w:rsidR="004561E5">
        <w:rPr>
          <w:rFonts w:eastAsia="Calibri"/>
        </w:rPr>
        <w:t>ount</w:t>
      </w:r>
      <w:r w:rsidRPr="00B5615B">
        <w:rPr>
          <w:rFonts w:eastAsia="Calibri"/>
        </w:rPr>
        <w:t xml:space="preserve"> Kenya and lies on the equator and within longitudes 37° and 38° East, </w:t>
      </w:r>
      <w:r w:rsidRPr="009471F2">
        <w:t>about 270 kilometers north of Nairobi, the capital city of Kenya</w:t>
      </w:r>
      <w:r w:rsidRPr="00B5615B">
        <w:rPr>
          <w:rFonts w:eastAsia="Calibri"/>
        </w:rPr>
        <w:t xml:space="preserve">. </w:t>
      </w:r>
      <w:r w:rsidRPr="009471F2">
        <w:t>The study area is in a high potential agricultural region at an altitude of approximately 2,000 meters above sea level.</w:t>
      </w:r>
      <w:r w:rsidRPr="00B5615B">
        <w:rPr>
          <w:rFonts w:eastAsia="Calibri"/>
        </w:rPr>
        <w:t xml:space="preserve"> The County has a population of 1.55 million people and is about 7,000 square kilometers, with animal and crop agriculture being the main economic activity. </w:t>
      </w:r>
    </w:p>
    <w:p w14:paraId="63995B30" w14:textId="674638D1" w:rsidR="003B7BA6" w:rsidRPr="009471F2" w:rsidRDefault="003B7BA6" w:rsidP="0098605A">
      <w:pPr>
        <w:spacing w:after="0" w:line="480" w:lineRule="auto"/>
        <w:ind w:firstLine="720"/>
        <w:jc w:val="both"/>
        <w:rPr>
          <w:rFonts w:ascii="Times New Roman" w:hAnsi="Times New Roman"/>
          <w:sz w:val="24"/>
          <w:szCs w:val="24"/>
        </w:rPr>
      </w:pPr>
      <w:r w:rsidRPr="009471F2">
        <w:rPr>
          <w:rFonts w:ascii="Times New Roman" w:hAnsi="Times New Roman"/>
          <w:sz w:val="24"/>
          <w:szCs w:val="24"/>
        </w:rPr>
        <w:lastRenderedPageBreak/>
        <w:t xml:space="preserve">Farms that were members of the </w:t>
      </w:r>
      <w:proofErr w:type="spellStart"/>
      <w:r w:rsidRPr="009471F2">
        <w:rPr>
          <w:rFonts w:ascii="Times New Roman" w:hAnsi="Times New Roman"/>
          <w:sz w:val="24"/>
          <w:szCs w:val="24"/>
        </w:rPr>
        <w:t>Buuri</w:t>
      </w:r>
      <w:proofErr w:type="spellEnd"/>
      <w:r w:rsidRPr="009471F2">
        <w:rPr>
          <w:rFonts w:ascii="Times New Roman" w:hAnsi="Times New Roman"/>
          <w:sz w:val="24"/>
          <w:szCs w:val="24"/>
        </w:rPr>
        <w:t xml:space="preserve"> and </w:t>
      </w:r>
      <w:proofErr w:type="spellStart"/>
      <w:r w:rsidRPr="009471F2">
        <w:rPr>
          <w:rFonts w:ascii="Times New Roman" w:hAnsi="Times New Roman"/>
          <w:sz w:val="24"/>
          <w:szCs w:val="24"/>
        </w:rPr>
        <w:t>Naari</w:t>
      </w:r>
      <w:proofErr w:type="spellEnd"/>
      <w:r w:rsidRPr="009471F2">
        <w:rPr>
          <w:rFonts w:ascii="Times New Roman" w:hAnsi="Times New Roman"/>
          <w:sz w:val="24"/>
          <w:szCs w:val="24"/>
        </w:rPr>
        <w:t xml:space="preserve"> Dairy Farmers Cooperative Societies from May of 2019 formed the sampling frame for the research studies.</w:t>
      </w:r>
      <w:r w:rsidR="00C7282F">
        <w:rPr>
          <w:rFonts w:ascii="Times New Roman" w:hAnsi="Times New Roman"/>
          <w:sz w:val="24"/>
          <w:szCs w:val="24"/>
        </w:rPr>
        <w:t xml:space="preserve"> The study was done from May 2019 to January 2021. </w:t>
      </w:r>
      <w:r w:rsidRPr="009471F2">
        <w:rPr>
          <w:rFonts w:ascii="Times New Roman" w:hAnsi="Times New Roman"/>
          <w:sz w:val="24"/>
          <w:szCs w:val="24"/>
        </w:rPr>
        <w:t>These cooperatives have an active partnership with Farmers Helping Farmers, the University of Prince Edward Island (UPEI), and the University of Nairobi (</w:t>
      </w:r>
      <w:proofErr w:type="spellStart"/>
      <w:r w:rsidRPr="009471F2">
        <w:rPr>
          <w:rFonts w:ascii="Times New Roman" w:hAnsi="Times New Roman"/>
          <w:sz w:val="24"/>
          <w:szCs w:val="24"/>
        </w:rPr>
        <w:t>UoN</w:t>
      </w:r>
      <w:proofErr w:type="spellEnd"/>
      <w:r w:rsidRPr="009471F2">
        <w:rPr>
          <w:rFonts w:ascii="Times New Roman" w:hAnsi="Times New Roman"/>
          <w:sz w:val="24"/>
          <w:szCs w:val="24"/>
        </w:rPr>
        <w:t xml:space="preserve">). In the Buuri area, there were no smallholder dairy farms that had ever vaccinated with a BVDV vaccine in the past. In the </w:t>
      </w:r>
      <w:proofErr w:type="spellStart"/>
      <w:r w:rsidRPr="009471F2">
        <w:rPr>
          <w:rFonts w:ascii="Times New Roman" w:hAnsi="Times New Roman"/>
          <w:sz w:val="24"/>
          <w:szCs w:val="24"/>
        </w:rPr>
        <w:t>Naari</w:t>
      </w:r>
      <w:proofErr w:type="spellEnd"/>
      <w:r w:rsidRPr="009471F2">
        <w:rPr>
          <w:rFonts w:ascii="Times New Roman" w:hAnsi="Times New Roman"/>
          <w:sz w:val="24"/>
          <w:szCs w:val="24"/>
        </w:rPr>
        <w:t xml:space="preserve"> area, some farms had their cattle vaccinated in 2018 and early 2019 in a related project and formed the sampling </w:t>
      </w:r>
      <w:r w:rsidR="004561E5">
        <w:rPr>
          <w:rFonts w:ascii="Times New Roman" w:hAnsi="Times New Roman"/>
          <w:sz w:val="24"/>
          <w:szCs w:val="24"/>
        </w:rPr>
        <w:t>frame</w:t>
      </w:r>
      <w:r w:rsidR="004561E5" w:rsidRPr="009471F2">
        <w:rPr>
          <w:rFonts w:ascii="Times New Roman" w:hAnsi="Times New Roman"/>
          <w:sz w:val="24"/>
          <w:szCs w:val="24"/>
        </w:rPr>
        <w:t xml:space="preserve"> </w:t>
      </w:r>
      <w:r w:rsidRPr="009471F2">
        <w:rPr>
          <w:rFonts w:ascii="Times New Roman" w:hAnsi="Times New Roman"/>
          <w:sz w:val="24"/>
          <w:szCs w:val="24"/>
        </w:rPr>
        <w:t>for objective 2.</w:t>
      </w:r>
    </w:p>
    <w:p w14:paraId="78E00470" w14:textId="77777777" w:rsidR="00704C88" w:rsidRPr="009471F2" w:rsidRDefault="00704C88" w:rsidP="001D664C">
      <w:pPr>
        <w:spacing w:after="0" w:line="480" w:lineRule="auto"/>
        <w:jc w:val="both"/>
        <w:rPr>
          <w:rFonts w:ascii="Times New Roman" w:hAnsi="Times New Roman"/>
          <w:sz w:val="24"/>
          <w:szCs w:val="24"/>
        </w:rPr>
      </w:pPr>
    </w:p>
    <w:p w14:paraId="30674E40" w14:textId="77777777" w:rsidR="003E749F" w:rsidRDefault="003E749F">
      <w:pPr>
        <w:spacing w:after="160" w:line="259" w:lineRule="auto"/>
        <w:rPr>
          <w:rFonts w:ascii="Times New Roman" w:hAnsi="Times New Roman"/>
          <w:sz w:val="24"/>
          <w:szCs w:val="24"/>
        </w:rPr>
      </w:pPr>
      <w:r>
        <w:rPr>
          <w:rFonts w:ascii="Times New Roman" w:hAnsi="Times New Roman"/>
          <w:i/>
          <w:iCs/>
          <w:sz w:val="24"/>
          <w:szCs w:val="24"/>
        </w:rPr>
        <w:br w:type="page"/>
      </w:r>
    </w:p>
    <w:p w14:paraId="3F6A3B7F" w14:textId="77777777" w:rsidR="003B7BA6" w:rsidRPr="009471F2" w:rsidRDefault="003B7BA6" w:rsidP="006E1BC4">
      <w:pPr>
        <w:pStyle w:val="Heading2"/>
        <w:spacing w:after="240"/>
        <w:rPr>
          <w:b w:val="0"/>
          <w:bCs/>
          <w:szCs w:val="24"/>
        </w:rPr>
      </w:pPr>
      <w:bookmarkStart w:id="21" w:name="_Toc124500755"/>
      <w:r w:rsidRPr="009471F2">
        <w:rPr>
          <w:bCs/>
          <w:szCs w:val="24"/>
        </w:rPr>
        <w:lastRenderedPageBreak/>
        <w:t>1.6 References</w:t>
      </w:r>
      <w:bookmarkEnd w:id="21"/>
    </w:p>
    <w:p w14:paraId="69793C71" w14:textId="6EFAA95D" w:rsidR="003B7BA6" w:rsidRPr="009471F2" w:rsidRDefault="003B7BA6" w:rsidP="006E1BC4">
      <w:pPr>
        <w:widowControl w:val="0"/>
        <w:autoSpaceDE w:val="0"/>
        <w:autoSpaceDN w:val="0"/>
        <w:adjustRightInd w:val="0"/>
        <w:spacing w:after="24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Ajak, A. D. P., Gachuiri, K. C., &amp; Wanyoike, M. M. (2020). Evaluation of Dairy Cattle Productivity in Smallholder Farms in Nyeri County, Kenya. </w:t>
      </w:r>
      <w:r w:rsidRPr="009471F2">
        <w:rPr>
          <w:rFonts w:ascii="Times New Roman" w:hAnsi="Times New Roman"/>
          <w:i/>
          <w:iCs/>
          <w:noProof/>
          <w:sz w:val="24"/>
          <w:szCs w:val="24"/>
        </w:rPr>
        <w:t>East African Journal of Science, Technology and Innovation</w:t>
      </w:r>
      <w:r w:rsidRPr="009471F2">
        <w:rPr>
          <w:rFonts w:ascii="Times New Roman" w:hAnsi="Times New Roman"/>
          <w:noProof/>
          <w:sz w:val="24"/>
          <w:szCs w:val="24"/>
        </w:rPr>
        <w:t xml:space="preserve">, </w:t>
      </w:r>
      <w:r w:rsidRPr="009471F2">
        <w:rPr>
          <w:rFonts w:ascii="Times New Roman" w:hAnsi="Times New Roman"/>
          <w:i/>
          <w:iCs/>
          <w:noProof/>
          <w:sz w:val="24"/>
          <w:szCs w:val="24"/>
        </w:rPr>
        <w:t>2</w:t>
      </w:r>
      <w:r w:rsidRPr="009471F2">
        <w:rPr>
          <w:rFonts w:ascii="Times New Roman" w:hAnsi="Times New Roman"/>
          <w:noProof/>
          <w:sz w:val="24"/>
          <w:szCs w:val="24"/>
        </w:rPr>
        <w:t>(1), 1–18. https://doi.org/10.37425/eajsti.v2i1.201</w:t>
      </w:r>
    </w:p>
    <w:p w14:paraId="6B10BBED"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Aklilu, Y. (2008). Livestock Marketing in Kenya and Ethiopia : A Review of Policies and Practice. In </w:t>
      </w:r>
      <w:r w:rsidRPr="009471F2">
        <w:rPr>
          <w:rFonts w:ascii="Times New Roman" w:hAnsi="Times New Roman"/>
          <w:i/>
          <w:iCs/>
          <w:noProof/>
          <w:sz w:val="24"/>
          <w:szCs w:val="24"/>
        </w:rPr>
        <w:t>Policy</w:t>
      </w:r>
      <w:r w:rsidRPr="009471F2">
        <w:rPr>
          <w:rFonts w:ascii="Times New Roman" w:hAnsi="Times New Roman"/>
          <w:noProof/>
          <w:sz w:val="24"/>
          <w:szCs w:val="24"/>
        </w:rPr>
        <w:t xml:space="preserve"> (Issue October). https://fic.tufts.edu/publication-item/livestock-marketing-in-kenya-and-ethiopia/</w:t>
      </w:r>
    </w:p>
    <w:p w14:paraId="7C065D1E"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Arce, H. D. de, Pérez, L. J., Frías, M. T., Rosell, R., Tarradas, J., Núñez, J. I., &amp; Ganges, L. (2009). A multiplex RT-PCR assay for the rapid and differential diagnosis of classical swine fever and other pestivirus infections. </w:t>
      </w:r>
      <w:r w:rsidRPr="009471F2">
        <w:rPr>
          <w:rFonts w:ascii="Times New Roman" w:hAnsi="Times New Roman"/>
          <w:i/>
          <w:iCs/>
          <w:noProof/>
          <w:sz w:val="24"/>
          <w:szCs w:val="24"/>
        </w:rPr>
        <w:t>Vet Microbiol</w:t>
      </w:r>
      <w:r w:rsidRPr="009471F2">
        <w:rPr>
          <w:rFonts w:ascii="Times New Roman" w:hAnsi="Times New Roman"/>
          <w:noProof/>
          <w:sz w:val="24"/>
          <w:szCs w:val="24"/>
        </w:rPr>
        <w:t xml:space="preserve">, </w:t>
      </w:r>
      <w:r w:rsidRPr="009471F2">
        <w:rPr>
          <w:rFonts w:ascii="Times New Roman" w:hAnsi="Times New Roman"/>
          <w:i/>
          <w:iCs/>
          <w:noProof/>
          <w:sz w:val="24"/>
          <w:szCs w:val="24"/>
        </w:rPr>
        <w:t>139</w:t>
      </w:r>
      <w:r w:rsidRPr="009471F2">
        <w:rPr>
          <w:rFonts w:ascii="Times New Roman" w:hAnsi="Times New Roman"/>
          <w:noProof/>
          <w:sz w:val="24"/>
          <w:szCs w:val="24"/>
        </w:rPr>
        <w:t>(3–4), 245–252. https://doi.org/10.1016/j.vetmic.2009.06.004</w:t>
      </w:r>
    </w:p>
    <w:p w14:paraId="1B2F490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Bahgy, H. E. K. E., Abdelmegeed, H. K., &amp; Marawan, M. A. (2018). Epidemiological surveillance of bovine viral diarrhea and rift valley fever infections in camel. </w:t>
      </w:r>
      <w:r w:rsidRPr="009471F2">
        <w:rPr>
          <w:rFonts w:ascii="Times New Roman" w:hAnsi="Times New Roman"/>
          <w:i/>
          <w:iCs/>
          <w:noProof/>
          <w:sz w:val="24"/>
          <w:szCs w:val="24"/>
        </w:rPr>
        <w:t>Veterinary World</w:t>
      </w:r>
      <w:r w:rsidRPr="009471F2">
        <w:rPr>
          <w:rFonts w:ascii="Times New Roman" w:hAnsi="Times New Roman"/>
          <w:noProof/>
          <w:sz w:val="24"/>
          <w:szCs w:val="24"/>
        </w:rPr>
        <w:t xml:space="preserve">, </w:t>
      </w:r>
      <w:r w:rsidRPr="009471F2">
        <w:rPr>
          <w:rFonts w:ascii="Times New Roman" w:hAnsi="Times New Roman"/>
          <w:i/>
          <w:iCs/>
          <w:noProof/>
          <w:sz w:val="24"/>
          <w:szCs w:val="24"/>
        </w:rPr>
        <w:t>11</w:t>
      </w:r>
      <w:r w:rsidRPr="009471F2">
        <w:rPr>
          <w:rFonts w:ascii="Times New Roman" w:hAnsi="Times New Roman"/>
          <w:noProof/>
          <w:sz w:val="24"/>
          <w:szCs w:val="24"/>
        </w:rPr>
        <w:t>(9), 1331–1337. https://doi.org/10.14202/vetworld.2018.1331-1337</w:t>
      </w:r>
    </w:p>
    <w:p w14:paraId="00105DA5"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Baigent, S. J., Goodbourn, S., &amp; McCauley, J. W. (2004). Differential activation of interferon regulatory factors-3 and -7 by non-cytopathogenic and cytopathogenic bovine viral diarrhoea virus. </w:t>
      </w:r>
      <w:r w:rsidRPr="009471F2">
        <w:rPr>
          <w:rFonts w:ascii="Times New Roman" w:hAnsi="Times New Roman"/>
          <w:i/>
          <w:iCs/>
          <w:noProof/>
          <w:sz w:val="24"/>
          <w:szCs w:val="24"/>
        </w:rPr>
        <w:t>Veterinary Immunology and Immunopathology</w:t>
      </w:r>
      <w:r w:rsidRPr="009471F2">
        <w:rPr>
          <w:rFonts w:ascii="Times New Roman" w:hAnsi="Times New Roman"/>
          <w:noProof/>
          <w:sz w:val="24"/>
          <w:szCs w:val="24"/>
        </w:rPr>
        <w:t xml:space="preserve">, </w:t>
      </w:r>
      <w:r w:rsidRPr="009471F2">
        <w:rPr>
          <w:rFonts w:ascii="Times New Roman" w:hAnsi="Times New Roman"/>
          <w:i/>
          <w:iCs/>
          <w:noProof/>
          <w:sz w:val="24"/>
          <w:szCs w:val="24"/>
        </w:rPr>
        <w:t>100</w:t>
      </w:r>
      <w:r w:rsidRPr="009471F2">
        <w:rPr>
          <w:rFonts w:ascii="Times New Roman" w:hAnsi="Times New Roman"/>
          <w:noProof/>
          <w:sz w:val="24"/>
          <w:szCs w:val="24"/>
        </w:rPr>
        <w:t>(3–4), 135–144. https://doi.org/10.1016/J.VETIMM.2004.04.003</w:t>
      </w:r>
    </w:p>
    <w:p w14:paraId="0EE531DA"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Barlič-Maganja, D., &amp; Grom, J. (2001). Highly sensitive one-tube RT-PCR and microplate hybridisation assay for the detection and for the discrimination of classical swine fever virus from other pestiviruses. </w:t>
      </w:r>
      <w:r w:rsidRPr="009471F2">
        <w:rPr>
          <w:rFonts w:ascii="Times New Roman" w:hAnsi="Times New Roman"/>
          <w:i/>
          <w:iCs/>
          <w:noProof/>
          <w:sz w:val="24"/>
          <w:szCs w:val="24"/>
        </w:rPr>
        <w:t>Journal of Virological Methods</w:t>
      </w:r>
      <w:r w:rsidRPr="009471F2">
        <w:rPr>
          <w:rFonts w:ascii="Times New Roman" w:hAnsi="Times New Roman"/>
          <w:noProof/>
          <w:sz w:val="24"/>
          <w:szCs w:val="24"/>
        </w:rPr>
        <w:t xml:space="preserve">, </w:t>
      </w:r>
      <w:r w:rsidRPr="009471F2">
        <w:rPr>
          <w:rFonts w:ascii="Times New Roman" w:hAnsi="Times New Roman"/>
          <w:i/>
          <w:iCs/>
          <w:noProof/>
          <w:sz w:val="24"/>
          <w:szCs w:val="24"/>
        </w:rPr>
        <w:lastRenderedPageBreak/>
        <w:t>95</w:t>
      </w:r>
      <w:r w:rsidRPr="009471F2">
        <w:rPr>
          <w:rFonts w:ascii="Times New Roman" w:hAnsi="Times New Roman"/>
          <w:noProof/>
          <w:sz w:val="24"/>
          <w:szCs w:val="24"/>
        </w:rPr>
        <w:t>(1–2), 101–110. https://doi.org/10.1016/S0166-0934(01)00302-0</w:t>
      </w:r>
    </w:p>
    <w:p w14:paraId="09B6207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Baule, C., Van Vuuren, M., Lowings, J. P., &amp; Belák, S. (1997). Genetic heterogeneity of bovine viral diarrhoea viruses isolated in Southern Africa. </w:t>
      </w:r>
      <w:r w:rsidRPr="009471F2">
        <w:rPr>
          <w:rFonts w:ascii="Times New Roman" w:hAnsi="Times New Roman"/>
          <w:i/>
          <w:iCs/>
          <w:noProof/>
          <w:sz w:val="24"/>
          <w:szCs w:val="24"/>
        </w:rPr>
        <w:t>Virus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52</w:t>
      </w:r>
      <w:r w:rsidRPr="009471F2">
        <w:rPr>
          <w:rFonts w:ascii="Times New Roman" w:hAnsi="Times New Roman"/>
          <w:noProof/>
          <w:sz w:val="24"/>
          <w:szCs w:val="24"/>
        </w:rPr>
        <w:t>(2), 205–220. https://doi.org/10.1016/S0168-1702(97)00119-6</w:t>
      </w:r>
    </w:p>
    <w:p w14:paraId="2B071836"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Bebe, B. O. (2003). </w:t>
      </w:r>
      <w:r w:rsidRPr="009471F2">
        <w:rPr>
          <w:rFonts w:ascii="Times New Roman" w:hAnsi="Times New Roman"/>
          <w:i/>
          <w:iCs/>
          <w:noProof/>
          <w:sz w:val="24"/>
          <w:szCs w:val="24"/>
        </w:rPr>
        <w:t>Herd Dynamics of Smallholder Dairy in the Kenya Highlands</w:t>
      </w:r>
      <w:r w:rsidRPr="009471F2">
        <w:rPr>
          <w:rFonts w:ascii="Times New Roman" w:hAnsi="Times New Roman"/>
          <w:noProof/>
          <w:sz w:val="24"/>
          <w:szCs w:val="24"/>
        </w:rPr>
        <w:t xml:space="preserve"> [Wageningen]. https://edepot.wur.nl/121373</w:t>
      </w:r>
    </w:p>
    <w:p w14:paraId="4A38A7C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Bebe, B. O. (2008). Assessing potential for producing dairy replacements under increasing intensification of smallholder dairy systems in the Kenya highlands. </w:t>
      </w:r>
      <w:r w:rsidRPr="009471F2">
        <w:rPr>
          <w:rFonts w:ascii="Times New Roman" w:hAnsi="Times New Roman"/>
          <w:i/>
          <w:iCs/>
          <w:noProof/>
          <w:sz w:val="24"/>
          <w:szCs w:val="24"/>
        </w:rPr>
        <w:t>Livestock Research for Rural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20</w:t>
      </w:r>
      <w:r w:rsidRPr="009471F2">
        <w:rPr>
          <w:rFonts w:ascii="Times New Roman" w:hAnsi="Times New Roman"/>
          <w:noProof/>
          <w:sz w:val="24"/>
          <w:szCs w:val="24"/>
        </w:rPr>
        <w:t>(2). https://www.lrrd.cipav.org.co/lrrd20/2/bebe20024.htm</w:t>
      </w:r>
    </w:p>
    <w:p w14:paraId="7A885A19"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Bebe, B. O., Udo, H. M. J., Rowlands, G. J., &amp; Thorpe, W. (2003). Smallholder dairy systems in the Kenya highlands: Cattle population dynamics under increasing intensification. </w:t>
      </w:r>
      <w:r w:rsidRPr="009471F2">
        <w:rPr>
          <w:rFonts w:ascii="Times New Roman" w:hAnsi="Times New Roman"/>
          <w:i/>
          <w:iCs/>
          <w:noProof/>
          <w:sz w:val="24"/>
          <w:szCs w:val="24"/>
        </w:rPr>
        <w:t>Livestock Production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82</w:t>
      </w:r>
      <w:r w:rsidRPr="009471F2">
        <w:rPr>
          <w:rFonts w:ascii="Times New Roman" w:hAnsi="Times New Roman"/>
          <w:noProof/>
          <w:sz w:val="24"/>
          <w:szCs w:val="24"/>
        </w:rPr>
        <w:t>(2–3), 211–221. https://doi.org/10.1016/S0301-6226(03)00013-7</w:t>
      </w:r>
    </w:p>
    <w:p w14:paraId="5BF559C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Bebe, O., Udo, H., &amp; Thorpe, W. (2000). </w:t>
      </w:r>
      <w:r w:rsidRPr="009471F2">
        <w:rPr>
          <w:rFonts w:ascii="Times New Roman" w:hAnsi="Times New Roman"/>
          <w:i/>
          <w:iCs/>
          <w:noProof/>
          <w:sz w:val="24"/>
          <w:szCs w:val="24"/>
        </w:rPr>
        <w:t>Disposal and replacement practices in Kenya’s smallholder dairy herds</w:t>
      </w:r>
      <w:r w:rsidRPr="009471F2">
        <w:rPr>
          <w:rFonts w:ascii="Times New Roman" w:hAnsi="Times New Roman"/>
          <w:noProof/>
          <w:sz w:val="24"/>
          <w:szCs w:val="24"/>
        </w:rPr>
        <w:t>. https://cgspace.cgiar.org/bitstream/handle/10568/1589/Bebe et al-2000-Cattle disposal and replacement-AACAA.pdf?sequence=1&amp;isAllowed=y</w:t>
      </w:r>
    </w:p>
    <w:p w14:paraId="6E8137DF"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Bisinotto, R. S., Greco, L. F., Ribeiro, E. S., Martinez, N., Lima, F. S., Staples, C. R., Thatcher, W. W., &amp; Santos, J. E. P. (2012). Influences of nutrition and metabolism on fertility of dairy cows. </w:t>
      </w:r>
      <w:r w:rsidRPr="009471F2">
        <w:rPr>
          <w:rFonts w:ascii="Times New Roman" w:hAnsi="Times New Roman"/>
          <w:i/>
          <w:iCs/>
          <w:noProof/>
          <w:sz w:val="24"/>
          <w:szCs w:val="24"/>
        </w:rPr>
        <w:t>Animal Reproduction</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(3), 260–272.</w:t>
      </w:r>
    </w:p>
    <w:p w14:paraId="6E49626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Bitsch, V., Hansen, K. E. L., &amp; Rønsholt, L. (2000). Experiences from the Danish programme for eradication of bovine virus diarrhoea (BVD) 1994–1998 with special </w:t>
      </w:r>
      <w:r w:rsidRPr="009471F2">
        <w:rPr>
          <w:rFonts w:ascii="Times New Roman" w:hAnsi="Times New Roman"/>
          <w:noProof/>
          <w:sz w:val="24"/>
          <w:szCs w:val="24"/>
        </w:rPr>
        <w:lastRenderedPageBreak/>
        <w:t xml:space="preserve">reference to legislation and causes of infection. </w:t>
      </w:r>
      <w:r w:rsidRPr="009471F2">
        <w:rPr>
          <w:rFonts w:ascii="Times New Roman" w:hAnsi="Times New Roman"/>
          <w:i/>
          <w:iCs/>
          <w:noProof/>
          <w:sz w:val="24"/>
          <w:szCs w:val="24"/>
        </w:rPr>
        <w:t>Vet Microbiol</w:t>
      </w:r>
      <w:r w:rsidRPr="009471F2">
        <w:rPr>
          <w:rFonts w:ascii="Times New Roman" w:hAnsi="Times New Roman"/>
          <w:noProof/>
          <w:sz w:val="24"/>
          <w:szCs w:val="24"/>
        </w:rPr>
        <w:t xml:space="preserve">, </w:t>
      </w:r>
      <w:r w:rsidRPr="009471F2">
        <w:rPr>
          <w:rFonts w:ascii="Times New Roman" w:hAnsi="Times New Roman"/>
          <w:i/>
          <w:iCs/>
          <w:noProof/>
          <w:sz w:val="24"/>
          <w:szCs w:val="24"/>
        </w:rPr>
        <w:t>77</w:t>
      </w:r>
      <w:r w:rsidRPr="009471F2">
        <w:rPr>
          <w:rFonts w:ascii="Times New Roman" w:hAnsi="Times New Roman"/>
          <w:noProof/>
          <w:sz w:val="24"/>
          <w:szCs w:val="24"/>
        </w:rPr>
        <w:t>(1–2), 137–143. https://doi.org/10.1016/s0378-1135(00)00270-4</w:t>
      </w:r>
    </w:p>
    <w:p w14:paraId="1050844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Bolin, S. R. (1995). Control of bovine viral diarrhea infection by use of vaccination. </w:t>
      </w:r>
      <w:r w:rsidRPr="009471F2">
        <w:rPr>
          <w:rFonts w:ascii="Times New Roman" w:hAnsi="Times New Roman"/>
          <w:i/>
          <w:iCs/>
          <w:noProof/>
          <w:sz w:val="24"/>
          <w:szCs w:val="24"/>
        </w:rPr>
        <w:t>The Veterinary Clinics of North America. Food Animal Practice</w:t>
      </w:r>
      <w:r w:rsidRPr="009471F2">
        <w:rPr>
          <w:rFonts w:ascii="Times New Roman" w:hAnsi="Times New Roman"/>
          <w:noProof/>
          <w:sz w:val="24"/>
          <w:szCs w:val="24"/>
        </w:rPr>
        <w:t xml:space="preserve">, </w:t>
      </w:r>
      <w:r w:rsidRPr="009471F2">
        <w:rPr>
          <w:rFonts w:ascii="Times New Roman" w:hAnsi="Times New Roman"/>
          <w:i/>
          <w:iCs/>
          <w:noProof/>
          <w:sz w:val="24"/>
          <w:szCs w:val="24"/>
        </w:rPr>
        <w:t>11</w:t>
      </w:r>
      <w:r w:rsidRPr="009471F2">
        <w:rPr>
          <w:rFonts w:ascii="Times New Roman" w:hAnsi="Times New Roman"/>
          <w:noProof/>
          <w:sz w:val="24"/>
          <w:szCs w:val="24"/>
        </w:rPr>
        <w:t>(3), 615–625. https://doi.org/10.1016/S0749-0720(15)30470-9</w:t>
      </w:r>
    </w:p>
    <w:p w14:paraId="7BEE50B5"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Bonilla, J., McCarthy, N., Mugatha, S., Rai, N., Coombes, A., &amp; Brubaker, J. (2018). </w:t>
      </w:r>
      <w:r w:rsidRPr="009471F2">
        <w:rPr>
          <w:rFonts w:ascii="Times New Roman" w:hAnsi="Times New Roman"/>
          <w:i/>
          <w:iCs/>
          <w:noProof/>
          <w:sz w:val="24"/>
          <w:szCs w:val="24"/>
        </w:rPr>
        <w:t>Impact evaluation of the Smallholder Dairy Commercialization Programme in Kenya</w:t>
      </w:r>
      <w:r w:rsidRPr="009471F2">
        <w:rPr>
          <w:rFonts w:ascii="Times New Roman" w:hAnsi="Times New Roman"/>
          <w:noProof/>
          <w:sz w:val="24"/>
          <w:szCs w:val="24"/>
        </w:rPr>
        <w:t xml:space="preserve"> (Issue Impact evaluation report 73).</w:t>
      </w:r>
    </w:p>
    <w:p w14:paraId="009B1835"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Burgstaller, J., Obritzhauser, W., Kuchling, S., Kopacka, I., Pinior, B., &amp; Köfer, J. (2016). The effect of bovine viral diarrhoea virus on fertility in dairy cows: two case-control studies in the province of Styria, Austria. </w:t>
      </w:r>
      <w:r w:rsidRPr="009471F2">
        <w:rPr>
          <w:rFonts w:ascii="Times New Roman" w:hAnsi="Times New Roman"/>
          <w:i/>
          <w:iCs/>
          <w:noProof/>
          <w:sz w:val="24"/>
          <w:szCs w:val="24"/>
        </w:rPr>
        <w:t>Berliner Und Münchener Tierärztliche Wochenschrift</w:t>
      </w:r>
      <w:r w:rsidRPr="009471F2">
        <w:rPr>
          <w:rFonts w:ascii="Times New Roman" w:hAnsi="Times New Roman"/>
          <w:noProof/>
          <w:sz w:val="24"/>
          <w:szCs w:val="24"/>
        </w:rPr>
        <w:t xml:space="preserve">, </w:t>
      </w:r>
      <w:r w:rsidRPr="009471F2">
        <w:rPr>
          <w:rFonts w:ascii="Times New Roman" w:hAnsi="Times New Roman"/>
          <w:i/>
          <w:iCs/>
          <w:noProof/>
          <w:sz w:val="24"/>
          <w:szCs w:val="24"/>
        </w:rPr>
        <w:t>129</w:t>
      </w:r>
      <w:r w:rsidRPr="009471F2">
        <w:rPr>
          <w:rFonts w:ascii="Times New Roman" w:hAnsi="Times New Roman"/>
          <w:noProof/>
          <w:sz w:val="24"/>
          <w:szCs w:val="24"/>
        </w:rPr>
        <w:t>(3–4), 103–110. https://doi.org/10.2376/0005-9366-129-103</w:t>
      </w:r>
    </w:p>
    <w:p w14:paraId="58FC64D2"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Callaby, R., Toye, P., Jennings, A., Thumbi, S. M., Coetzer, J. A. W., Conradie Van Wyk, I. C., Hanotte, O., Mbole-Kariuki, M. N., Bronsvoort, B. M. de. C., Kruuk, L. E. B., Woolhouse, M. E. J., &amp; Kiara, H. (2016). Seroprevalence of respiratory viral pathogens of indigenous calves in Western Kenya. </w:t>
      </w:r>
      <w:r w:rsidRPr="009471F2">
        <w:rPr>
          <w:rFonts w:ascii="Times New Roman" w:hAnsi="Times New Roman"/>
          <w:i/>
          <w:iCs/>
          <w:noProof/>
          <w:sz w:val="24"/>
          <w:szCs w:val="24"/>
        </w:rPr>
        <w:t>Res Vet Sci</w:t>
      </w:r>
      <w:r w:rsidRPr="009471F2">
        <w:rPr>
          <w:rFonts w:ascii="Times New Roman" w:hAnsi="Times New Roman"/>
          <w:noProof/>
          <w:sz w:val="24"/>
          <w:szCs w:val="24"/>
        </w:rPr>
        <w:t xml:space="preserve">, </w:t>
      </w:r>
      <w:r w:rsidRPr="009471F2">
        <w:rPr>
          <w:rFonts w:ascii="Times New Roman" w:hAnsi="Times New Roman"/>
          <w:i/>
          <w:iCs/>
          <w:noProof/>
          <w:sz w:val="24"/>
          <w:szCs w:val="24"/>
        </w:rPr>
        <w:t>108</w:t>
      </w:r>
      <w:r w:rsidRPr="009471F2">
        <w:rPr>
          <w:rFonts w:ascii="Times New Roman" w:hAnsi="Times New Roman"/>
          <w:noProof/>
          <w:sz w:val="24"/>
          <w:szCs w:val="24"/>
        </w:rPr>
        <w:t>, 120–124. https://doi.org/10.1016/j.rvsc.2016.08.010</w:t>
      </w:r>
    </w:p>
    <w:p w14:paraId="65B4B5A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Carroll J. and Forsberg N. (2007). </w:t>
      </w:r>
      <w:r w:rsidRPr="009471F2">
        <w:rPr>
          <w:rFonts w:ascii="Times New Roman" w:hAnsi="Times New Roman"/>
          <w:i/>
          <w:iCs/>
          <w:noProof/>
          <w:sz w:val="24"/>
          <w:szCs w:val="24"/>
        </w:rPr>
        <w:t>Influence of Stress and Nutrition on Cattle Immunity</w:t>
      </w:r>
      <w:r w:rsidRPr="009471F2">
        <w:rPr>
          <w:rFonts w:ascii="Times New Roman" w:hAnsi="Times New Roman"/>
          <w:noProof/>
          <w:sz w:val="24"/>
          <w:szCs w:val="24"/>
        </w:rPr>
        <w:t xml:space="preserve">. </w:t>
      </w:r>
      <w:r w:rsidRPr="009471F2">
        <w:rPr>
          <w:rFonts w:ascii="Times New Roman" w:hAnsi="Times New Roman"/>
          <w:i/>
          <w:iCs/>
          <w:noProof/>
          <w:sz w:val="24"/>
          <w:szCs w:val="24"/>
        </w:rPr>
        <w:t>August</w:t>
      </w:r>
      <w:r w:rsidRPr="009471F2">
        <w:rPr>
          <w:rFonts w:ascii="Times New Roman" w:hAnsi="Times New Roman"/>
          <w:noProof/>
          <w:sz w:val="24"/>
          <w:szCs w:val="24"/>
        </w:rPr>
        <w:t>. https://doi.org/10.1016/j.cvfa.2007.01.003</w:t>
      </w:r>
    </w:p>
    <w:p w14:paraId="60A9225A"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Chamorro, M. F., Passler, T., Givens, M. D., Edmondson, M. A., Wolfe, D. F., &amp; Walz, P. H. (2011). Evaluation of transmission of bovine viral diarrhea virus (BVDV) between persistently infected and naive cattle by the horn fly (Haematobia irritans). </w:t>
      </w:r>
      <w:r w:rsidRPr="009471F2">
        <w:rPr>
          <w:rFonts w:ascii="Times New Roman" w:hAnsi="Times New Roman"/>
          <w:i/>
          <w:iCs/>
          <w:noProof/>
          <w:sz w:val="24"/>
          <w:szCs w:val="24"/>
        </w:rPr>
        <w:lastRenderedPageBreak/>
        <w:t>Veterinary Research Communications</w:t>
      </w:r>
      <w:r w:rsidRPr="009471F2">
        <w:rPr>
          <w:rFonts w:ascii="Times New Roman" w:hAnsi="Times New Roman"/>
          <w:noProof/>
          <w:sz w:val="24"/>
          <w:szCs w:val="24"/>
        </w:rPr>
        <w:t xml:space="preserve">, </w:t>
      </w:r>
      <w:r w:rsidRPr="009471F2">
        <w:rPr>
          <w:rFonts w:ascii="Times New Roman" w:hAnsi="Times New Roman"/>
          <w:i/>
          <w:iCs/>
          <w:noProof/>
          <w:sz w:val="24"/>
          <w:szCs w:val="24"/>
        </w:rPr>
        <w:t>35</w:t>
      </w:r>
      <w:r w:rsidRPr="009471F2">
        <w:rPr>
          <w:rFonts w:ascii="Times New Roman" w:hAnsi="Times New Roman"/>
          <w:noProof/>
          <w:sz w:val="24"/>
          <w:szCs w:val="24"/>
        </w:rPr>
        <w:t>(2), 123–129. https://doi.org/10.1007/s11259-010-9453-7</w:t>
      </w:r>
    </w:p>
    <w:p w14:paraId="5397C55D"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Chamorro, M. F., Walz, P. H., Passler, T., Santen, E., Gard, J., Rodning, S. P., Riddell, K. P., Galik, P. K., &amp; Zhang, Y. (2015). Efficacy of multivalent, modified- live virus (MLV) vaccines administered to early weaned beef calves subsequently challenged with virulent Bovine viral diarrhea virus type 2. </w:t>
      </w:r>
      <w:r w:rsidRPr="009471F2">
        <w:rPr>
          <w:rFonts w:ascii="Times New Roman" w:hAnsi="Times New Roman"/>
          <w:i/>
          <w:iCs/>
          <w:noProof/>
          <w:sz w:val="24"/>
          <w:szCs w:val="24"/>
        </w:rPr>
        <w:t>BMC Veterinary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11</w:t>
      </w:r>
      <w:r w:rsidRPr="009471F2">
        <w:rPr>
          <w:rFonts w:ascii="Times New Roman" w:hAnsi="Times New Roman"/>
          <w:noProof/>
          <w:sz w:val="24"/>
          <w:szCs w:val="24"/>
        </w:rPr>
        <w:t>(1), 1–9. https://doi.org/10.1186/S12917-015-0342-8/FIGURES/3</w:t>
      </w:r>
    </w:p>
    <w:p w14:paraId="007B657E" w14:textId="2FA3DB70" w:rsidR="003B7BA6"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Charleston, B., Fray, M. D., Baigent, S., Carr, B. V., &amp; Morrison, W. I. (2001). Establishment of persistent infection with non-cytopathic bovine viral diarrhoea virus in cattle is associated with a failure to induce type I interferon. </w:t>
      </w:r>
      <w:r w:rsidRPr="009471F2">
        <w:rPr>
          <w:rFonts w:ascii="Times New Roman" w:hAnsi="Times New Roman"/>
          <w:i/>
          <w:iCs/>
          <w:noProof/>
          <w:sz w:val="24"/>
          <w:szCs w:val="24"/>
        </w:rPr>
        <w:t>Journal of General Virology</w:t>
      </w:r>
      <w:r w:rsidRPr="009471F2">
        <w:rPr>
          <w:rFonts w:ascii="Times New Roman" w:hAnsi="Times New Roman"/>
          <w:noProof/>
          <w:sz w:val="24"/>
          <w:szCs w:val="24"/>
        </w:rPr>
        <w:t xml:space="preserve">, </w:t>
      </w:r>
      <w:r w:rsidRPr="009471F2">
        <w:rPr>
          <w:rFonts w:ascii="Times New Roman" w:hAnsi="Times New Roman"/>
          <w:i/>
          <w:iCs/>
          <w:noProof/>
          <w:sz w:val="24"/>
          <w:szCs w:val="24"/>
        </w:rPr>
        <w:t>82</w:t>
      </w:r>
      <w:r w:rsidRPr="009471F2">
        <w:rPr>
          <w:rFonts w:ascii="Times New Roman" w:hAnsi="Times New Roman"/>
          <w:noProof/>
          <w:sz w:val="24"/>
          <w:szCs w:val="24"/>
        </w:rPr>
        <w:t xml:space="preserve">(8), 1893–1897. </w:t>
      </w:r>
      <w:hyperlink r:id="rId13" w:history="1">
        <w:r w:rsidR="003A03CF" w:rsidRPr="009C2711">
          <w:rPr>
            <w:rStyle w:val="Hyperlink"/>
            <w:rFonts w:ascii="Times New Roman" w:hAnsi="Times New Roman"/>
            <w:noProof/>
            <w:sz w:val="24"/>
            <w:szCs w:val="24"/>
          </w:rPr>
          <w:t>https://doi.org/10.1099/0022-1317-82-8-1893/CITE/REFWORKS</w:t>
        </w:r>
      </w:hyperlink>
    </w:p>
    <w:p w14:paraId="2BF3B5E6" w14:textId="77777777" w:rsidR="00E46E46" w:rsidRPr="002F42BB" w:rsidRDefault="00E46E46" w:rsidP="00E46E46">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Chase, C. C. L., Elmowalid, G., &amp; Yousif, A. A. A. (2004). The immune response to bovine viral diarrhea virus: A constantly changing picture. </w:t>
      </w:r>
      <w:r w:rsidRPr="002F42BB">
        <w:rPr>
          <w:rFonts w:ascii="Times New Roman" w:hAnsi="Times New Roman"/>
          <w:i/>
          <w:iCs/>
          <w:noProof/>
          <w:sz w:val="24"/>
          <w:szCs w:val="24"/>
        </w:rPr>
        <w:t>Veterinary Clinics of North America - Food Animal Practice</w:t>
      </w:r>
      <w:r w:rsidRPr="002F42BB">
        <w:rPr>
          <w:rFonts w:ascii="Times New Roman" w:hAnsi="Times New Roman"/>
          <w:noProof/>
          <w:sz w:val="24"/>
          <w:szCs w:val="24"/>
        </w:rPr>
        <w:t xml:space="preserve">, </w:t>
      </w:r>
      <w:r w:rsidRPr="002F42BB">
        <w:rPr>
          <w:rFonts w:ascii="Times New Roman" w:hAnsi="Times New Roman"/>
          <w:i/>
          <w:iCs/>
          <w:noProof/>
          <w:sz w:val="24"/>
          <w:szCs w:val="24"/>
        </w:rPr>
        <w:t>20</w:t>
      </w:r>
      <w:r w:rsidRPr="002F42BB">
        <w:rPr>
          <w:rFonts w:ascii="Times New Roman" w:hAnsi="Times New Roman"/>
          <w:noProof/>
          <w:sz w:val="24"/>
          <w:szCs w:val="24"/>
        </w:rPr>
        <w:t>(1), 95–114. https://doi.org/10.1016/j.cvfa.2003.11.004</w:t>
      </w:r>
    </w:p>
    <w:p w14:paraId="49B7E372" w14:textId="2558A5B3" w:rsidR="003A03CF" w:rsidRDefault="003A03CF" w:rsidP="003A03CF">
      <w:pPr>
        <w:widowControl w:val="0"/>
        <w:autoSpaceDE w:val="0"/>
        <w:autoSpaceDN w:val="0"/>
        <w:adjustRightInd w:val="0"/>
        <w:spacing w:line="480" w:lineRule="auto"/>
        <w:ind w:left="480" w:hanging="480"/>
        <w:rPr>
          <w:rFonts w:ascii="Times New Roman" w:hAnsi="Times New Roman"/>
          <w:noProof/>
          <w:sz w:val="24"/>
          <w:szCs w:val="24"/>
        </w:rPr>
      </w:pPr>
      <w:r>
        <w:rPr>
          <w:rFonts w:ascii="Times New Roman" w:hAnsi="Times New Roman"/>
          <w:noProof/>
          <w:sz w:val="24"/>
          <w:szCs w:val="24"/>
        </w:rPr>
        <w:t xml:space="preserve">Chase, C. C. L., Hurley, D. J., &amp; Reber, A. J. (2008). Neonatal Immune Development in the Calf and Its Impact on Vaccine Response. </w:t>
      </w:r>
      <w:r>
        <w:rPr>
          <w:rFonts w:ascii="Times New Roman" w:hAnsi="Times New Roman"/>
          <w:i/>
          <w:iCs/>
          <w:noProof/>
          <w:sz w:val="24"/>
          <w:szCs w:val="24"/>
        </w:rPr>
        <w:t>The Veterinary Clinics of North America. Food Animal Practice</w:t>
      </w:r>
      <w:r>
        <w:rPr>
          <w:rFonts w:ascii="Times New Roman" w:hAnsi="Times New Roman"/>
          <w:noProof/>
          <w:sz w:val="24"/>
          <w:szCs w:val="24"/>
        </w:rPr>
        <w:t xml:space="preserve">, </w:t>
      </w:r>
      <w:r>
        <w:rPr>
          <w:rFonts w:ascii="Times New Roman" w:hAnsi="Times New Roman"/>
          <w:i/>
          <w:iCs/>
          <w:noProof/>
          <w:sz w:val="24"/>
          <w:szCs w:val="24"/>
        </w:rPr>
        <w:t>24</w:t>
      </w:r>
      <w:r>
        <w:rPr>
          <w:rFonts w:ascii="Times New Roman" w:hAnsi="Times New Roman"/>
          <w:noProof/>
          <w:sz w:val="24"/>
          <w:szCs w:val="24"/>
        </w:rPr>
        <w:t xml:space="preserve">(1), 87. </w:t>
      </w:r>
      <w:hyperlink r:id="rId14" w:history="1">
        <w:r w:rsidR="00E46E46" w:rsidRPr="009C2711">
          <w:rPr>
            <w:rStyle w:val="Hyperlink"/>
            <w:rFonts w:ascii="Times New Roman" w:hAnsi="Times New Roman"/>
            <w:noProof/>
            <w:sz w:val="24"/>
            <w:szCs w:val="24"/>
          </w:rPr>
          <w:t>https://doi.org/10.1016/J.CVFA.2007.11.001</w:t>
        </w:r>
      </w:hyperlink>
    </w:p>
    <w:p w14:paraId="18F14B0C"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Chen, D., Mechlowitz, K., Li, X., Schaefer, N., Havelaar, A. H., &amp; McKune, S. L. (2021). Benefits and Risks of Smallholder Livestock Production on Child Nutrition in Low- and Middle-Income Countries. </w:t>
      </w:r>
      <w:r w:rsidRPr="009471F2">
        <w:rPr>
          <w:rFonts w:ascii="Times New Roman" w:hAnsi="Times New Roman"/>
          <w:i/>
          <w:iCs/>
          <w:noProof/>
          <w:sz w:val="24"/>
          <w:szCs w:val="24"/>
        </w:rPr>
        <w:t>Frontiers in Nutrition</w:t>
      </w:r>
      <w:r w:rsidRPr="009471F2">
        <w:rPr>
          <w:rFonts w:ascii="Times New Roman" w:hAnsi="Times New Roman"/>
          <w:noProof/>
          <w:sz w:val="24"/>
          <w:szCs w:val="24"/>
        </w:rPr>
        <w:t xml:space="preserve">, </w:t>
      </w:r>
      <w:r w:rsidRPr="009471F2">
        <w:rPr>
          <w:rFonts w:ascii="Times New Roman" w:hAnsi="Times New Roman"/>
          <w:i/>
          <w:iCs/>
          <w:noProof/>
          <w:sz w:val="24"/>
          <w:szCs w:val="24"/>
        </w:rPr>
        <w:t>8</w:t>
      </w:r>
      <w:r w:rsidRPr="009471F2">
        <w:rPr>
          <w:rFonts w:ascii="Times New Roman" w:hAnsi="Times New Roman"/>
          <w:noProof/>
          <w:sz w:val="24"/>
          <w:szCs w:val="24"/>
        </w:rPr>
        <w:t xml:space="preserve">, 836. </w:t>
      </w:r>
      <w:r w:rsidRPr="009471F2">
        <w:rPr>
          <w:rFonts w:ascii="Times New Roman" w:hAnsi="Times New Roman"/>
          <w:noProof/>
          <w:sz w:val="24"/>
          <w:szCs w:val="24"/>
        </w:rPr>
        <w:lastRenderedPageBreak/>
        <w:t>https://doi.org/10.3389/FNUT.2021.751686/BIBTEX</w:t>
      </w:r>
    </w:p>
    <w:p w14:paraId="7BD8CEA5"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Chernick, A., Ambagala, A., Orsel, K., Wasmuth, J. D., van Marle, G., &amp; van der Meer, F. (2018). Bovine viral diarrhea virus genomic variation within persistently infected cattle. </w:t>
      </w:r>
      <w:r w:rsidRPr="009471F2">
        <w:rPr>
          <w:rFonts w:ascii="Times New Roman" w:hAnsi="Times New Roman"/>
          <w:i/>
          <w:iCs/>
          <w:noProof/>
          <w:sz w:val="24"/>
          <w:szCs w:val="24"/>
        </w:rPr>
        <w:t>Infection, Genetics and Evolution : Journal of Molecular Epidemiology and Evolutionary Genetics in Infectious Diseases</w:t>
      </w:r>
      <w:r w:rsidRPr="009471F2">
        <w:rPr>
          <w:rFonts w:ascii="Times New Roman" w:hAnsi="Times New Roman"/>
          <w:noProof/>
          <w:sz w:val="24"/>
          <w:szCs w:val="24"/>
        </w:rPr>
        <w:t xml:space="preserve">, </w:t>
      </w:r>
      <w:r w:rsidRPr="009471F2">
        <w:rPr>
          <w:rFonts w:ascii="Times New Roman" w:hAnsi="Times New Roman"/>
          <w:i/>
          <w:iCs/>
          <w:noProof/>
          <w:sz w:val="24"/>
          <w:szCs w:val="24"/>
        </w:rPr>
        <w:t>58</w:t>
      </w:r>
      <w:r w:rsidRPr="009471F2">
        <w:rPr>
          <w:rFonts w:ascii="Times New Roman" w:hAnsi="Times New Roman"/>
          <w:noProof/>
          <w:sz w:val="24"/>
          <w:szCs w:val="24"/>
        </w:rPr>
        <w:t>, 218–223. https://doi.org/10.1016/J.MEEGID.2018.01.002</w:t>
      </w:r>
    </w:p>
    <w:p w14:paraId="477C79A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de Oliveira, L. G., Mechler-Dreibi, M. L., Almeida, H. M. S., &amp; Gatto, I. R. H. (2020). Bovine viral diarrhea virus: Recent findings about its occurrence in pigs. </w:t>
      </w:r>
      <w:r w:rsidRPr="009471F2">
        <w:rPr>
          <w:rFonts w:ascii="Times New Roman" w:hAnsi="Times New Roman"/>
          <w:i/>
          <w:iCs/>
          <w:noProof/>
          <w:sz w:val="24"/>
          <w:szCs w:val="24"/>
        </w:rPr>
        <w:t>Viruses</w:t>
      </w:r>
      <w:r w:rsidRPr="009471F2">
        <w:rPr>
          <w:rFonts w:ascii="Times New Roman" w:hAnsi="Times New Roman"/>
          <w:noProof/>
          <w:sz w:val="24"/>
          <w:szCs w:val="24"/>
        </w:rPr>
        <w:t xml:space="preserve">, </w:t>
      </w:r>
      <w:r w:rsidRPr="009471F2">
        <w:rPr>
          <w:rFonts w:ascii="Times New Roman" w:hAnsi="Times New Roman"/>
          <w:i/>
          <w:iCs/>
          <w:noProof/>
          <w:sz w:val="24"/>
          <w:szCs w:val="24"/>
        </w:rPr>
        <w:t>12</w:t>
      </w:r>
      <w:r w:rsidRPr="009471F2">
        <w:rPr>
          <w:rFonts w:ascii="Times New Roman" w:hAnsi="Times New Roman"/>
          <w:noProof/>
          <w:sz w:val="24"/>
          <w:szCs w:val="24"/>
        </w:rPr>
        <w:t>(6), 1–12. https://doi.org/10.3390/v12060600</w:t>
      </w:r>
    </w:p>
    <w:p w14:paraId="0D52E417"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Decaro, N., Lucente, M. S., Mari, V., Cirone, F., Cordioli, P., Camero, M., Sciarretta, R., Losurdo, M., Lorusso, E., &amp; Buonavoglia, C. (2011). Atypical pestivirus and severe respiratory disease in calves, Europe. </w:t>
      </w:r>
      <w:r w:rsidRPr="009471F2">
        <w:rPr>
          <w:rFonts w:ascii="Times New Roman" w:hAnsi="Times New Roman"/>
          <w:i/>
          <w:iCs/>
          <w:noProof/>
          <w:sz w:val="24"/>
          <w:szCs w:val="24"/>
        </w:rPr>
        <w:t>Emerging Infectious Diseases</w:t>
      </w:r>
      <w:r w:rsidRPr="009471F2">
        <w:rPr>
          <w:rFonts w:ascii="Times New Roman" w:hAnsi="Times New Roman"/>
          <w:noProof/>
          <w:sz w:val="24"/>
          <w:szCs w:val="24"/>
        </w:rPr>
        <w:t xml:space="preserve">, </w:t>
      </w:r>
      <w:r w:rsidRPr="009471F2">
        <w:rPr>
          <w:rFonts w:ascii="Times New Roman" w:hAnsi="Times New Roman"/>
          <w:i/>
          <w:iCs/>
          <w:noProof/>
          <w:sz w:val="24"/>
          <w:szCs w:val="24"/>
        </w:rPr>
        <w:t>17</w:t>
      </w:r>
      <w:r w:rsidRPr="009471F2">
        <w:rPr>
          <w:rFonts w:ascii="Times New Roman" w:hAnsi="Times New Roman"/>
          <w:noProof/>
          <w:sz w:val="24"/>
          <w:szCs w:val="24"/>
        </w:rPr>
        <w:t>(8), 1549–1552. https://doi.org/10.3201/eid1708.101447</w:t>
      </w:r>
    </w:p>
    <w:p w14:paraId="40050E96"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Decaro, N., Mari, V., Lucente, M. S., Sciarretta, R., Losurdo, M., Elia, G., Padalino, I., Martella, V., Cavaliere, N., Cordioli, P., &amp; Buonavoglia, C. (2013). Bovine viral diarrhoea virus type 3: A new threat to italian cattle industry? </w:t>
      </w:r>
      <w:r w:rsidRPr="009471F2">
        <w:rPr>
          <w:rFonts w:ascii="Times New Roman" w:hAnsi="Times New Roman"/>
          <w:i/>
          <w:iCs/>
          <w:noProof/>
          <w:sz w:val="24"/>
          <w:szCs w:val="24"/>
        </w:rPr>
        <w:t>Large Anim. Rev.</w:t>
      </w:r>
      <w:r w:rsidRPr="009471F2">
        <w:rPr>
          <w:rFonts w:ascii="Times New Roman" w:hAnsi="Times New Roman"/>
          <w:noProof/>
          <w:sz w:val="24"/>
          <w:szCs w:val="24"/>
        </w:rPr>
        <w:t xml:space="preserve">, </w:t>
      </w:r>
      <w:r w:rsidRPr="009471F2">
        <w:rPr>
          <w:rFonts w:ascii="Times New Roman" w:hAnsi="Times New Roman"/>
          <w:i/>
          <w:iCs/>
          <w:noProof/>
          <w:sz w:val="24"/>
          <w:szCs w:val="24"/>
        </w:rPr>
        <w:t>19</w:t>
      </w:r>
      <w:r w:rsidRPr="009471F2">
        <w:rPr>
          <w:rFonts w:ascii="Times New Roman" w:hAnsi="Times New Roman"/>
          <w:noProof/>
          <w:sz w:val="24"/>
          <w:szCs w:val="24"/>
        </w:rPr>
        <w:t>(4), 174–185.</w:t>
      </w:r>
    </w:p>
    <w:p w14:paraId="1D0D6E3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Deng, M., Ji, S., Fei, W., Raza, S., He, C., Chen, Y., Chen, H., &amp; Guo, A. (2015). Prevalence study and genetic typing of Bovine Viral Diarrhea Virus (BVDV) in four bovine species in China. </w:t>
      </w:r>
      <w:r w:rsidRPr="009471F2">
        <w:rPr>
          <w:rFonts w:ascii="Times New Roman" w:hAnsi="Times New Roman"/>
          <w:i/>
          <w:iCs/>
          <w:noProof/>
          <w:sz w:val="24"/>
          <w:szCs w:val="24"/>
        </w:rPr>
        <w:t>PLoS ONE</w:t>
      </w:r>
      <w:r w:rsidRPr="009471F2">
        <w:rPr>
          <w:rFonts w:ascii="Times New Roman" w:hAnsi="Times New Roman"/>
          <w:noProof/>
          <w:sz w:val="24"/>
          <w:szCs w:val="24"/>
        </w:rPr>
        <w:t xml:space="preserve">, </w:t>
      </w:r>
      <w:r w:rsidRPr="009471F2">
        <w:rPr>
          <w:rFonts w:ascii="Times New Roman" w:hAnsi="Times New Roman"/>
          <w:i/>
          <w:iCs/>
          <w:noProof/>
          <w:sz w:val="24"/>
          <w:szCs w:val="24"/>
        </w:rPr>
        <w:t>10</w:t>
      </w:r>
      <w:r w:rsidRPr="009471F2">
        <w:rPr>
          <w:rFonts w:ascii="Times New Roman" w:hAnsi="Times New Roman"/>
          <w:noProof/>
          <w:sz w:val="24"/>
          <w:szCs w:val="24"/>
        </w:rPr>
        <w:t>(4), 1–16. https://doi.org/10.1371/journal.pone.0121718</w:t>
      </w:r>
    </w:p>
    <w:p w14:paraId="274A89D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Deregt, D., &amp; Loewen, K. G. (1995). Bovine viral diarrhea virus: biotypes and disease. </w:t>
      </w:r>
      <w:r w:rsidRPr="009471F2">
        <w:rPr>
          <w:rFonts w:ascii="Times New Roman" w:hAnsi="Times New Roman"/>
          <w:i/>
          <w:iCs/>
          <w:noProof/>
          <w:sz w:val="24"/>
          <w:szCs w:val="24"/>
        </w:rPr>
        <w:t>The Canadian Veterinary Journal. La Revue Vétérinaire Canadienne</w:t>
      </w:r>
      <w:r w:rsidRPr="009471F2">
        <w:rPr>
          <w:rFonts w:ascii="Times New Roman" w:hAnsi="Times New Roman"/>
          <w:noProof/>
          <w:sz w:val="24"/>
          <w:szCs w:val="24"/>
        </w:rPr>
        <w:t xml:space="preserve">, </w:t>
      </w:r>
      <w:r w:rsidRPr="009471F2">
        <w:rPr>
          <w:rFonts w:ascii="Times New Roman" w:hAnsi="Times New Roman"/>
          <w:i/>
          <w:iCs/>
          <w:noProof/>
          <w:sz w:val="24"/>
          <w:szCs w:val="24"/>
        </w:rPr>
        <w:t>36</w:t>
      </w:r>
      <w:r w:rsidRPr="009471F2">
        <w:rPr>
          <w:rFonts w:ascii="Times New Roman" w:hAnsi="Times New Roman"/>
          <w:noProof/>
          <w:sz w:val="24"/>
          <w:szCs w:val="24"/>
        </w:rPr>
        <w:t>(6), 371–</w:t>
      </w:r>
      <w:r w:rsidRPr="009471F2">
        <w:rPr>
          <w:rFonts w:ascii="Times New Roman" w:hAnsi="Times New Roman"/>
          <w:noProof/>
          <w:sz w:val="24"/>
          <w:szCs w:val="24"/>
        </w:rPr>
        <w:lastRenderedPageBreak/>
        <w:t>378.</w:t>
      </w:r>
    </w:p>
    <w:p w14:paraId="71964CED"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Duguma, B., &amp; Janssens, P. J. G. (2016). </w:t>
      </w:r>
      <w:r w:rsidRPr="009471F2">
        <w:rPr>
          <w:rFonts w:ascii="Times New Roman" w:hAnsi="Times New Roman"/>
          <w:i/>
          <w:iCs/>
          <w:noProof/>
          <w:sz w:val="24"/>
          <w:szCs w:val="24"/>
        </w:rPr>
        <w:t>Assessment of feed resources, feeding practices and coping strategies to feed scarcity by smallholder urban dairy producers in Jimma town, Ethiopia</w:t>
      </w:r>
      <w:r w:rsidRPr="009471F2">
        <w:rPr>
          <w:rFonts w:ascii="Times New Roman" w:hAnsi="Times New Roman"/>
          <w:noProof/>
          <w:sz w:val="24"/>
          <w:szCs w:val="24"/>
        </w:rPr>
        <w:t xml:space="preserve">. </w:t>
      </w:r>
      <w:r w:rsidRPr="009471F2">
        <w:rPr>
          <w:rFonts w:ascii="Times New Roman" w:hAnsi="Times New Roman"/>
          <w:i/>
          <w:iCs/>
          <w:noProof/>
          <w:sz w:val="24"/>
          <w:szCs w:val="24"/>
        </w:rPr>
        <w:t>5</w:t>
      </w:r>
      <w:r w:rsidRPr="009471F2">
        <w:rPr>
          <w:rFonts w:ascii="Times New Roman" w:hAnsi="Times New Roman"/>
          <w:noProof/>
          <w:sz w:val="24"/>
          <w:szCs w:val="24"/>
        </w:rPr>
        <w:t>, 717. https://doi.org/10.1186/s40064-016-2417-9</w:t>
      </w:r>
    </w:p>
    <w:p w14:paraId="2E1201CE"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Ettema, F. (2012). Dairy Development in Kenya Kenya Market-led Dairy Programme ( KMDP ). </w:t>
      </w:r>
      <w:r w:rsidRPr="009471F2">
        <w:rPr>
          <w:rFonts w:ascii="Times New Roman" w:hAnsi="Times New Roman"/>
          <w:i/>
          <w:iCs/>
          <w:noProof/>
          <w:sz w:val="24"/>
          <w:szCs w:val="24"/>
        </w:rPr>
        <w:t>Kenya Dairy Sector</w:t>
      </w:r>
      <w:r w:rsidRPr="009471F2">
        <w:rPr>
          <w:rFonts w:ascii="Times New Roman" w:hAnsi="Times New Roman"/>
          <w:noProof/>
          <w:sz w:val="24"/>
          <w:szCs w:val="24"/>
        </w:rPr>
        <w:t>, 1–5.</w:t>
      </w:r>
    </w:p>
    <w:p w14:paraId="03DC1049"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FAO. (2011). Dairy development in Kenya. In </w:t>
      </w:r>
      <w:r w:rsidRPr="009471F2">
        <w:rPr>
          <w:rFonts w:ascii="Times New Roman" w:hAnsi="Times New Roman"/>
          <w:i/>
          <w:iCs/>
          <w:noProof/>
          <w:sz w:val="24"/>
          <w:szCs w:val="24"/>
        </w:rPr>
        <w:t>Food and Agriculture Organization of the United Nations</w:t>
      </w:r>
      <w:r w:rsidRPr="009471F2">
        <w:rPr>
          <w:rFonts w:ascii="Times New Roman" w:hAnsi="Times New Roman"/>
          <w:noProof/>
          <w:sz w:val="24"/>
          <w:szCs w:val="24"/>
        </w:rPr>
        <w:t>. http://www.fao.org/docrep/013/al745e/al745e00.pdf</w:t>
      </w:r>
    </w:p>
    <w:p w14:paraId="2C6968D5"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FAO. (2015). The economic lives of smallholder farmers. In </w:t>
      </w:r>
      <w:r w:rsidRPr="009471F2">
        <w:rPr>
          <w:rFonts w:ascii="Times New Roman" w:hAnsi="Times New Roman"/>
          <w:i/>
          <w:iCs/>
          <w:noProof/>
          <w:sz w:val="24"/>
          <w:szCs w:val="24"/>
        </w:rPr>
        <w:t>FAO Food And Agriculture Organization of the United Nations</w:t>
      </w:r>
      <w:r w:rsidRPr="009471F2">
        <w:rPr>
          <w:rFonts w:ascii="Times New Roman" w:hAnsi="Times New Roman"/>
          <w:noProof/>
          <w:sz w:val="24"/>
          <w:szCs w:val="24"/>
        </w:rPr>
        <w:t>. https://www.fao.org/family-farming/detail/en/c/385065/</w:t>
      </w:r>
    </w:p>
    <w:p w14:paraId="62E7829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FAO. (2019). </w:t>
      </w:r>
      <w:r w:rsidRPr="009471F2">
        <w:rPr>
          <w:rFonts w:ascii="Times New Roman" w:hAnsi="Times New Roman"/>
          <w:i/>
          <w:iCs/>
          <w:noProof/>
          <w:sz w:val="24"/>
          <w:szCs w:val="24"/>
        </w:rPr>
        <w:t>The future of livestock in Kenya</w:t>
      </w:r>
      <w:r w:rsidRPr="009471F2">
        <w:rPr>
          <w:rFonts w:ascii="Times New Roman" w:hAnsi="Times New Roman"/>
          <w:noProof/>
          <w:sz w:val="24"/>
          <w:szCs w:val="24"/>
        </w:rPr>
        <w:t>. http://www.fao.org/3/ca5369en/CA5369EN.pdf</w:t>
      </w:r>
    </w:p>
    <w:p w14:paraId="6689416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FAO, IFAD, UNICEF, WFP, &amp; WHO. (2017). </w:t>
      </w:r>
      <w:r w:rsidRPr="009471F2">
        <w:rPr>
          <w:rFonts w:ascii="Times New Roman" w:hAnsi="Times New Roman"/>
          <w:i/>
          <w:iCs/>
          <w:noProof/>
          <w:sz w:val="24"/>
          <w:szCs w:val="24"/>
        </w:rPr>
        <w:t>The state of food security and nutrition in the world 2017</w:t>
      </w:r>
      <w:r w:rsidRPr="009471F2">
        <w:rPr>
          <w:rFonts w:ascii="Times New Roman" w:hAnsi="Times New Roman"/>
          <w:noProof/>
          <w:sz w:val="24"/>
          <w:szCs w:val="24"/>
        </w:rPr>
        <w:t>. https://www.fao.org/3/I7695e/I7695e.pdf</w:t>
      </w:r>
    </w:p>
    <w:p w14:paraId="3A9E095E"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Fray, M. D., Mann, G. E., Clarke, M. C., &amp; Charleston, B. (2000). Bovine viral diarrhoea virus: its effects on ovarian function in the cow. </w:t>
      </w:r>
      <w:r w:rsidRPr="009471F2">
        <w:rPr>
          <w:rFonts w:ascii="Times New Roman" w:hAnsi="Times New Roman"/>
          <w:i/>
          <w:iCs/>
          <w:noProof/>
          <w:sz w:val="24"/>
          <w:szCs w:val="24"/>
        </w:rPr>
        <w:t>Veterinary Microbiology</w:t>
      </w:r>
      <w:r w:rsidRPr="009471F2">
        <w:rPr>
          <w:rFonts w:ascii="Times New Roman" w:hAnsi="Times New Roman"/>
          <w:noProof/>
          <w:sz w:val="24"/>
          <w:szCs w:val="24"/>
        </w:rPr>
        <w:t xml:space="preserve">, </w:t>
      </w:r>
      <w:r w:rsidRPr="009471F2">
        <w:rPr>
          <w:rFonts w:ascii="Times New Roman" w:hAnsi="Times New Roman"/>
          <w:i/>
          <w:iCs/>
          <w:noProof/>
          <w:sz w:val="24"/>
          <w:szCs w:val="24"/>
        </w:rPr>
        <w:t>77</w:t>
      </w:r>
      <w:r w:rsidRPr="009471F2">
        <w:rPr>
          <w:rFonts w:ascii="Times New Roman" w:hAnsi="Times New Roman"/>
          <w:noProof/>
          <w:sz w:val="24"/>
          <w:szCs w:val="24"/>
        </w:rPr>
        <w:t>(1–2), 185–194. https://doi.org/10.1016/S0378-1135(00)00275-3</w:t>
      </w:r>
    </w:p>
    <w:p w14:paraId="5BDA40E6"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Fulton, R. W. (2013). Host response to bovine viral diarrhea virus and interactions with infectious agents in the feedlot and breeding herd. </w:t>
      </w:r>
      <w:r w:rsidRPr="009471F2">
        <w:rPr>
          <w:rFonts w:ascii="Times New Roman" w:hAnsi="Times New Roman"/>
          <w:i/>
          <w:iCs/>
          <w:noProof/>
          <w:sz w:val="24"/>
          <w:szCs w:val="24"/>
        </w:rPr>
        <w:t>Biologicals</w:t>
      </w:r>
      <w:r w:rsidRPr="009471F2">
        <w:rPr>
          <w:rFonts w:ascii="Times New Roman" w:hAnsi="Times New Roman"/>
          <w:noProof/>
          <w:sz w:val="24"/>
          <w:szCs w:val="24"/>
        </w:rPr>
        <w:t xml:space="preserve">, </w:t>
      </w:r>
      <w:r w:rsidRPr="009471F2">
        <w:rPr>
          <w:rFonts w:ascii="Times New Roman" w:hAnsi="Times New Roman"/>
          <w:i/>
          <w:iCs/>
          <w:noProof/>
          <w:sz w:val="24"/>
          <w:szCs w:val="24"/>
        </w:rPr>
        <w:t>41</w:t>
      </w:r>
      <w:r w:rsidRPr="009471F2">
        <w:rPr>
          <w:rFonts w:ascii="Times New Roman" w:hAnsi="Times New Roman"/>
          <w:noProof/>
          <w:sz w:val="24"/>
          <w:szCs w:val="24"/>
        </w:rPr>
        <w:t>(1), 31–38. https://doi.org/10.1016/J.BIOLOGICALS.2012.07.009</w:t>
      </w:r>
    </w:p>
    <w:p w14:paraId="5EF8AB05"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Gachuiri, C., Lukuyu, M., Lusweti, C., &amp; Mwendia, S. (2012). </w:t>
      </w:r>
      <w:r w:rsidRPr="009471F2">
        <w:rPr>
          <w:rFonts w:ascii="Times New Roman" w:hAnsi="Times New Roman"/>
          <w:i/>
          <w:iCs/>
          <w:noProof/>
          <w:sz w:val="24"/>
          <w:szCs w:val="24"/>
        </w:rPr>
        <w:t>Feeding dairy cattle in East Africa</w:t>
      </w:r>
      <w:r w:rsidRPr="009471F2">
        <w:rPr>
          <w:rFonts w:ascii="Times New Roman" w:hAnsi="Times New Roman"/>
          <w:noProof/>
          <w:sz w:val="24"/>
          <w:szCs w:val="24"/>
        </w:rPr>
        <w:t>. http://eadairy.wordpress.com</w:t>
      </w:r>
    </w:p>
    <w:p w14:paraId="04C5B52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Gates, M. C., Evans, C. A., Weir, A. M., Heuer, C., &amp; Weston, J. F. (2019). Recommendations for the testing and control of bovine viral diarrhoea in New Zealand pastoral cattle production systems. </w:t>
      </w:r>
      <w:r w:rsidRPr="009471F2">
        <w:rPr>
          <w:rFonts w:ascii="Times New Roman" w:hAnsi="Times New Roman"/>
          <w:i/>
          <w:iCs/>
          <w:noProof/>
          <w:sz w:val="24"/>
          <w:szCs w:val="24"/>
        </w:rPr>
        <w:t>Https://Doi.Org/10.1080/00480169.2019.1618745</w:t>
      </w:r>
      <w:r w:rsidRPr="009471F2">
        <w:rPr>
          <w:rFonts w:ascii="Times New Roman" w:hAnsi="Times New Roman"/>
          <w:noProof/>
          <w:sz w:val="24"/>
          <w:szCs w:val="24"/>
        </w:rPr>
        <w:t xml:space="preserve">, </w:t>
      </w:r>
      <w:r w:rsidRPr="009471F2">
        <w:rPr>
          <w:rFonts w:ascii="Times New Roman" w:hAnsi="Times New Roman"/>
          <w:i/>
          <w:iCs/>
          <w:noProof/>
          <w:sz w:val="24"/>
          <w:szCs w:val="24"/>
        </w:rPr>
        <w:t>67</w:t>
      </w:r>
      <w:r w:rsidRPr="009471F2">
        <w:rPr>
          <w:rFonts w:ascii="Times New Roman" w:hAnsi="Times New Roman"/>
          <w:noProof/>
          <w:sz w:val="24"/>
          <w:szCs w:val="24"/>
        </w:rPr>
        <w:t>(5), 219–227. https://doi.org/10.1080/00480169.2019.1618745</w:t>
      </w:r>
    </w:p>
    <w:p w14:paraId="2FC2BCC8"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Gizaw, S., Desta, H., Alemu, B., Tegegne, A., &amp; Wieland, B. (2020). Importance of livestock diseases identified using participatory epidemiology in the highlands of Ethiopia. </w:t>
      </w:r>
      <w:r w:rsidRPr="009471F2">
        <w:rPr>
          <w:rFonts w:ascii="Times New Roman" w:hAnsi="Times New Roman"/>
          <w:i/>
          <w:iCs/>
          <w:noProof/>
          <w:sz w:val="24"/>
          <w:szCs w:val="24"/>
        </w:rPr>
        <w:t>Tropical Animal Health and Production</w:t>
      </w:r>
      <w:r w:rsidRPr="009471F2">
        <w:rPr>
          <w:rFonts w:ascii="Times New Roman" w:hAnsi="Times New Roman"/>
          <w:noProof/>
          <w:sz w:val="24"/>
          <w:szCs w:val="24"/>
        </w:rPr>
        <w:t xml:space="preserve">, </w:t>
      </w:r>
      <w:r w:rsidRPr="009471F2">
        <w:rPr>
          <w:rFonts w:ascii="Times New Roman" w:hAnsi="Times New Roman"/>
          <w:i/>
          <w:iCs/>
          <w:noProof/>
          <w:sz w:val="24"/>
          <w:szCs w:val="24"/>
        </w:rPr>
        <w:t>52</w:t>
      </w:r>
      <w:r w:rsidRPr="009471F2">
        <w:rPr>
          <w:rFonts w:ascii="Times New Roman" w:hAnsi="Times New Roman"/>
          <w:noProof/>
          <w:sz w:val="24"/>
          <w:szCs w:val="24"/>
        </w:rPr>
        <w:t>(4), 1745–1757. https://doi.org/10.1007/S11250-019-02187-4/TABLES/9</w:t>
      </w:r>
    </w:p>
    <w:p w14:paraId="5CD11FE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Greiser-Wilke, I., Grummer, B., &amp; Moennig, V. (2003). Bovine viral diarrhoea eradication and control programmes in Europe. </w:t>
      </w:r>
      <w:r w:rsidRPr="009471F2">
        <w:rPr>
          <w:rFonts w:ascii="Times New Roman" w:hAnsi="Times New Roman"/>
          <w:i/>
          <w:iCs/>
          <w:noProof/>
          <w:sz w:val="24"/>
          <w:szCs w:val="24"/>
        </w:rPr>
        <w:t>Biologicals</w:t>
      </w:r>
      <w:r w:rsidRPr="009471F2">
        <w:rPr>
          <w:rFonts w:ascii="Times New Roman" w:hAnsi="Times New Roman"/>
          <w:noProof/>
          <w:sz w:val="24"/>
          <w:szCs w:val="24"/>
        </w:rPr>
        <w:t xml:space="preserve">, </w:t>
      </w:r>
      <w:r w:rsidRPr="009471F2">
        <w:rPr>
          <w:rFonts w:ascii="Times New Roman" w:hAnsi="Times New Roman"/>
          <w:i/>
          <w:iCs/>
          <w:noProof/>
          <w:sz w:val="24"/>
          <w:szCs w:val="24"/>
        </w:rPr>
        <w:t>31</w:t>
      </w:r>
      <w:r w:rsidRPr="009471F2">
        <w:rPr>
          <w:rFonts w:ascii="Times New Roman" w:hAnsi="Times New Roman"/>
          <w:noProof/>
          <w:sz w:val="24"/>
          <w:szCs w:val="24"/>
        </w:rPr>
        <w:t>(2), 113–118. https://doi.org/10.1016/s1045-1056(03)00025-3</w:t>
      </w:r>
    </w:p>
    <w:p w14:paraId="5DC25D5A"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Grooms, D., Brock, K., Pate, J., &amp; Day, M. (1998). Changes in ovarian follicles following acute infection with bovine viral diarrhea virus. </w:t>
      </w:r>
      <w:r w:rsidRPr="009471F2">
        <w:rPr>
          <w:rFonts w:ascii="Times New Roman" w:hAnsi="Times New Roman"/>
          <w:i/>
          <w:iCs/>
          <w:noProof/>
          <w:sz w:val="24"/>
          <w:szCs w:val="24"/>
        </w:rPr>
        <w:t>Theriogenology</w:t>
      </w:r>
      <w:r w:rsidRPr="009471F2">
        <w:rPr>
          <w:rFonts w:ascii="Times New Roman" w:hAnsi="Times New Roman"/>
          <w:noProof/>
          <w:sz w:val="24"/>
          <w:szCs w:val="24"/>
        </w:rPr>
        <w:t xml:space="preserve">, </w:t>
      </w:r>
      <w:r w:rsidRPr="009471F2">
        <w:rPr>
          <w:rFonts w:ascii="Times New Roman" w:hAnsi="Times New Roman"/>
          <w:i/>
          <w:iCs/>
          <w:noProof/>
          <w:sz w:val="24"/>
          <w:szCs w:val="24"/>
        </w:rPr>
        <w:t>49</w:t>
      </w:r>
      <w:r w:rsidRPr="009471F2">
        <w:rPr>
          <w:rFonts w:ascii="Times New Roman" w:hAnsi="Times New Roman"/>
          <w:noProof/>
          <w:sz w:val="24"/>
          <w:szCs w:val="24"/>
        </w:rPr>
        <w:t>(3), 595–605. https://doi.org/10.1016/S0093-691X(98)00010-7</w:t>
      </w:r>
    </w:p>
    <w:p w14:paraId="04841D8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Grooms, D. L. (2004). Reproductive consequences of infection with bovine viral diarrhea virus. </w:t>
      </w:r>
      <w:r w:rsidRPr="009471F2">
        <w:rPr>
          <w:rFonts w:ascii="Times New Roman" w:hAnsi="Times New Roman"/>
          <w:i/>
          <w:iCs/>
          <w:noProof/>
          <w:sz w:val="24"/>
          <w:szCs w:val="24"/>
        </w:rPr>
        <w:t>The Veterinary Clinics of North America. Food Animal Practice</w:t>
      </w:r>
      <w:r w:rsidRPr="009471F2">
        <w:rPr>
          <w:rFonts w:ascii="Times New Roman" w:hAnsi="Times New Roman"/>
          <w:noProof/>
          <w:sz w:val="24"/>
          <w:szCs w:val="24"/>
        </w:rPr>
        <w:t xml:space="preserve">, </w:t>
      </w:r>
      <w:r w:rsidRPr="009471F2">
        <w:rPr>
          <w:rFonts w:ascii="Times New Roman" w:hAnsi="Times New Roman"/>
          <w:i/>
          <w:iCs/>
          <w:noProof/>
          <w:sz w:val="24"/>
          <w:szCs w:val="24"/>
        </w:rPr>
        <w:t>20</w:t>
      </w:r>
      <w:r w:rsidRPr="009471F2">
        <w:rPr>
          <w:rFonts w:ascii="Times New Roman" w:hAnsi="Times New Roman"/>
          <w:noProof/>
          <w:sz w:val="24"/>
          <w:szCs w:val="24"/>
        </w:rPr>
        <w:t>(1), 5–19. https://doi.org/10.1016/J.CVFA.2003.11.006</w:t>
      </w:r>
    </w:p>
    <w:p w14:paraId="5B6CFFEF"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Grooms, D. L., Brock, K. V., Bolin, S. R., Grotelueschen, D. M., &amp; Cortese, V. S. (2014). Effect of constant exposure to cattle persistently infected with bovine viral diarrhea virus on morbidity and mortality rates and performance of feedlot cattle. </w:t>
      </w:r>
      <w:r w:rsidRPr="009471F2">
        <w:rPr>
          <w:rFonts w:ascii="Times New Roman" w:hAnsi="Times New Roman"/>
          <w:i/>
          <w:iCs/>
          <w:noProof/>
          <w:sz w:val="24"/>
          <w:szCs w:val="24"/>
        </w:rPr>
        <w:t>Journal of the American Veterinary Medical Association</w:t>
      </w:r>
      <w:r w:rsidRPr="009471F2">
        <w:rPr>
          <w:rFonts w:ascii="Times New Roman" w:hAnsi="Times New Roman"/>
          <w:noProof/>
          <w:sz w:val="24"/>
          <w:szCs w:val="24"/>
        </w:rPr>
        <w:t xml:space="preserve">, </w:t>
      </w:r>
      <w:r w:rsidRPr="009471F2">
        <w:rPr>
          <w:rFonts w:ascii="Times New Roman" w:hAnsi="Times New Roman"/>
          <w:i/>
          <w:iCs/>
          <w:noProof/>
          <w:sz w:val="24"/>
          <w:szCs w:val="24"/>
        </w:rPr>
        <w:t>244</w:t>
      </w:r>
      <w:r w:rsidRPr="009471F2">
        <w:rPr>
          <w:rFonts w:ascii="Times New Roman" w:hAnsi="Times New Roman"/>
          <w:noProof/>
          <w:sz w:val="24"/>
          <w:szCs w:val="24"/>
        </w:rPr>
        <w:t>(2), 212–224. https://doi.org/10.2460/JAVMA.244.2.212</w:t>
      </w:r>
    </w:p>
    <w:p w14:paraId="7FA3496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Handel, I. G., Willoughby, K., Land, F., Koterwas, B., Morgan, K. L., Tanya, V. N., &amp; de Bronsvoort, B. M. C. (2011). Seroepidemiology of bovine viral diarrhoea virus (BVDV) in the Adamawa Region of Cameroon and use of the spot test to identify herds with PI calves. </w:t>
      </w:r>
      <w:r w:rsidRPr="009471F2">
        <w:rPr>
          <w:rFonts w:ascii="Times New Roman" w:hAnsi="Times New Roman"/>
          <w:i/>
          <w:iCs/>
          <w:noProof/>
          <w:sz w:val="24"/>
          <w:szCs w:val="24"/>
        </w:rPr>
        <w:t>PLoS ONE</w:t>
      </w:r>
      <w:r w:rsidRPr="009471F2">
        <w:rPr>
          <w:rFonts w:ascii="Times New Roman" w:hAnsi="Times New Roman"/>
          <w:noProof/>
          <w:sz w:val="24"/>
          <w:szCs w:val="24"/>
        </w:rPr>
        <w:t xml:space="preserve">, </w:t>
      </w:r>
      <w:r w:rsidRPr="009471F2">
        <w:rPr>
          <w:rFonts w:ascii="Times New Roman" w:hAnsi="Times New Roman"/>
          <w:i/>
          <w:iCs/>
          <w:noProof/>
          <w:sz w:val="24"/>
          <w:szCs w:val="24"/>
        </w:rPr>
        <w:t>6</w:t>
      </w:r>
      <w:r w:rsidRPr="009471F2">
        <w:rPr>
          <w:rFonts w:ascii="Times New Roman" w:hAnsi="Times New Roman"/>
          <w:noProof/>
          <w:sz w:val="24"/>
          <w:szCs w:val="24"/>
        </w:rPr>
        <w:t>(7), 1–11. https://doi.org/10.1371/journal.pone.0021620</w:t>
      </w:r>
    </w:p>
    <w:p w14:paraId="36436BCD"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Hanon, J. B., De Baere, M., De la Ferté, C., Roelandt, S., Van der Stede, Y., &amp; Cay, B. (2017). Evaluation of 16 commercial antibody ELISAs for the detection of bovine viral diarrhea virus–specific antibodies in serum and milk using well-characterized sample panels. </w:t>
      </w:r>
      <w:r w:rsidRPr="009471F2">
        <w:rPr>
          <w:rFonts w:ascii="Times New Roman" w:hAnsi="Times New Roman"/>
          <w:i/>
          <w:iCs/>
          <w:noProof/>
          <w:sz w:val="24"/>
          <w:szCs w:val="24"/>
        </w:rPr>
        <w:t>Journal of Veterinary Diagnostic Investigation</w:t>
      </w:r>
      <w:r w:rsidRPr="009471F2">
        <w:rPr>
          <w:rFonts w:ascii="Times New Roman" w:hAnsi="Times New Roman"/>
          <w:noProof/>
          <w:sz w:val="24"/>
          <w:szCs w:val="24"/>
        </w:rPr>
        <w:t xml:space="preserve">, </w:t>
      </w:r>
      <w:r w:rsidRPr="009471F2">
        <w:rPr>
          <w:rFonts w:ascii="Times New Roman" w:hAnsi="Times New Roman"/>
          <w:i/>
          <w:iCs/>
          <w:noProof/>
          <w:sz w:val="24"/>
          <w:szCs w:val="24"/>
        </w:rPr>
        <w:t>29</w:t>
      </w:r>
      <w:r w:rsidRPr="009471F2">
        <w:rPr>
          <w:rFonts w:ascii="Times New Roman" w:hAnsi="Times New Roman"/>
          <w:noProof/>
          <w:sz w:val="24"/>
          <w:szCs w:val="24"/>
        </w:rPr>
        <w:t>(6), 833–843. https://doi.org/10.1177/1040638717724839</w:t>
      </w:r>
    </w:p>
    <w:p w14:paraId="538B75A8"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Harasawa, R., Giangaspero, M., Ibata, G., &amp; Paton, D. J. (2000). Giraffe Strain of Pestivirus: Its Taxonomic Status Based on the 5′-Untranslated Region. </w:t>
      </w:r>
      <w:r w:rsidRPr="009471F2">
        <w:rPr>
          <w:rFonts w:ascii="Times New Roman" w:hAnsi="Times New Roman"/>
          <w:i/>
          <w:iCs/>
          <w:noProof/>
          <w:sz w:val="24"/>
          <w:szCs w:val="24"/>
        </w:rPr>
        <w:t>Microbiology and Immunology</w:t>
      </w:r>
      <w:r w:rsidRPr="009471F2">
        <w:rPr>
          <w:rFonts w:ascii="Times New Roman" w:hAnsi="Times New Roman"/>
          <w:noProof/>
          <w:sz w:val="24"/>
          <w:szCs w:val="24"/>
        </w:rPr>
        <w:t xml:space="preserve">, </w:t>
      </w:r>
      <w:r w:rsidRPr="009471F2">
        <w:rPr>
          <w:rFonts w:ascii="Times New Roman" w:hAnsi="Times New Roman"/>
          <w:i/>
          <w:iCs/>
          <w:noProof/>
          <w:sz w:val="24"/>
          <w:szCs w:val="24"/>
        </w:rPr>
        <w:t>44</w:t>
      </w:r>
      <w:r w:rsidRPr="009471F2">
        <w:rPr>
          <w:rFonts w:ascii="Times New Roman" w:hAnsi="Times New Roman"/>
          <w:noProof/>
          <w:sz w:val="24"/>
          <w:szCs w:val="24"/>
        </w:rPr>
        <w:t>(11), 915–921. https://doi.org/10.1111/J.1348-0421.2000.TB02583.X</w:t>
      </w:r>
    </w:p>
    <w:p w14:paraId="282D943C"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Huang, Y.-L., Meyer, D., Postel, A., Tsai, K.-J., Liu, H.-M., Yang, C.-H., Huang, Y.-C., Berkley, N., Deng, M.-C., Wang, F.-I., Becher, P., Crooke, H., &amp; Chang, C.-Y. (2021). Identification of a Common Conformational Epitope on the Glycoprotein E2 of Classical Swine Fever Virus and Border Disease Virus. </w:t>
      </w:r>
      <w:r w:rsidRPr="009471F2">
        <w:rPr>
          <w:rFonts w:ascii="Times New Roman" w:hAnsi="Times New Roman"/>
          <w:i/>
          <w:iCs/>
          <w:noProof/>
          <w:sz w:val="24"/>
          <w:szCs w:val="24"/>
        </w:rPr>
        <w:t>Viruses</w:t>
      </w:r>
      <w:r w:rsidRPr="009471F2">
        <w:rPr>
          <w:rFonts w:ascii="Times New Roman" w:hAnsi="Times New Roman"/>
          <w:noProof/>
          <w:sz w:val="24"/>
          <w:szCs w:val="24"/>
        </w:rPr>
        <w:t xml:space="preserve">, </w:t>
      </w:r>
      <w:r w:rsidRPr="009471F2">
        <w:rPr>
          <w:rFonts w:ascii="Times New Roman" w:hAnsi="Times New Roman"/>
          <w:i/>
          <w:iCs/>
          <w:noProof/>
          <w:sz w:val="24"/>
          <w:szCs w:val="24"/>
        </w:rPr>
        <w:t>13</w:t>
      </w:r>
      <w:r w:rsidRPr="009471F2">
        <w:rPr>
          <w:rFonts w:ascii="Times New Roman" w:hAnsi="Times New Roman"/>
          <w:noProof/>
          <w:sz w:val="24"/>
          <w:szCs w:val="24"/>
        </w:rPr>
        <w:t>(8), 1655. https://doi.org/10.3390/v13081655</w:t>
      </w:r>
    </w:p>
    <w:p w14:paraId="779C9257"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Jenvey, C. J., Weir, A. M., Reichel, M. P., &amp; Cockcroft, P. D. (2015). Performance Characteristics of ELISA to Detect Bovine Viral Diarrhea Virus (BVDV) Antibodies Using Colostrum. </w:t>
      </w:r>
      <w:r w:rsidRPr="009471F2">
        <w:rPr>
          <w:rFonts w:ascii="Times New Roman" w:hAnsi="Times New Roman"/>
          <w:i/>
          <w:iCs/>
          <w:noProof/>
          <w:sz w:val="24"/>
          <w:szCs w:val="24"/>
        </w:rPr>
        <w:t>Open Journal of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05</w:t>
      </w:r>
      <w:r w:rsidRPr="009471F2">
        <w:rPr>
          <w:rFonts w:ascii="Times New Roman" w:hAnsi="Times New Roman"/>
          <w:noProof/>
          <w:sz w:val="24"/>
          <w:szCs w:val="24"/>
        </w:rPr>
        <w:t>(02), 35–41. https://doi.org/10.4236/ojvm.2015.52006</w:t>
      </w:r>
    </w:p>
    <w:p w14:paraId="4CA71DEC"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Ji, S., Luo, Y., Zhang, T., Shao, L., Meng, X. Y., Wang, Y., Gao, Y., Li, Y., Li, S., Sun, Y., Jin, X., &amp; Qiu, H. J. (2018). An improved indirect ELISA for specific detection of antibodies against classical swine fever virus based on structurally designed E2 protein expressed in suspension mammalian cells. </w:t>
      </w:r>
      <w:r w:rsidRPr="009471F2">
        <w:rPr>
          <w:rFonts w:ascii="Times New Roman" w:hAnsi="Times New Roman"/>
          <w:i/>
          <w:iCs/>
          <w:noProof/>
          <w:sz w:val="24"/>
          <w:szCs w:val="24"/>
        </w:rPr>
        <w:t>Arch Virol</w:t>
      </w:r>
      <w:r w:rsidRPr="009471F2">
        <w:rPr>
          <w:rFonts w:ascii="Times New Roman" w:hAnsi="Times New Roman"/>
          <w:noProof/>
          <w:sz w:val="24"/>
          <w:szCs w:val="24"/>
        </w:rPr>
        <w:t xml:space="preserve">, </w:t>
      </w:r>
      <w:r w:rsidRPr="009471F2">
        <w:rPr>
          <w:rFonts w:ascii="Times New Roman" w:hAnsi="Times New Roman"/>
          <w:i/>
          <w:iCs/>
          <w:noProof/>
          <w:sz w:val="24"/>
          <w:szCs w:val="24"/>
        </w:rPr>
        <w:t>163</w:t>
      </w:r>
      <w:r w:rsidRPr="009471F2">
        <w:rPr>
          <w:rFonts w:ascii="Times New Roman" w:hAnsi="Times New Roman"/>
          <w:noProof/>
          <w:sz w:val="24"/>
          <w:szCs w:val="24"/>
        </w:rPr>
        <w:t>(7), 1831–1839. https://doi.org/10.1007/s00705-018-3809-7</w:t>
      </w:r>
    </w:p>
    <w:p w14:paraId="4233CC9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Kabongo, N., &amp; Van Vuuren, M. (2004). Detection of bovine viral diarrhoea virus in specimens from cattle in South Africa and possible association with clinical disease. In </w:t>
      </w:r>
      <w:r w:rsidRPr="009471F2">
        <w:rPr>
          <w:rFonts w:ascii="Times New Roman" w:hAnsi="Times New Roman"/>
          <w:i/>
          <w:iCs/>
          <w:noProof/>
          <w:sz w:val="24"/>
          <w:szCs w:val="24"/>
        </w:rPr>
        <w:t>Journal of the South African Veterinary Association</w:t>
      </w:r>
      <w:r w:rsidRPr="009471F2">
        <w:rPr>
          <w:rFonts w:ascii="Times New Roman" w:hAnsi="Times New Roman"/>
          <w:noProof/>
          <w:sz w:val="24"/>
          <w:szCs w:val="24"/>
        </w:rPr>
        <w:t xml:space="preserve"> (Vol. 75, Issue 2, pp. 90–93). https://doi.org/10.4102/jsava.v75i2.459</w:t>
      </w:r>
    </w:p>
    <w:p w14:paraId="583B8462"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Kainga, H., Mponela, J., Basikolo, L., Phonera, M. C., Mpundu, P., Munyeme, M., Simulundu, E., &amp; Saasa, N. (2022). Assessment of Knowledge, Attitudes, and Practices towards Rift Valley Fever among Livestock Farmers in Selected Districts of Malawi. </w:t>
      </w:r>
      <w:r w:rsidRPr="009471F2">
        <w:rPr>
          <w:rFonts w:ascii="Times New Roman" w:hAnsi="Times New Roman"/>
          <w:i/>
          <w:iCs/>
          <w:noProof/>
          <w:sz w:val="24"/>
          <w:szCs w:val="24"/>
        </w:rPr>
        <w:t>Tropical Medicine and Infectious Disease</w:t>
      </w:r>
      <w:r w:rsidRPr="009471F2">
        <w:rPr>
          <w:rFonts w:ascii="Times New Roman" w:hAnsi="Times New Roman"/>
          <w:noProof/>
          <w:sz w:val="24"/>
          <w:szCs w:val="24"/>
        </w:rPr>
        <w:t xml:space="preserve">, </w:t>
      </w:r>
      <w:r w:rsidRPr="009471F2">
        <w:rPr>
          <w:rFonts w:ascii="Times New Roman" w:hAnsi="Times New Roman"/>
          <w:i/>
          <w:iCs/>
          <w:noProof/>
          <w:sz w:val="24"/>
          <w:szCs w:val="24"/>
        </w:rPr>
        <w:t>7</w:t>
      </w:r>
      <w:r w:rsidRPr="009471F2">
        <w:rPr>
          <w:rFonts w:ascii="Times New Roman" w:hAnsi="Times New Roman"/>
          <w:noProof/>
          <w:sz w:val="24"/>
          <w:szCs w:val="24"/>
        </w:rPr>
        <w:t>(8). https://doi.org/10.3390/tropicalmed7080167</w:t>
      </w:r>
    </w:p>
    <w:p w14:paraId="7E5275C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Kaiser, V., Nebel, L., Schüpbach-Regula, G., Zanoni, R. G., &amp; Schweizer, M. (2017). Influence of border disease virus (BDV) on serological surveillance within the bovine virus diarrhea (BVD) eradication program in Switzerland. </w:t>
      </w:r>
      <w:r w:rsidRPr="009471F2">
        <w:rPr>
          <w:rFonts w:ascii="Times New Roman" w:hAnsi="Times New Roman"/>
          <w:i/>
          <w:iCs/>
          <w:noProof/>
          <w:sz w:val="24"/>
          <w:szCs w:val="24"/>
        </w:rPr>
        <w:t>BMC Vet Res</w:t>
      </w:r>
      <w:r w:rsidRPr="009471F2">
        <w:rPr>
          <w:rFonts w:ascii="Times New Roman" w:hAnsi="Times New Roman"/>
          <w:noProof/>
          <w:sz w:val="24"/>
          <w:szCs w:val="24"/>
        </w:rPr>
        <w:t xml:space="preserve">, </w:t>
      </w:r>
      <w:r w:rsidRPr="009471F2">
        <w:rPr>
          <w:rFonts w:ascii="Times New Roman" w:hAnsi="Times New Roman"/>
          <w:i/>
          <w:iCs/>
          <w:noProof/>
          <w:sz w:val="24"/>
          <w:szCs w:val="24"/>
        </w:rPr>
        <w:t>13</w:t>
      </w:r>
      <w:r w:rsidRPr="009471F2">
        <w:rPr>
          <w:rFonts w:ascii="Times New Roman" w:hAnsi="Times New Roman"/>
          <w:noProof/>
          <w:sz w:val="24"/>
          <w:szCs w:val="24"/>
        </w:rPr>
        <w:t>(1), 1–13. https://doi.org/10.1186/s12917-016-0932-0</w:t>
      </w:r>
    </w:p>
    <w:p w14:paraId="3C7DF6EA"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Kampa, J., Ståhl, K., Renström, L. H. M., &amp; Alenius, S. (2007). Evaluation of a commercial erns-capture ELISA for detection of BVDV in routine diagnostic cattle serum samples. </w:t>
      </w:r>
      <w:r w:rsidRPr="009471F2">
        <w:rPr>
          <w:rFonts w:ascii="Times New Roman" w:hAnsi="Times New Roman"/>
          <w:i/>
          <w:iCs/>
          <w:noProof/>
          <w:sz w:val="24"/>
          <w:szCs w:val="24"/>
        </w:rPr>
        <w:t>Acta Veterinaria Scandinavica</w:t>
      </w:r>
      <w:r w:rsidRPr="009471F2">
        <w:rPr>
          <w:rFonts w:ascii="Times New Roman" w:hAnsi="Times New Roman"/>
          <w:noProof/>
          <w:sz w:val="24"/>
          <w:szCs w:val="24"/>
        </w:rPr>
        <w:t xml:space="preserve">, </w:t>
      </w:r>
      <w:r w:rsidRPr="009471F2">
        <w:rPr>
          <w:rFonts w:ascii="Times New Roman" w:hAnsi="Times New Roman"/>
          <w:i/>
          <w:iCs/>
          <w:noProof/>
          <w:sz w:val="24"/>
          <w:szCs w:val="24"/>
        </w:rPr>
        <w:t>49</w:t>
      </w:r>
      <w:r w:rsidRPr="009471F2">
        <w:rPr>
          <w:rFonts w:ascii="Times New Roman" w:hAnsi="Times New Roman"/>
          <w:noProof/>
          <w:sz w:val="24"/>
          <w:szCs w:val="24"/>
        </w:rPr>
        <w:t>(1), 1–7. https://doi.org/10.1186/1751-0147-49-7</w:t>
      </w:r>
    </w:p>
    <w:p w14:paraId="477646C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Kenyanjui, M., Steiger, Y., &amp; Thorpe, W. (1994). Virus neutralizing antibodies to bovine </w:t>
      </w:r>
      <w:r w:rsidRPr="009471F2">
        <w:rPr>
          <w:rFonts w:ascii="Times New Roman" w:hAnsi="Times New Roman"/>
          <w:noProof/>
          <w:sz w:val="24"/>
          <w:szCs w:val="24"/>
        </w:rPr>
        <w:lastRenderedPageBreak/>
        <w:t xml:space="preserve">herpes virus type 1 (BHV-1), bovine viral diarrhoea and Rinderpest viruses in small-holder East African Zebu cattle in coastal Kenya. </w:t>
      </w:r>
      <w:r w:rsidRPr="009471F2">
        <w:rPr>
          <w:rFonts w:ascii="Times New Roman" w:hAnsi="Times New Roman"/>
          <w:i/>
          <w:iCs/>
          <w:noProof/>
          <w:sz w:val="24"/>
          <w:szCs w:val="24"/>
        </w:rPr>
        <w:t>Kenya Vet</w:t>
      </w:r>
      <w:r w:rsidRPr="009471F2">
        <w:rPr>
          <w:rFonts w:ascii="Times New Roman" w:hAnsi="Times New Roman"/>
          <w:noProof/>
          <w:sz w:val="24"/>
          <w:szCs w:val="24"/>
        </w:rPr>
        <w:t xml:space="preserve">, </w:t>
      </w:r>
      <w:r w:rsidRPr="009471F2">
        <w:rPr>
          <w:rFonts w:ascii="Times New Roman" w:hAnsi="Times New Roman"/>
          <w:i/>
          <w:iCs/>
          <w:noProof/>
          <w:sz w:val="24"/>
          <w:szCs w:val="24"/>
        </w:rPr>
        <w:t>18</w:t>
      </w:r>
      <w:r w:rsidRPr="009471F2">
        <w:rPr>
          <w:rFonts w:ascii="Times New Roman" w:hAnsi="Times New Roman"/>
          <w:noProof/>
          <w:sz w:val="24"/>
          <w:szCs w:val="24"/>
        </w:rPr>
        <w:t>(1), 21–24.</w:t>
      </w:r>
    </w:p>
    <w:p w14:paraId="4CAF5F5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Khodakaram, T. A., &amp; Farjanikish, G. H. (2017). Persistent bovine viral diarrhea virus (BVDV) infection in cattle herds. </w:t>
      </w:r>
      <w:r w:rsidRPr="009471F2">
        <w:rPr>
          <w:rFonts w:ascii="Times New Roman" w:hAnsi="Times New Roman"/>
          <w:i/>
          <w:iCs/>
          <w:noProof/>
          <w:sz w:val="24"/>
          <w:szCs w:val="24"/>
        </w:rPr>
        <w:t>Iranian Journal of Veterinary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18</w:t>
      </w:r>
      <w:r w:rsidRPr="009471F2">
        <w:rPr>
          <w:rFonts w:ascii="Times New Roman" w:hAnsi="Times New Roman"/>
          <w:noProof/>
          <w:sz w:val="24"/>
          <w:szCs w:val="24"/>
        </w:rPr>
        <w:t>(3), 154–163. https://doi.org/10.22099/ijvr.2017.4190</w:t>
      </w:r>
    </w:p>
    <w:p w14:paraId="7EE86A28"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Kidali, J. A., Karanja, T., Mungube, E. O., Maichomo, M. W., Njanja, J. C., Mugambi, J. M., Thuranira, E., Muriithi, F. M., Wamae, L. W., &amp; Nyamwaro, S. O. (2021). Study on Appraisal of Animal Health Constraints along the Dairy Value Chains in Kenya. </w:t>
      </w:r>
      <w:r w:rsidRPr="009471F2">
        <w:rPr>
          <w:rFonts w:ascii="Times New Roman" w:hAnsi="Times New Roman"/>
          <w:i/>
          <w:iCs/>
          <w:noProof/>
          <w:sz w:val="24"/>
          <w:szCs w:val="24"/>
        </w:rPr>
        <w:t>Current Topics in Agricultural Sciences Vol. 2</w:t>
      </w:r>
      <w:r w:rsidRPr="009471F2">
        <w:rPr>
          <w:rFonts w:ascii="Times New Roman" w:hAnsi="Times New Roman"/>
          <w:noProof/>
          <w:sz w:val="24"/>
          <w:szCs w:val="24"/>
        </w:rPr>
        <w:t>, 51–58. https://doi.org/10.9734/BPI/CTAS/V2/4955F</w:t>
      </w:r>
    </w:p>
    <w:p w14:paraId="353D8887"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Kipyego, E. S., Gitau, G., Vanleeuwen, J., Kimeli, P., Abuom, T. O., Gakuya, D., Muraya, J., &amp; Makau, D. (2020). Sero-prevalence and risk factors of infectious bovine rhinotracheitis virus (type 1) in Meru County, Kenya.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175</w:t>
      </w:r>
      <w:r w:rsidRPr="009471F2">
        <w:rPr>
          <w:rFonts w:ascii="Times New Roman" w:hAnsi="Times New Roman"/>
          <w:noProof/>
          <w:sz w:val="24"/>
          <w:szCs w:val="24"/>
        </w:rPr>
        <w:t>. https://doi.org/10.1016/J.PREVETMED.2019.104863</w:t>
      </w:r>
    </w:p>
    <w:p w14:paraId="14AB7099"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Lambot, M., Douart, A., Joris, E., Letesson, J. J., &amp; Pastoret, P. P. (1997). Characterization of the immune response of cattle against non-cytopathic and cytopathic biotypes of bovine viral diarrhoea virus. </w:t>
      </w:r>
      <w:r w:rsidRPr="009471F2">
        <w:rPr>
          <w:rFonts w:ascii="Times New Roman" w:hAnsi="Times New Roman"/>
          <w:i/>
          <w:iCs/>
          <w:noProof/>
          <w:sz w:val="24"/>
          <w:szCs w:val="24"/>
        </w:rPr>
        <w:t>Journal of General Virology</w:t>
      </w:r>
      <w:r w:rsidRPr="009471F2">
        <w:rPr>
          <w:rFonts w:ascii="Times New Roman" w:hAnsi="Times New Roman"/>
          <w:noProof/>
          <w:sz w:val="24"/>
          <w:szCs w:val="24"/>
        </w:rPr>
        <w:t xml:space="preserve">, </w:t>
      </w:r>
      <w:r w:rsidRPr="009471F2">
        <w:rPr>
          <w:rFonts w:ascii="Times New Roman" w:hAnsi="Times New Roman"/>
          <w:i/>
          <w:iCs/>
          <w:noProof/>
          <w:sz w:val="24"/>
          <w:szCs w:val="24"/>
        </w:rPr>
        <w:t>78</w:t>
      </w:r>
      <w:r w:rsidRPr="009471F2">
        <w:rPr>
          <w:rFonts w:ascii="Times New Roman" w:hAnsi="Times New Roman"/>
          <w:noProof/>
          <w:sz w:val="24"/>
          <w:szCs w:val="24"/>
        </w:rPr>
        <w:t>(5), 1041–1047. https://doi.org/10.1099/0022-1317-78-5-1041</w:t>
      </w:r>
    </w:p>
    <w:p w14:paraId="100B50FC"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Lanyasunya, T. P., Musa, H. H., Yang, Z. P., Mekki, D. M., &amp; Mukisira, E. A. (2005). Effects of poor nutrition on reproduction of dairy stock on smallholder farms in the tropics. </w:t>
      </w:r>
      <w:r w:rsidRPr="009471F2">
        <w:rPr>
          <w:rFonts w:ascii="Times New Roman" w:hAnsi="Times New Roman"/>
          <w:i/>
          <w:iCs/>
          <w:noProof/>
          <w:sz w:val="24"/>
          <w:szCs w:val="24"/>
        </w:rPr>
        <w:t>Pakistan Journal of Nutrition</w:t>
      </w:r>
      <w:r w:rsidRPr="009471F2">
        <w:rPr>
          <w:rFonts w:ascii="Times New Roman" w:hAnsi="Times New Roman"/>
          <w:noProof/>
          <w:sz w:val="24"/>
          <w:szCs w:val="24"/>
        </w:rPr>
        <w:t xml:space="preserve">, </w:t>
      </w:r>
      <w:r w:rsidRPr="009471F2">
        <w:rPr>
          <w:rFonts w:ascii="Times New Roman" w:hAnsi="Times New Roman"/>
          <w:i/>
          <w:iCs/>
          <w:noProof/>
          <w:sz w:val="24"/>
          <w:szCs w:val="24"/>
        </w:rPr>
        <w:t>4</w:t>
      </w:r>
      <w:r w:rsidRPr="009471F2">
        <w:rPr>
          <w:rFonts w:ascii="Times New Roman" w:hAnsi="Times New Roman"/>
          <w:noProof/>
          <w:sz w:val="24"/>
          <w:szCs w:val="24"/>
        </w:rPr>
        <w:t>(2), 117–122. https://doi.org/10.3923/PJN.2005.117.122</w:t>
      </w:r>
    </w:p>
    <w:p w14:paraId="1D2E9E4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Lanyon, S. R., Sims, S. K., Cockcroft, P. D., &amp; Reichel, M. P. (2014). Comparison of </w:t>
      </w:r>
      <w:r w:rsidRPr="009471F2">
        <w:rPr>
          <w:rFonts w:ascii="Times New Roman" w:hAnsi="Times New Roman"/>
          <w:noProof/>
          <w:sz w:val="24"/>
          <w:szCs w:val="24"/>
        </w:rPr>
        <w:lastRenderedPageBreak/>
        <w:t xml:space="preserve">serum, ear notches, and nasal and saliva swabs for Bovine viral diarrhea virus antigen detection in colostrum-fed persistently infected (PI) calves and non-PI calves. </w:t>
      </w:r>
      <w:r w:rsidRPr="009471F2">
        <w:rPr>
          <w:rFonts w:ascii="Times New Roman" w:hAnsi="Times New Roman"/>
          <w:i/>
          <w:iCs/>
          <w:noProof/>
          <w:sz w:val="24"/>
          <w:szCs w:val="24"/>
        </w:rPr>
        <w:t>Journal of Veterinary Diagnostic Investigation : Official Publication of the American Association of Veterinary Laboratory Diagnosticians, Inc</w:t>
      </w:r>
      <w:r w:rsidRPr="009471F2">
        <w:rPr>
          <w:rFonts w:ascii="Times New Roman" w:hAnsi="Times New Roman"/>
          <w:noProof/>
          <w:sz w:val="24"/>
          <w:szCs w:val="24"/>
        </w:rPr>
        <w:t xml:space="preserve">, </w:t>
      </w:r>
      <w:r w:rsidRPr="009471F2">
        <w:rPr>
          <w:rFonts w:ascii="Times New Roman" w:hAnsi="Times New Roman"/>
          <w:i/>
          <w:iCs/>
          <w:noProof/>
          <w:sz w:val="24"/>
          <w:szCs w:val="24"/>
        </w:rPr>
        <w:t>26</w:t>
      </w:r>
      <w:r w:rsidRPr="009471F2">
        <w:rPr>
          <w:rFonts w:ascii="Times New Roman" w:hAnsi="Times New Roman"/>
          <w:noProof/>
          <w:sz w:val="24"/>
          <w:szCs w:val="24"/>
        </w:rPr>
        <w:t>(6), 783–787. https://doi.org/10.1177/1040638714550181</w:t>
      </w:r>
    </w:p>
    <w:p w14:paraId="2079DAC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Lee, K. H., Han, D. G., Kim, S., Choi, E. J., &amp; Choi, K. S. (2018). Experimental infection of mice with noncytopathic bovine viral diarrhea virus 2 increases the number of megakaryocytes in bone marrow. </w:t>
      </w:r>
      <w:r w:rsidRPr="009471F2">
        <w:rPr>
          <w:rFonts w:ascii="Times New Roman" w:hAnsi="Times New Roman"/>
          <w:i/>
          <w:iCs/>
          <w:noProof/>
          <w:sz w:val="24"/>
          <w:szCs w:val="24"/>
        </w:rPr>
        <w:t>Virology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15</w:t>
      </w:r>
      <w:r w:rsidRPr="009471F2">
        <w:rPr>
          <w:rFonts w:ascii="Times New Roman" w:hAnsi="Times New Roman"/>
          <w:noProof/>
          <w:sz w:val="24"/>
          <w:szCs w:val="24"/>
        </w:rPr>
        <w:t>(1), 1–9. https://doi.org/10.1186/s12985-018-1030-7</w:t>
      </w:r>
    </w:p>
    <w:p w14:paraId="7DCA38B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Loeffen, W. L. A., van Beuningen, A., Quak, S., &amp; Elbers, A. R. W. (2009). Seroprevalence and risk factors for the presence of ruminant pestiviruses in the Dutch swine population. </w:t>
      </w:r>
      <w:r w:rsidRPr="009471F2">
        <w:rPr>
          <w:rFonts w:ascii="Times New Roman" w:hAnsi="Times New Roman"/>
          <w:i/>
          <w:iCs/>
          <w:noProof/>
          <w:sz w:val="24"/>
          <w:szCs w:val="24"/>
        </w:rPr>
        <w:t>Vet Microbiol</w:t>
      </w:r>
      <w:r w:rsidRPr="009471F2">
        <w:rPr>
          <w:rFonts w:ascii="Times New Roman" w:hAnsi="Times New Roman"/>
          <w:noProof/>
          <w:sz w:val="24"/>
          <w:szCs w:val="24"/>
        </w:rPr>
        <w:t xml:space="preserve">, </w:t>
      </w:r>
      <w:r w:rsidRPr="009471F2">
        <w:rPr>
          <w:rFonts w:ascii="Times New Roman" w:hAnsi="Times New Roman"/>
          <w:i/>
          <w:iCs/>
          <w:noProof/>
          <w:sz w:val="24"/>
          <w:szCs w:val="24"/>
        </w:rPr>
        <w:t>136</w:t>
      </w:r>
      <w:r w:rsidRPr="009471F2">
        <w:rPr>
          <w:rFonts w:ascii="Times New Roman" w:hAnsi="Times New Roman"/>
          <w:noProof/>
          <w:sz w:val="24"/>
          <w:szCs w:val="24"/>
        </w:rPr>
        <w:t>(3–4), 240–245. https://doi.org/10.1016/j.vetmic.2008.11.011</w:t>
      </w:r>
    </w:p>
    <w:p w14:paraId="51EDAD9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Lukuyu, B., Franzel, S., Ongadi, P. M., &amp; Duncan, A. J. (2011). </w:t>
      </w:r>
      <w:r w:rsidRPr="009471F2">
        <w:rPr>
          <w:rFonts w:ascii="Times New Roman" w:hAnsi="Times New Roman"/>
          <w:i/>
          <w:iCs/>
          <w:noProof/>
          <w:sz w:val="24"/>
          <w:szCs w:val="24"/>
        </w:rPr>
        <w:t>Livestock feed resources: Current production and management practices in central and northern rift valley provinces of Kenya</w:t>
      </w:r>
      <w:r w:rsidRPr="009471F2">
        <w:rPr>
          <w:rFonts w:ascii="Times New Roman" w:hAnsi="Times New Roman"/>
          <w:noProof/>
          <w:sz w:val="24"/>
          <w:szCs w:val="24"/>
        </w:rPr>
        <w:t>. Livestock Research for Rural Development. http://www.lrrd.org/lrrd23/5/luku23112.htm</w:t>
      </w:r>
    </w:p>
    <w:p w14:paraId="2628C12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Lysholm, S., Ramabu, S. S., Berg, M., &amp; Wensman, J. J. (2019). First-time detection of bovine viral diarrhoea virus, bvdv-1, in cattle in Botswana. </w:t>
      </w:r>
      <w:r w:rsidRPr="009471F2">
        <w:rPr>
          <w:rFonts w:ascii="Times New Roman" w:hAnsi="Times New Roman"/>
          <w:i/>
          <w:iCs/>
          <w:noProof/>
          <w:sz w:val="24"/>
          <w:szCs w:val="24"/>
        </w:rPr>
        <w:t>Onderstepoort Journal of Veterinary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86</w:t>
      </w:r>
      <w:r w:rsidRPr="009471F2">
        <w:rPr>
          <w:rFonts w:ascii="Times New Roman" w:hAnsi="Times New Roman"/>
          <w:noProof/>
          <w:sz w:val="24"/>
          <w:szCs w:val="24"/>
        </w:rPr>
        <w:t>(1), 1–7. https://doi.org/10.4102/ojvr.v86i1.1764</w:t>
      </w:r>
    </w:p>
    <w:p w14:paraId="0486224D"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Maingi, N., &amp; Njoroge, G. (2010). Constraints on production, disease perceptions and ticks and helminths control practices on dairy cattle farms in Nyandarua District, Kenya. </w:t>
      </w:r>
      <w:r w:rsidRPr="009471F2">
        <w:rPr>
          <w:rFonts w:ascii="Times New Roman" w:hAnsi="Times New Roman"/>
          <w:i/>
          <w:iCs/>
          <w:noProof/>
          <w:sz w:val="24"/>
          <w:szCs w:val="24"/>
        </w:rPr>
        <w:t>Livestock Research for Rural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22</w:t>
      </w:r>
      <w:r w:rsidRPr="009471F2">
        <w:rPr>
          <w:rFonts w:ascii="Times New Roman" w:hAnsi="Times New Roman"/>
          <w:noProof/>
          <w:sz w:val="24"/>
          <w:szCs w:val="24"/>
        </w:rPr>
        <w:t xml:space="preserve">(8). </w:t>
      </w:r>
      <w:r w:rsidRPr="009471F2">
        <w:rPr>
          <w:rFonts w:ascii="Times New Roman" w:hAnsi="Times New Roman"/>
          <w:noProof/>
          <w:sz w:val="24"/>
          <w:szCs w:val="24"/>
        </w:rPr>
        <w:lastRenderedPageBreak/>
        <w:t>https://lrrd.cipav.org.co/lrrd22/8/main22138.htm</w:t>
      </w:r>
    </w:p>
    <w:p w14:paraId="28DE9B7F"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Makoschey, B., Janssen, M. G. J., Vrijenhoek, M. P., Korsten, J. H. M., &amp; Marel, P. V.D. (2001). An inactivated bovine virus diarrhoea virus (BVDV) type 1 vaccine affords clinical protection against BVDV type 2. In </w:t>
      </w:r>
      <w:r w:rsidRPr="009471F2">
        <w:rPr>
          <w:rFonts w:ascii="Times New Roman" w:hAnsi="Times New Roman"/>
          <w:i/>
          <w:iCs/>
          <w:noProof/>
          <w:sz w:val="24"/>
          <w:szCs w:val="24"/>
        </w:rPr>
        <w:t>Vaccine</w:t>
      </w:r>
      <w:r w:rsidRPr="009471F2">
        <w:rPr>
          <w:rFonts w:ascii="Times New Roman" w:hAnsi="Times New Roman"/>
          <w:noProof/>
          <w:sz w:val="24"/>
          <w:szCs w:val="24"/>
        </w:rPr>
        <w:t xml:space="preserve"> (Vol. 19, Issues 23–24, pp. 3261–3268). https://doi.org/10.1016/S0264-410X(01)00003-2</w:t>
      </w:r>
    </w:p>
    <w:p w14:paraId="7F002176"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Maleko, D., Msalya, G., Mwilawa, A., Pasape, L., &amp; Mtei, K. (2018). Smallholder dairy cattle feeding technologies and practices in Tanzania: failures, successes, challenges and prospects for sustainability. </w:t>
      </w:r>
      <w:r w:rsidRPr="009471F2">
        <w:rPr>
          <w:rFonts w:ascii="Times New Roman" w:hAnsi="Times New Roman"/>
          <w:i/>
          <w:iCs/>
          <w:noProof/>
          <w:sz w:val="24"/>
          <w:szCs w:val="24"/>
        </w:rPr>
        <w:t>Https://Doi.Org/10.1080/14735903.2018.1440474</w:t>
      </w:r>
      <w:r w:rsidRPr="009471F2">
        <w:rPr>
          <w:rFonts w:ascii="Times New Roman" w:hAnsi="Times New Roman"/>
          <w:noProof/>
          <w:sz w:val="24"/>
          <w:szCs w:val="24"/>
        </w:rPr>
        <w:t xml:space="preserve">, </w:t>
      </w:r>
      <w:r w:rsidRPr="009471F2">
        <w:rPr>
          <w:rFonts w:ascii="Times New Roman" w:hAnsi="Times New Roman"/>
          <w:i/>
          <w:iCs/>
          <w:noProof/>
          <w:sz w:val="24"/>
          <w:szCs w:val="24"/>
        </w:rPr>
        <w:t>16</w:t>
      </w:r>
      <w:r w:rsidRPr="009471F2">
        <w:rPr>
          <w:rFonts w:ascii="Times New Roman" w:hAnsi="Times New Roman"/>
          <w:noProof/>
          <w:sz w:val="24"/>
          <w:szCs w:val="24"/>
        </w:rPr>
        <w:t>(2), 201–213. https://doi.org/10.1080/14735903.2018.1440474</w:t>
      </w:r>
    </w:p>
    <w:p w14:paraId="4310B34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Mburu, L. M., Gitu, K. W., &amp; J W Wakhungu. (2007). A cost-benefit analysis of smallholder dairy cattle enterprises in different agro-ecological zones in Kenya highlands. </w:t>
      </w:r>
      <w:r w:rsidRPr="009471F2">
        <w:rPr>
          <w:rFonts w:ascii="Times New Roman" w:hAnsi="Times New Roman"/>
          <w:i/>
          <w:iCs/>
          <w:noProof/>
          <w:sz w:val="24"/>
          <w:szCs w:val="24"/>
        </w:rPr>
        <w:t>Livestock Production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19</w:t>
      </w:r>
      <w:r w:rsidRPr="009471F2">
        <w:rPr>
          <w:rFonts w:ascii="Times New Roman" w:hAnsi="Times New Roman"/>
          <w:noProof/>
          <w:sz w:val="24"/>
          <w:szCs w:val="24"/>
        </w:rPr>
        <w:t>(7). http://www.lrrd.org/lrrd19/7/mbur19095.htm</w:t>
      </w:r>
    </w:p>
    <w:p w14:paraId="72B9F3DE"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Mekonnen, H. M., Asmamaw, K., &amp; Courreau, J. F. (2006). Husbandry practices and health in smallholder dairy farms near Addis Ababa, Ethiopia.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74</w:t>
      </w:r>
      <w:r w:rsidRPr="009471F2">
        <w:rPr>
          <w:rFonts w:ascii="Times New Roman" w:hAnsi="Times New Roman"/>
          <w:noProof/>
          <w:sz w:val="24"/>
          <w:szCs w:val="24"/>
        </w:rPr>
        <w:t>(2–3), 99–107. https://doi.org/10.1016/J.PREVETMED.2005.10.004</w:t>
      </w:r>
    </w:p>
    <w:p w14:paraId="62CD866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Meyling, A., &amp; Mikél, J. A. (1988). Transmission of bovine virus diarrhoea virus (BVDV) by artificial insemination (AI) with semen from a persistently-infected bull. In </w:t>
      </w:r>
      <w:r w:rsidRPr="009471F2">
        <w:rPr>
          <w:rFonts w:ascii="Times New Roman" w:hAnsi="Times New Roman"/>
          <w:i/>
          <w:iCs/>
          <w:noProof/>
          <w:sz w:val="24"/>
          <w:szCs w:val="24"/>
        </w:rPr>
        <w:t>Veterinary Microbiology</w:t>
      </w:r>
      <w:r w:rsidRPr="009471F2">
        <w:rPr>
          <w:rFonts w:ascii="Times New Roman" w:hAnsi="Times New Roman"/>
          <w:noProof/>
          <w:sz w:val="24"/>
          <w:szCs w:val="24"/>
        </w:rPr>
        <w:t xml:space="preserve"> (Vol. 17, Issue 2, pp. 97–105). https://doi.org/10.1016/0378-1135(88)90001-6</w:t>
      </w:r>
    </w:p>
    <w:p w14:paraId="01A92576"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Migose, S. A., Bebe, B. O., De Boer, I. J. M., &amp; Oosting, S. J. (2018). Influence of distance to urban markets on smallholder dairy farming systems in Kenya. </w:t>
      </w:r>
      <w:r w:rsidRPr="009471F2">
        <w:rPr>
          <w:rFonts w:ascii="Times New Roman" w:hAnsi="Times New Roman"/>
          <w:i/>
          <w:iCs/>
          <w:noProof/>
          <w:sz w:val="24"/>
          <w:szCs w:val="24"/>
        </w:rPr>
        <w:t>Tropical Animal Health and Production</w:t>
      </w:r>
      <w:r w:rsidRPr="009471F2">
        <w:rPr>
          <w:rFonts w:ascii="Times New Roman" w:hAnsi="Times New Roman"/>
          <w:noProof/>
          <w:sz w:val="24"/>
          <w:szCs w:val="24"/>
        </w:rPr>
        <w:t>. https://doi.org/10.1007/s11250-018-1575-x</w:t>
      </w:r>
    </w:p>
    <w:p w14:paraId="510EDAC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Miller, G. D., Kanter, M., Rycken, L., Comerford, K. B., Gardner, N. M., Brown, K. A., Wojtyla-Buciora, P., Acka, I. R. ˛, &amp; Wojtyla, A. (2021). </w:t>
      </w:r>
      <w:r w:rsidRPr="009471F2">
        <w:rPr>
          <w:rFonts w:ascii="Times New Roman" w:hAnsi="Times New Roman"/>
          <w:i/>
          <w:iCs/>
          <w:noProof/>
          <w:sz w:val="24"/>
          <w:szCs w:val="24"/>
        </w:rPr>
        <w:t>Food Systems Transformation for Child Health and Well-Being: The Essential Role of Dairy</w:t>
      </w:r>
      <w:r w:rsidRPr="009471F2">
        <w:rPr>
          <w:rFonts w:ascii="Times New Roman" w:hAnsi="Times New Roman"/>
          <w:noProof/>
          <w:sz w:val="24"/>
          <w:szCs w:val="24"/>
        </w:rPr>
        <w:t>. https://doi.org/10.3390/ijerph181910535</w:t>
      </w:r>
    </w:p>
    <w:p w14:paraId="41EB3BD7"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Mishra, N., &amp; Kalaiyarasu, S. (2019). Bovine viral diarrhea virus. </w:t>
      </w:r>
      <w:r w:rsidRPr="009471F2">
        <w:rPr>
          <w:rFonts w:ascii="Times New Roman" w:hAnsi="Times New Roman"/>
          <w:i/>
          <w:iCs/>
          <w:noProof/>
          <w:sz w:val="24"/>
          <w:szCs w:val="24"/>
        </w:rPr>
        <w:t>Recent Advances in Animal Virology</w:t>
      </w:r>
      <w:r w:rsidRPr="009471F2">
        <w:rPr>
          <w:rFonts w:ascii="Times New Roman" w:hAnsi="Times New Roman"/>
          <w:noProof/>
          <w:sz w:val="24"/>
          <w:szCs w:val="24"/>
        </w:rPr>
        <w:t xml:space="preserve">, </w:t>
      </w:r>
      <w:r w:rsidRPr="009471F2">
        <w:rPr>
          <w:rFonts w:ascii="Times New Roman" w:hAnsi="Times New Roman"/>
          <w:i/>
          <w:iCs/>
          <w:noProof/>
          <w:sz w:val="24"/>
          <w:szCs w:val="24"/>
        </w:rPr>
        <w:t>1</w:t>
      </w:r>
      <w:r w:rsidRPr="009471F2">
        <w:rPr>
          <w:rFonts w:ascii="Times New Roman" w:hAnsi="Times New Roman"/>
          <w:noProof/>
          <w:sz w:val="24"/>
          <w:szCs w:val="24"/>
        </w:rPr>
        <w:t>, 253–288. https://doi.org/10.1007/978-981-13-9073-9_14</w:t>
      </w:r>
    </w:p>
    <w:p w14:paraId="7863739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MOALF. (2021). </w:t>
      </w:r>
      <w:r w:rsidRPr="009471F2">
        <w:rPr>
          <w:rFonts w:ascii="Times New Roman" w:hAnsi="Times New Roman"/>
          <w:i/>
          <w:iCs/>
          <w:noProof/>
          <w:sz w:val="24"/>
          <w:szCs w:val="24"/>
        </w:rPr>
        <w:t>Food: Our health, wealth and security</w:t>
      </w:r>
      <w:r w:rsidRPr="009471F2">
        <w:rPr>
          <w:rFonts w:ascii="Times New Roman" w:hAnsi="Times New Roman"/>
          <w:noProof/>
          <w:sz w:val="24"/>
          <w:szCs w:val="24"/>
        </w:rPr>
        <w:t>. https://kilimo.go.ke/wp-content/uploads/2022/05/Agricultural-Policy-2021.pdf</w:t>
      </w:r>
    </w:p>
    <w:p w14:paraId="1A56EC9C"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Moennig, V., Eicken, K., Flebbe, U., Frey, H. R., Grummer, B., Haas, L., Greiser-Wilke, I., &amp; Liess, B. (2005). Implementation of two-step vaccination in the control of bovine viral diarrhoea (BVD). In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(Vol. 72, Issues 1–2, pp. 109–114). https://doi.org/10.1016/j.prevetmed.2005.08.011</w:t>
      </w:r>
    </w:p>
    <w:p w14:paraId="13BFD459"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MOHK. (2017). Republic of Kenya National Policy on Prevention and Containment of Antimicrobial Resistance. </w:t>
      </w:r>
      <w:r w:rsidRPr="009471F2">
        <w:rPr>
          <w:rFonts w:ascii="Times New Roman" w:hAnsi="Times New Roman"/>
          <w:i/>
          <w:iCs/>
          <w:noProof/>
          <w:sz w:val="24"/>
          <w:szCs w:val="24"/>
        </w:rPr>
        <w:t>Ministry of Health, Kenya</w:t>
      </w:r>
      <w:r w:rsidRPr="009471F2">
        <w:rPr>
          <w:rFonts w:ascii="Times New Roman" w:hAnsi="Times New Roman"/>
          <w:noProof/>
          <w:sz w:val="24"/>
          <w:szCs w:val="24"/>
        </w:rPr>
        <w:t xml:space="preserve">, </w:t>
      </w:r>
      <w:r w:rsidRPr="009471F2">
        <w:rPr>
          <w:rFonts w:ascii="Times New Roman" w:hAnsi="Times New Roman"/>
          <w:i/>
          <w:iCs/>
          <w:noProof/>
          <w:sz w:val="24"/>
          <w:szCs w:val="24"/>
        </w:rPr>
        <w:t>April</w:t>
      </w:r>
      <w:r w:rsidRPr="009471F2">
        <w:rPr>
          <w:rFonts w:ascii="Times New Roman" w:hAnsi="Times New Roman"/>
          <w:noProof/>
          <w:sz w:val="24"/>
          <w:szCs w:val="24"/>
        </w:rPr>
        <w:t>, 1–42. www.health.go.ke</w:t>
      </w:r>
    </w:p>
    <w:p w14:paraId="41420C3C"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Möller, M. (2018). </w:t>
      </w:r>
      <w:r w:rsidRPr="009471F2">
        <w:rPr>
          <w:rFonts w:ascii="Times New Roman" w:hAnsi="Times New Roman"/>
          <w:i/>
          <w:iCs/>
          <w:noProof/>
          <w:sz w:val="24"/>
          <w:szCs w:val="24"/>
        </w:rPr>
        <w:t>Feeding routines and feed quality on small-scale dairy farms in Baringo, Kenya Utfodringsrutiner och foderkvalitet på småskaliga mjölkgårdar i Baringo, Kenya</w:t>
      </w:r>
      <w:r w:rsidRPr="009471F2">
        <w:rPr>
          <w:rFonts w:ascii="Times New Roman" w:hAnsi="Times New Roman"/>
          <w:noProof/>
          <w:sz w:val="24"/>
          <w:szCs w:val="24"/>
        </w:rPr>
        <w:t xml:space="preserve"> [Faculty of Veterinary Medicine and Animal Science (VH)]. https://stud.epsilon.slu.se</w:t>
      </w:r>
    </w:p>
    <w:p w14:paraId="238D87B3" w14:textId="0FDA55F1"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Muasya, D., Van Leeuwen, J., Gitau, G., McKenna, S., Heider, L., &amp; Muraya, J. (2022). Evaluation of antibody and antigen cross-reaction in Kenyan dairy cattle naturally infected with two pestiviruses: Bovine viral diarrhea virus and classical swine fever virus. </w:t>
      </w:r>
      <w:r w:rsidRPr="009471F2">
        <w:rPr>
          <w:rFonts w:ascii="Times New Roman" w:hAnsi="Times New Roman"/>
          <w:i/>
          <w:iCs/>
          <w:noProof/>
          <w:sz w:val="24"/>
          <w:szCs w:val="24"/>
        </w:rPr>
        <w:t>Veterinary World</w:t>
      </w:r>
      <w:r w:rsidRPr="009471F2">
        <w:rPr>
          <w:rFonts w:ascii="Times New Roman" w:hAnsi="Times New Roman"/>
          <w:noProof/>
          <w:sz w:val="24"/>
          <w:szCs w:val="24"/>
        </w:rPr>
        <w:t xml:space="preserve">, </w:t>
      </w:r>
      <w:r w:rsidRPr="009471F2">
        <w:rPr>
          <w:rFonts w:ascii="Times New Roman" w:hAnsi="Times New Roman"/>
          <w:i/>
          <w:iCs/>
          <w:noProof/>
          <w:sz w:val="24"/>
          <w:szCs w:val="24"/>
        </w:rPr>
        <w:t>15</w:t>
      </w:r>
      <w:r w:rsidRPr="009471F2">
        <w:rPr>
          <w:rFonts w:ascii="Times New Roman" w:hAnsi="Times New Roman"/>
          <w:noProof/>
          <w:sz w:val="24"/>
          <w:szCs w:val="24"/>
        </w:rPr>
        <w:t>(5), 1290–1296. https://doi.org/10.14202/VETWORLD.2022.1290-1296</w:t>
      </w:r>
      <w:r w:rsidR="00A829F0">
        <w:rPr>
          <w:rFonts w:ascii="Times New Roman" w:hAnsi="Times New Roman"/>
          <w:noProof/>
          <w:sz w:val="24"/>
          <w:szCs w:val="24"/>
        </w:rPr>
        <w:t xml:space="preserve"> </w:t>
      </w:r>
    </w:p>
    <w:p w14:paraId="079BA46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Mugambi, D., Mwangi, M., Wambugu, S., &amp; Gitunu, A. (2015). Assessment of performance of smallholder dairy farms in Kenya: An econometric approach. </w:t>
      </w:r>
      <w:r w:rsidRPr="009471F2">
        <w:rPr>
          <w:rFonts w:ascii="Times New Roman" w:hAnsi="Times New Roman"/>
          <w:i/>
          <w:iCs/>
          <w:noProof/>
          <w:sz w:val="24"/>
          <w:szCs w:val="24"/>
        </w:rPr>
        <w:t>Journal of Applied Biosciences</w:t>
      </w:r>
      <w:r w:rsidRPr="009471F2">
        <w:rPr>
          <w:rFonts w:ascii="Times New Roman" w:hAnsi="Times New Roman"/>
          <w:noProof/>
          <w:sz w:val="24"/>
          <w:szCs w:val="24"/>
        </w:rPr>
        <w:t xml:space="preserve">, </w:t>
      </w:r>
      <w:r w:rsidRPr="009471F2">
        <w:rPr>
          <w:rFonts w:ascii="Times New Roman" w:hAnsi="Times New Roman"/>
          <w:i/>
          <w:iCs/>
          <w:noProof/>
          <w:sz w:val="24"/>
          <w:szCs w:val="24"/>
        </w:rPr>
        <w:t>85</w:t>
      </w:r>
      <w:r w:rsidRPr="009471F2">
        <w:rPr>
          <w:rFonts w:ascii="Times New Roman" w:hAnsi="Times New Roman"/>
          <w:noProof/>
          <w:sz w:val="24"/>
          <w:szCs w:val="24"/>
        </w:rPr>
        <w:t>(1), 7891. https://doi.org/10.4314/jab.v85i1.13</w:t>
      </w:r>
    </w:p>
    <w:p w14:paraId="78FE32F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Muia, J. M. K., Kariuki, J. N., Mbugua, P. N., Gachuiri, C. K., Lukibisi, L. B., Ayako, W. O., &amp; Ngunjiri, W. V. (2011). Smallholder dairy production in high altitude Nyandarua milk-shed in Kenya: Status, challenges and opportunities. </w:t>
      </w:r>
      <w:r w:rsidRPr="009471F2">
        <w:rPr>
          <w:rFonts w:ascii="Times New Roman" w:hAnsi="Times New Roman"/>
          <w:i/>
          <w:iCs/>
          <w:noProof/>
          <w:sz w:val="24"/>
          <w:szCs w:val="24"/>
        </w:rPr>
        <w:t>Livestock Research for Rural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23</w:t>
      </w:r>
      <w:r w:rsidRPr="009471F2">
        <w:rPr>
          <w:rFonts w:ascii="Times New Roman" w:hAnsi="Times New Roman"/>
          <w:noProof/>
          <w:sz w:val="24"/>
          <w:szCs w:val="24"/>
        </w:rPr>
        <w:t>(5).</w:t>
      </w:r>
    </w:p>
    <w:p w14:paraId="4AF5449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Mungube, E. O., Njarui, D. M. G., Gatheru, M., &amp; Kabirizi, JNdikumana, J. (2014). </w:t>
      </w:r>
      <w:r w:rsidRPr="009471F2">
        <w:rPr>
          <w:rFonts w:ascii="Times New Roman" w:hAnsi="Times New Roman"/>
          <w:i/>
          <w:iCs/>
          <w:noProof/>
          <w:sz w:val="24"/>
          <w:szCs w:val="24"/>
        </w:rPr>
        <w:t>Reproductive and health constraints of dairy cattle in the peri-urban areas of semi-arid eastern Kenya</w:t>
      </w:r>
      <w:r w:rsidRPr="009471F2">
        <w:rPr>
          <w:rFonts w:ascii="Times New Roman" w:hAnsi="Times New Roman"/>
          <w:noProof/>
          <w:sz w:val="24"/>
          <w:szCs w:val="24"/>
        </w:rPr>
        <w:t>. Livestock Research for Rural Development. http://www.lrrd.org/lrrd26/6/mung26098.htm</w:t>
      </w:r>
    </w:p>
    <w:p w14:paraId="3E55CE4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Muraguri, G. R., McLeod, A., &amp; Taylor, N. (2004). Estimation of milk production from smallholder dairy cattle in the Coastal Lowlands of Kenya. </w:t>
      </w:r>
      <w:r w:rsidRPr="009471F2">
        <w:rPr>
          <w:rFonts w:ascii="Times New Roman" w:hAnsi="Times New Roman"/>
          <w:i/>
          <w:iCs/>
          <w:noProof/>
          <w:sz w:val="24"/>
          <w:szCs w:val="24"/>
        </w:rPr>
        <w:t>Tropical Animal Health and Production</w:t>
      </w:r>
      <w:r w:rsidRPr="009471F2">
        <w:rPr>
          <w:rFonts w:ascii="Times New Roman" w:hAnsi="Times New Roman"/>
          <w:noProof/>
          <w:sz w:val="24"/>
          <w:szCs w:val="24"/>
        </w:rPr>
        <w:t xml:space="preserve">, </w:t>
      </w:r>
      <w:r w:rsidRPr="009471F2">
        <w:rPr>
          <w:rFonts w:ascii="Times New Roman" w:hAnsi="Times New Roman"/>
          <w:i/>
          <w:iCs/>
          <w:noProof/>
          <w:sz w:val="24"/>
          <w:szCs w:val="24"/>
        </w:rPr>
        <w:t>36</w:t>
      </w:r>
      <w:r w:rsidRPr="009471F2">
        <w:rPr>
          <w:rFonts w:ascii="Times New Roman" w:hAnsi="Times New Roman"/>
          <w:noProof/>
          <w:sz w:val="24"/>
          <w:szCs w:val="24"/>
        </w:rPr>
        <w:t>(7), 673–684. https://doi.org/10.1023/B:TROP.0000042850.73205.93</w:t>
      </w:r>
    </w:p>
    <w:p w14:paraId="7CD7E0DE"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Mutua, E. N., Bett, B. K., Bukachi, S. A., Estambale, B. A., &amp; Nyamongo, I. K. (2022). From policy to practice: An assessment of biosecurity practices in cattle, sheep and goats production, marketing and slaughter in Baringo County, Kenya. </w:t>
      </w:r>
      <w:r w:rsidRPr="009471F2">
        <w:rPr>
          <w:rFonts w:ascii="Times New Roman" w:hAnsi="Times New Roman"/>
          <w:i/>
          <w:iCs/>
          <w:noProof/>
          <w:sz w:val="24"/>
          <w:szCs w:val="24"/>
        </w:rPr>
        <w:t>PLOS ONE</w:t>
      </w:r>
      <w:r w:rsidRPr="009471F2">
        <w:rPr>
          <w:rFonts w:ascii="Times New Roman" w:hAnsi="Times New Roman"/>
          <w:noProof/>
          <w:sz w:val="24"/>
          <w:szCs w:val="24"/>
        </w:rPr>
        <w:t xml:space="preserve">, </w:t>
      </w:r>
      <w:r w:rsidRPr="009471F2">
        <w:rPr>
          <w:rFonts w:ascii="Times New Roman" w:hAnsi="Times New Roman"/>
          <w:i/>
          <w:iCs/>
          <w:noProof/>
          <w:sz w:val="24"/>
          <w:szCs w:val="24"/>
        </w:rPr>
        <w:t>17</w:t>
      </w:r>
      <w:r w:rsidRPr="009471F2">
        <w:rPr>
          <w:rFonts w:ascii="Times New Roman" w:hAnsi="Times New Roman"/>
          <w:noProof/>
          <w:sz w:val="24"/>
          <w:szCs w:val="24"/>
        </w:rPr>
        <w:t>(4), e0266449. https://doi.org/10.1371/JOURNAL.PONE.0266449</w:t>
      </w:r>
    </w:p>
    <w:p w14:paraId="00DAABC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Mwebia, F. K., Senaji, T. A., &amp; Mwambia, F. G. (2019). </w:t>
      </w:r>
      <w:r w:rsidRPr="009471F2">
        <w:rPr>
          <w:rFonts w:ascii="Times New Roman" w:hAnsi="Times New Roman"/>
          <w:i/>
          <w:iCs/>
          <w:noProof/>
          <w:sz w:val="24"/>
          <w:szCs w:val="24"/>
        </w:rPr>
        <w:t>Organizational Factors and Performance of Dairy Cooperative Societies in Kenya</w:t>
      </w:r>
      <w:r w:rsidRPr="009471F2">
        <w:rPr>
          <w:rFonts w:ascii="Times New Roman" w:hAnsi="Times New Roman"/>
          <w:noProof/>
          <w:sz w:val="24"/>
          <w:szCs w:val="24"/>
        </w:rPr>
        <w:t xml:space="preserve">. </w:t>
      </w:r>
      <w:r w:rsidRPr="009471F2">
        <w:rPr>
          <w:rFonts w:ascii="Times New Roman" w:hAnsi="Times New Roman"/>
          <w:i/>
          <w:iCs/>
          <w:noProof/>
          <w:sz w:val="24"/>
          <w:szCs w:val="24"/>
        </w:rPr>
        <w:t>8</w:t>
      </w:r>
      <w:r w:rsidRPr="009471F2">
        <w:rPr>
          <w:rFonts w:ascii="Times New Roman" w:hAnsi="Times New Roman"/>
          <w:noProof/>
          <w:sz w:val="24"/>
          <w:szCs w:val="24"/>
        </w:rPr>
        <w:t>(9), 1–12. https://doi.org/1ettema0.24940/ijird/2019/v8/i9/SEP19008</w:t>
      </w:r>
    </w:p>
    <w:p w14:paraId="5FFB850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Ndambi, O. A., Pelster, D. E., Owino, J. O., de Buisonjé, F., &amp; Vellinga, T. (2019). </w:t>
      </w:r>
      <w:r w:rsidRPr="009471F2">
        <w:rPr>
          <w:rFonts w:ascii="Times New Roman" w:hAnsi="Times New Roman"/>
          <w:noProof/>
          <w:sz w:val="24"/>
          <w:szCs w:val="24"/>
        </w:rPr>
        <w:lastRenderedPageBreak/>
        <w:t xml:space="preserve">Manure Management Practices and Policies in Sub-Saharan Africa: Implications on Manure Quality as a Fertilizer. </w:t>
      </w:r>
      <w:r w:rsidRPr="009471F2">
        <w:rPr>
          <w:rFonts w:ascii="Times New Roman" w:hAnsi="Times New Roman"/>
          <w:i/>
          <w:iCs/>
          <w:noProof/>
          <w:sz w:val="24"/>
          <w:szCs w:val="24"/>
        </w:rPr>
        <w:t>Frontiers in Sustainable Food Systems</w:t>
      </w:r>
      <w:r w:rsidRPr="009471F2">
        <w:rPr>
          <w:rFonts w:ascii="Times New Roman" w:hAnsi="Times New Roman"/>
          <w:noProof/>
          <w:sz w:val="24"/>
          <w:szCs w:val="24"/>
        </w:rPr>
        <w:t xml:space="preserve">, </w:t>
      </w:r>
      <w:r w:rsidRPr="009471F2">
        <w:rPr>
          <w:rFonts w:ascii="Times New Roman" w:hAnsi="Times New Roman"/>
          <w:i/>
          <w:iCs/>
          <w:noProof/>
          <w:sz w:val="24"/>
          <w:szCs w:val="24"/>
        </w:rPr>
        <w:t>3</w:t>
      </w:r>
      <w:r w:rsidRPr="009471F2">
        <w:rPr>
          <w:rFonts w:ascii="Times New Roman" w:hAnsi="Times New Roman"/>
          <w:noProof/>
          <w:sz w:val="24"/>
          <w:szCs w:val="24"/>
        </w:rPr>
        <w:t>, 29. https://doi.org/10.3389/FSUFS.2019.00029/XML/NLM</w:t>
      </w:r>
    </w:p>
    <w:p w14:paraId="4F2BDBDA"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Neill, J. D., Workman, A. M., Hesse, R., Bai, J., Porter, E. P., Meadors, B., Anderson, J., Bayles, D. O., &amp; Falkenberg, S. M. (2019). Identification of BVDV2b and 2c subgenotypes in the United States: Genetic and antigenic characterization. </w:t>
      </w:r>
      <w:r w:rsidRPr="009471F2">
        <w:rPr>
          <w:rFonts w:ascii="Times New Roman" w:hAnsi="Times New Roman"/>
          <w:i/>
          <w:iCs/>
          <w:noProof/>
          <w:sz w:val="24"/>
          <w:szCs w:val="24"/>
        </w:rPr>
        <w:t>Virology</w:t>
      </w:r>
      <w:r w:rsidRPr="009471F2">
        <w:rPr>
          <w:rFonts w:ascii="Times New Roman" w:hAnsi="Times New Roman"/>
          <w:noProof/>
          <w:sz w:val="24"/>
          <w:szCs w:val="24"/>
        </w:rPr>
        <w:t xml:space="preserve">, </w:t>
      </w:r>
      <w:r w:rsidRPr="009471F2">
        <w:rPr>
          <w:rFonts w:ascii="Times New Roman" w:hAnsi="Times New Roman"/>
          <w:i/>
          <w:iCs/>
          <w:noProof/>
          <w:sz w:val="24"/>
          <w:szCs w:val="24"/>
        </w:rPr>
        <w:t>528</w:t>
      </w:r>
      <w:r w:rsidRPr="009471F2">
        <w:rPr>
          <w:rFonts w:ascii="Times New Roman" w:hAnsi="Times New Roman"/>
          <w:noProof/>
          <w:sz w:val="24"/>
          <w:szCs w:val="24"/>
        </w:rPr>
        <w:t>, 19–29. https://doi.org/10.1016/J.VIROL.2018.12.002</w:t>
      </w:r>
    </w:p>
    <w:p w14:paraId="609E0BDE"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Newcomer, B. W., Chamorro, M. F., &amp; Walz, P. H. (2017). Vaccination of cattle against bovine viral diarrhea virus. </w:t>
      </w:r>
      <w:r w:rsidRPr="009471F2">
        <w:rPr>
          <w:rFonts w:ascii="Times New Roman" w:hAnsi="Times New Roman"/>
          <w:i/>
          <w:iCs/>
          <w:noProof/>
          <w:sz w:val="24"/>
          <w:szCs w:val="24"/>
        </w:rPr>
        <w:t>Veterinary Microbiology</w:t>
      </w:r>
      <w:r w:rsidRPr="009471F2">
        <w:rPr>
          <w:rFonts w:ascii="Times New Roman" w:hAnsi="Times New Roman"/>
          <w:noProof/>
          <w:sz w:val="24"/>
          <w:szCs w:val="24"/>
        </w:rPr>
        <w:t xml:space="preserve">, </w:t>
      </w:r>
      <w:r w:rsidRPr="009471F2">
        <w:rPr>
          <w:rFonts w:ascii="Times New Roman" w:hAnsi="Times New Roman"/>
          <w:i/>
          <w:iCs/>
          <w:noProof/>
          <w:sz w:val="24"/>
          <w:szCs w:val="24"/>
        </w:rPr>
        <w:t>206</w:t>
      </w:r>
      <w:r w:rsidRPr="009471F2">
        <w:rPr>
          <w:rFonts w:ascii="Times New Roman" w:hAnsi="Times New Roman"/>
          <w:noProof/>
          <w:sz w:val="24"/>
          <w:szCs w:val="24"/>
        </w:rPr>
        <w:t>(April), 78–83. https://doi.org/10.1016/j.vetmic.2017.04.003</w:t>
      </w:r>
    </w:p>
    <w:p w14:paraId="2A3A1D0A"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Newcomer, B. W., Walz, P. H., Givens, M. D., &amp; Wilson, A. E. (2015). Efficacy of bovine viral diarrhea virus vaccination to prevent reproductive disease: A meta-analysis. </w:t>
      </w:r>
      <w:r w:rsidRPr="009471F2">
        <w:rPr>
          <w:rFonts w:ascii="Times New Roman" w:hAnsi="Times New Roman"/>
          <w:i/>
          <w:iCs/>
          <w:noProof/>
          <w:sz w:val="24"/>
          <w:szCs w:val="24"/>
        </w:rPr>
        <w:t>Theriogenology</w:t>
      </w:r>
      <w:r w:rsidRPr="009471F2">
        <w:rPr>
          <w:rFonts w:ascii="Times New Roman" w:hAnsi="Times New Roman"/>
          <w:noProof/>
          <w:sz w:val="24"/>
          <w:szCs w:val="24"/>
        </w:rPr>
        <w:t xml:space="preserve">, </w:t>
      </w:r>
      <w:r w:rsidRPr="009471F2">
        <w:rPr>
          <w:rFonts w:ascii="Times New Roman" w:hAnsi="Times New Roman"/>
          <w:i/>
          <w:iCs/>
          <w:noProof/>
          <w:sz w:val="24"/>
          <w:szCs w:val="24"/>
        </w:rPr>
        <w:t>83</w:t>
      </w:r>
      <w:r w:rsidRPr="009471F2">
        <w:rPr>
          <w:rFonts w:ascii="Times New Roman" w:hAnsi="Times New Roman"/>
          <w:noProof/>
          <w:sz w:val="24"/>
          <w:szCs w:val="24"/>
        </w:rPr>
        <w:t>(3), 360–365. https://doi.org/10.1016/j.theriogenology.2014.09.028</w:t>
      </w:r>
    </w:p>
    <w:p w14:paraId="1278D6DC" w14:textId="466827FE"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Njarui, D. M. G., Gatheru, M., Wambua, J. M., Nguluu, S. N., Mwangi, D. M., &amp; Keya, G. A. (2011). Feeding management for dairy cattle in smallholder farming systems of semi-arid tropical Kenya. </w:t>
      </w:r>
      <w:r w:rsidRPr="009471F2">
        <w:rPr>
          <w:rFonts w:ascii="Times New Roman" w:hAnsi="Times New Roman"/>
          <w:i/>
          <w:iCs/>
          <w:noProof/>
          <w:sz w:val="24"/>
          <w:szCs w:val="24"/>
        </w:rPr>
        <w:t>Livestock Research for Rural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23</w:t>
      </w:r>
      <w:r w:rsidRPr="009471F2">
        <w:rPr>
          <w:rFonts w:ascii="Times New Roman" w:hAnsi="Times New Roman"/>
          <w:noProof/>
          <w:sz w:val="24"/>
          <w:szCs w:val="24"/>
        </w:rPr>
        <w:t>(5), 1–5.</w:t>
      </w:r>
    </w:p>
    <w:p w14:paraId="269695D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Njarui, D. M. G., Gichangi, E. M., Gatheru, M., Nyambati, E. M., Ondiko, C. N., Njunie, M. N., Ndungu-Magiroi, K. W., Kiiya, W. W., Kute, C. A. O., &amp; Ayako, W. (2016). A comparative analysis of livestock farming in smallholder mixed crop-livestock systems in Kenya: 2. Feed utilization, availability and mitigation strategies to feed scarcity. </w:t>
      </w:r>
      <w:r w:rsidRPr="009471F2">
        <w:rPr>
          <w:rFonts w:ascii="Times New Roman" w:hAnsi="Times New Roman"/>
          <w:i/>
          <w:iCs/>
          <w:noProof/>
          <w:sz w:val="24"/>
          <w:szCs w:val="24"/>
        </w:rPr>
        <w:t>Livestock Research for Rural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28</w:t>
      </w:r>
      <w:r w:rsidRPr="009471F2">
        <w:rPr>
          <w:rFonts w:ascii="Times New Roman" w:hAnsi="Times New Roman"/>
          <w:noProof/>
          <w:sz w:val="24"/>
          <w:szCs w:val="24"/>
        </w:rPr>
        <w:t>(4), 1–12.</w:t>
      </w:r>
    </w:p>
    <w:p w14:paraId="79FEA088"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No. (2019). </w:t>
      </w:r>
      <w:r w:rsidRPr="009471F2">
        <w:rPr>
          <w:rFonts w:ascii="Times New Roman" w:hAnsi="Times New Roman"/>
          <w:i/>
          <w:iCs/>
          <w:noProof/>
          <w:sz w:val="24"/>
          <w:szCs w:val="24"/>
        </w:rPr>
        <w:t>Journal of Wind Engineering and Industrial Aerodynamics</w:t>
      </w:r>
      <w:r w:rsidRPr="009471F2">
        <w:rPr>
          <w:rFonts w:ascii="Times New Roman" w:hAnsi="Times New Roman"/>
          <w:noProof/>
          <w:sz w:val="24"/>
          <w:szCs w:val="24"/>
        </w:rPr>
        <w:t xml:space="preserve">, </w:t>
      </w:r>
      <w:r w:rsidRPr="009471F2">
        <w:rPr>
          <w:rFonts w:ascii="Times New Roman" w:hAnsi="Times New Roman"/>
          <w:i/>
          <w:iCs/>
          <w:noProof/>
          <w:sz w:val="24"/>
          <w:szCs w:val="24"/>
        </w:rPr>
        <w:t>26</w:t>
      </w:r>
      <w:r w:rsidRPr="009471F2">
        <w:rPr>
          <w:rFonts w:ascii="Times New Roman" w:hAnsi="Times New Roman"/>
          <w:noProof/>
          <w:sz w:val="24"/>
          <w:szCs w:val="24"/>
        </w:rPr>
        <w:t>(3), 1–4.</w:t>
      </w:r>
    </w:p>
    <w:p w14:paraId="38617C4A"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Nyangau, P. N., Nzuma, J. M., Irungu, P., &amp; Kassie, M. (2021). Evaluating livestock farmers knowledge, beliefs, and management of arboviral diseases in Kenya: A multivariate fractional probit approach. </w:t>
      </w:r>
      <w:r w:rsidRPr="009471F2">
        <w:rPr>
          <w:rFonts w:ascii="Times New Roman" w:hAnsi="Times New Roman"/>
          <w:i/>
          <w:iCs/>
          <w:noProof/>
          <w:sz w:val="24"/>
          <w:szCs w:val="24"/>
        </w:rPr>
        <w:t>PLoS Neglected Tropical Diseases</w:t>
      </w:r>
      <w:r w:rsidRPr="009471F2">
        <w:rPr>
          <w:rFonts w:ascii="Times New Roman" w:hAnsi="Times New Roman"/>
          <w:noProof/>
          <w:sz w:val="24"/>
          <w:szCs w:val="24"/>
        </w:rPr>
        <w:t xml:space="preserve">, </w:t>
      </w:r>
      <w:r w:rsidRPr="009471F2">
        <w:rPr>
          <w:rFonts w:ascii="Times New Roman" w:hAnsi="Times New Roman"/>
          <w:i/>
          <w:iCs/>
          <w:noProof/>
          <w:sz w:val="24"/>
          <w:szCs w:val="24"/>
        </w:rPr>
        <w:t>15</w:t>
      </w:r>
      <w:r w:rsidRPr="009471F2">
        <w:rPr>
          <w:rFonts w:ascii="Times New Roman" w:hAnsi="Times New Roman"/>
          <w:noProof/>
          <w:sz w:val="24"/>
          <w:szCs w:val="24"/>
        </w:rPr>
        <w:t>(9). https://doi.org/10.1371/JOURNAL.PNTD.0009786</w:t>
      </w:r>
    </w:p>
    <w:p w14:paraId="0EE9F887"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Nyokabia, S., Luning, P., Bebec, O. B., Lindah, J., Bettd, B., J.M.deBoer, I., Simon Oodting, Korird, L., &amp; Muunda, E. (2021). Milk quality and hygiene: Knowledge, attitudes and practices of smallholder dairy farmers in central Kenya. </w:t>
      </w:r>
      <w:r w:rsidRPr="009471F2">
        <w:rPr>
          <w:rFonts w:ascii="Times New Roman" w:hAnsi="Times New Roman"/>
          <w:i/>
          <w:iCs/>
          <w:noProof/>
          <w:sz w:val="24"/>
          <w:szCs w:val="24"/>
        </w:rPr>
        <w:t>Food Control</w:t>
      </w:r>
      <w:r w:rsidRPr="009471F2">
        <w:rPr>
          <w:rFonts w:ascii="Times New Roman" w:hAnsi="Times New Roman"/>
          <w:noProof/>
          <w:sz w:val="24"/>
          <w:szCs w:val="24"/>
        </w:rPr>
        <w:t xml:space="preserve">, </w:t>
      </w:r>
      <w:r w:rsidRPr="009471F2">
        <w:rPr>
          <w:rFonts w:ascii="Times New Roman" w:hAnsi="Times New Roman"/>
          <w:i/>
          <w:iCs/>
          <w:noProof/>
          <w:sz w:val="24"/>
          <w:szCs w:val="24"/>
        </w:rPr>
        <w:t>130</w:t>
      </w:r>
      <w:r w:rsidRPr="009471F2">
        <w:rPr>
          <w:rFonts w:ascii="Times New Roman" w:hAnsi="Times New Roman"/>
          <w:noProof/>
          <w:sz w:val="24"/>
          <w:szCs w:val="24"/>
        </w:rPr>
        <w:t>(2021), 1–10. https://doi.org/doi.org/10.1016/j.foodcont.2021.108303</w:t>
      </w:r>
    </w:p>
    <w:p w14:paraId="40F01E1F"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Odhiambo, C. O., Ogindo, H. O., Wasike, C. B., Ochola, W. O., Odhiambo, C. O., Ogindo, H. O., Wasike, C. B., &amp; Ochola, W. O. (2019). Adaptation of Smallholder Dairy Farmers in South Western Kenya to the Effects of  Climate Change. </w:t>
      </w:r>
      <w:r w:rsidRPr="009471F2">
        <w:rPr>
          <w:rFonts w:ascii="Times New Roman" w:hAnsi="Times New Roman"/>
          <w:i/>
          <w:iCs/>
          <w:noProof/>
          <w:sz w:val="24"/>
          <w:szCs w:val="24"/>
        </w:rPr>
        <w:t>Atmospheric and Climate Sciences</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(3), 456–478. https://doi.org/10.4236/ACS.2019.93031</w:t>
      </w:r>
    </w:p>
    <w:p w14:paraId="2DF927DC"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Ogola, J., Fèvre, E. M., Gitau, G. K., Christley, R., Muchemi, G., &amp; De Glanville, W. A. (2018). </w:t>
      </w:r>
      <w:r w:rsidRPr="009471F2">
        <w:rPr>
          <w:rFonts w:ascii="Times New Roman" w:hAnsi="Times New Roman"/>
          <w:i/>
          <w:iCs/>
          <w:noProof/>
          <w:sz w:val="24"/>
          <w:szCs w:val="24"/>
        </w:rPr>
        <w:t>The topology of between-herd cattle contacts in a mixed farming production system in western Kenya</w:t>
      </w:r>
      <w:r w:rsidRPr="009471F2">
        <w:rPr>
          <w:rFonts w:ascii="Times New Roman" w:hAnsi="Times New Roman"/>
          <w:noProof/>
          <w:sz w:val="24"/>
          <w:szCs w:val="24"/>
        </w:rPr>
        <w:t>. https://doi.org/10.1016/j.prevetmed.2018.06.010</w:t>
      </w:r>
    </w:p>
    <w:p w14:paraId="4A7AF412"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Ohaga, S. O., Kokwaro, E. D., Ndiege, I. O., Hassanali, A., &amp; Saini, R. K. (2007). Livestock farmers’ perception and epidemiology of bovine trypanosomosis in Kwale District, Kenya.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80</w:t>
      </w:r>
      <w:r w:rsidRPr="009471F2">
        <w:rPr>
          <w:rFonts w:ascii="Times New Roman" w:hAnsi="Times New Roman"/>
          <w:noProof/>
          <w:sz w:val="24"/>
          <w:szCs w:val="24"/>
        </w:rPr>
        <w:t>(1), 24–33. https://doi.org/10.1016/J.PREVETMED.2007.01.007</w:t>
      </w:r>
    </w:p>
    <w:p w14:paraId="69F2258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Okumu, T. A., John, N. M., Wabacha, J. K., Tsuma, V., &amp; Vanleeuwen, J. (2019). Seroprevalence of antibodies for bovine viral diarrhoea virus, Brucella abortus and Neospora caninum, and their roles in the incidence of abortion/foetal loss in dairy </w:t>
      </w:r>
      <w:r w:rsidRPr="009471F2">
        <w:rPr>
          <w:rFonts w:ascii="Times New Roman" w:hAnsi="Times New Roman"/>
          <w:noProof/>
          <w:sz w:val="24"/>
          <w:szCs w:val="24"/>
        </w:rPr>
        <w:lastRenderedPageBreak/>
        <w:t xml:space="preserve">cattle herds in Nakuru District, Kenya. </w:t>
      </w:r>
      <w:r w:rsidRPr="009471F2">
        <w:rPr>
          <w:rFonts w:ascii="Times New Roman" w:hAnsi="Times New Roman"/>
          <w:i/>
          <w:iCs/>
          <w:noProof/>
          <w:sz w:val="24"/>
          <w:szCs w:val="24"/>
        </w:rPr>
        <w:t>BMC Vet Res</w:t>
      </w:r>
      <w:r w:rsidRPr="009471F2">
        <w:rPr>
          <w:rFonts w:ascii="Times New Roman" w:hAnsi="Times New Roman"/>
          <w:noProof/>
          <w:sz w:val="24"/>
          <w:szCs w:val="24"/>
        </w:rPr>
        <w:t xml:space="preserve">, </w:t>
      </w:r>
      <w:r w:rsidRPr="009471F2">
        <w:rPr>
          <w:rFonts w:ascii="Times New Roman" w:hAnsi="Times New Roman"/>
          <w:i/>
          <w:iCs/>
          <w:noProof/>
          <w:sz w:val="24"/>
          <w:szCs w:val="24"/>
        </w:rPr>
        <w:t>15</w:t>
      </w:r>
      <w:r w:rsidRPr="009471F2">
        <w:rPr>
          <w:rFonts w:ascii="Times New Roman" w:hAnsi="Times New Roman"/>
          <w:noProof/>
          <w:sz w:val="24"/>
          <w:szCs w:val="24"/>
        </w:rPr>
        <w:t>(1), 1–6. https://doi.org/10.1186/s12917-019-1842-8</w:t>
      </w:r>
    </w:p>
    <w:p w14:paraId="0995FDA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Olafson, P., MacCallum, A. D., &amp; Fox, F. H. (1946). An apparently new transmissible disease of cattle. </w:t>
      </w:r>
      <w:r w:rsidRPr="009471F2">
        <w:rPr>
          <w:rFonts w:ascii="Times New Roman" w:hAnsi="Times New Roman"/>
          <w:i/>
          <w:iCs/>
          <w:noProof/>
          <w:sz w:val="24"/>
          <w:szCs w:val="24"/>
        </w:rPr>
        <w:t>The Cornell Veterinarian</w:t>
      </w:r>
      <w:r w:rsidRPr="009471F2">
        <w:rPr>
          <w:rFonts w:ascii="Times New Roman" w:hAnsi="Times New Roman"/>
          <w:noProof/>
          <w:sz w:val="24"/>
          <w:szCs w:val="24"/>
        </w:rPr>
        <w:t xml:space="preserve">, </w:t>
      </w:r>
      <w:r w:rsidRPr="009471F2">
        <w:rPr>
          <w:rFonts w:ascii="Times New Roman" w:hAnsi="Times New Roman"/>
          <w:i/>
          <w:iCs/>
          <w:noProof/>
          <w:sz w:val="24"/>
          <w:szCs w:val="24"/>
        </w:rPr>
        <w:t>36</w:t>
      </w:r>
      <w:r w:rsidRPr="009471F2">
        <w:rPr>
          <w:rFonts w:ascii="Times New Roman" w:hAnsi="Times New Roman"/>
          <w:noProof/>
          <w:sz w:val="24"/>
          <w:szCs w:val="24"/>
        </w:rPr>
        <w:t>. https://babel.hathitrust.org/cgi/pt?id=uc1.b4179371&amp;view=1up&amp;seq=222</w:t>
      </w:r>
    </w:p>
    <w:p w14:paraId="5A312BE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Olum, M. O., Mungube, E. O., Njanja, J., Kidali, J., Njenga, E., Maichomo, M., Tsuma, V. T., &amp; Mugambi, J. (2020). Seroprevalence of canine neosporosis and bovine viral diarrhoea in dairy cattle in selected regions of Kenya. In </w:t>
      </w:r>
      <w:r w:rsidRPr="009471F2">
        <w:rPr>
          <w:rFonts w:ascii="Times New Roman" w:hAnsi="Times New Roman"/>
          <w:i/>
          <w:iCs/>
          <w:noProof/>
          <w:sz w:val="24"/>
          <w:szCs w:val="24"/>
        </w:rPr>
        <w:t>Transboundary and Emerging Diseases</w:t>
      </w:r>
      <w:r w:rsidRPr="009471F2">
        <w:rPr>
          <w:rFonts w:ascii="Times New Roman" w:hAnsi="Times New Roman"/>
          <w:noProof/>
          <w:sz w:val="24"/>
          <w:szCs w:val="24"/>
        </w:rPr>
        <w:t xml:space="preserve"> (Vol. 67, Issue S2, pp. 154–158). https://doi.org/10.1111/tbed.13429</w:t>
      </w:r>
    </w:p>
    <w:p w14:paraId="2B6D8818"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Omolo, J. O., Mathew, M., Owiny, M., Ngugi, J. N., Ganda, J. O., Malenga, C. K., &amp; Musimba, S. K. (2020). Role of livestock parameters on cattle vulnerability to drought in the coastal semi-arid areas, Kenya. </w:t>
      </w:r>
      <w:r w:rsidRPr="009471F2">
        <w:rPr>
          <w:rFonts w:ascii="Times New Roman" w:hAnsi="Times New Roman"/>
          <w:i/>
          <w:iCs/>
          <w:noProof/>
          <w:sz w:val="24"/>
          <w:szCs w:val="24"/>
        </w:rPr>
        <w:t>BioRxiv</w:t>
      </w:r>
      <w:r w:rsidRPr="009471F2">
        <w:rPr>
          <w:rFonts w:ascii="Times New Roman" w:hAnsi="Times New Roman"/>
          <w:noProof/>
          <w:sz w:val="24"/>
          <w:szCs w:val="24"/>
        </w:rPr>
        <w:t>, 2020.06.19.161273. https://doi.org/10.1101/2020.06.19.161273</w:t>
      </w:r>
    </w:p>
    <w:p w14:paraId="240AD86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Passler, T., &amp; Walz, P. H. (2010). Bovine viral diarrhea virus infections in heterologous species. </w:t>
      </w:r>
      <w:r w:rsidRPr="009471F2">
        <w:rPr>
          <w:rFonts w:ascii="Times New Roman" w:hAnsi="Times New Roman"/>
          <w:i/>
          <w:iCs/>
          <w:noProof/>
          <w:sz w:val="24"/>
          <w:szCs w:val="24"/>
        </w:rPr>
        <w:t>Anim Health Res Rev</w:t>
      </w:r>
      <w:r w:rsidRPr="009471F2">
        <w:rPr>
          <w:rFonts w:ascii="Times New Roman" w:hAnsi="Times New Roman"/>
          <w:noProof/>
          <w:sz w:val="24"/>
          <w:szCs w:val="24"/>
        </w:rPr>
        <w:t xml:space="preserve">, </w:t>
      </w:r>
      <w:r w:rsidRPr="009471F2">
        <w:rPr>
          <w:rFonts w:ascii="Times New Roman" w:hAnsi="Times New Roman"/>
          <w:i/>
          <w:iCs/>
          <w:noProof/>
          <w:sz w:val="24"/>
          <w:szCs w:val="24"/>
        </w:rPr>
        <w:t>11</w:t>
      </w:r>
      <w:r w:rsidRPr="009471F2">
        <w:rPr>
          <w:rFonts w:ascii="Times New Roman" w:hAnsi="Times New Roman"/>
          <w:noProof/>
          <w:sz w:val="24"/>
          <w:szCs w:val="24"/>
        </w:rPr>
        <w:t>(2), 191–205. https://doi.org/10.1017/S1466252309990065</w:t>
      </w:r>
    </w:p>
    <w:p w14:paraId="4F1C155F"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Paul, S., Onduru, D., Wouters, B., Gachimbi, L., Zake, J., Ebanyat, P., Ergano, K., Abduke, M., &amp; van Keulen, H. (2009). </w:t>
      </w:r>
      <w:r w:rsidRPr="009471F2">
        <w:rPr>
          <w:rFonts w:ascii="Times New Roman" w:hAnsi="Times New Roman"/>
          <w:i/>
          <w:iCs/>
          <w:noProof/>
          <w:sz w:val="24"/>
          <w:szCs w:val="24"/>
        </w:rPr>
        <w:t>Cattle manure management in East Africa: Review of manure quality and nutrient losses and scenarios for cattle and manure management</w:t>
      </w:r>
      <w:r w:rsidRPr="009471F2">
        <w:rPr>
          <w:rFonts w:ascii="Times New Roman" w:hAnsi="Times New Roman"/>
          <w:noProof/>
          <w:sz w:val="24"/>
          <w:szCs w:val="24"/>
        </w:rPr>
        <w:t>. http://www.livestockresearch.wur.nl</w:t>
      </w:r>
    </w:p>
    <w:p w14:paraId="59F1942A" w14:textId="6EACC446" w:rsidR="00583543" w:rsidRDefault="00583543" w:rsidP="00583543">
      <w:pPr>
        <w:widowControl w:val="0"/>
        <w:autoSpaceDE w:val="0"/>
        <w:autoSpaceDN w:val="0"/>
        <w:adjustRightInd w:val="0"/>
        <w:spacing w:after="0" w:line="480" w:lineRule="auto"/>
        <w:ind w:left="480" w:hanging="480"/>
        <w:rPr>
          <w:rFonts w:ascii="Times New Roman" w:hAnsi="Times New Roman"/>
          <w:noProof/>
          <w:sz w:val="24"/>
          <w:szCs w:val="24"/>
        </w:rPr>
      </w:pPr>
      <w:r>
        <w:rPr>
          <w:rFonts w:ascii="Times New Roman" w:hAnsi="Times New Roman"/>
          <w:noProof/>
          <w:sz w:val="24"/>
          <w:szCs w:val="24"/>
        </w:rPr>
        <w:t xml:space="preserve">Peters, A. R., Domingue, G., Olorunshola, I. D., Thevasagayam, S. J., Musumba, B., &amp; Wekundah, J. M. (2012). A survey of rural farming practice in two provinces of </w:t>
      </w:r>
      <w:r>
        <w:rPr>
          <w:rFonts w:ascii="Times New Roman" w:hAnsi="Times New Roman"/>
          <w:noProof/>
          <w:sz w:val="24"/>
          <w:szCs w:val="24"/>
        </w:rPr>
        <w:lastRenderedPageBreak/>
        <w:t xml:space="preserve">Kenya. </w:t>
      </w:r>
      <w:r>
        <w:rPr>
          <w:rFonts w:ascii="Times New Roman" w:hAnsi="Times New Roman"/>
          <w:i/>
          <w:iCs/>
          <w:noProof/>
          <w:sz w:val="24"/>
          <w:szCs w:val="24"/>
        </w:rPr>
        <w:t>Livestock Research for Rural Development</w:t>
      </w:r>
      <w:r>
        <w:rPr>
          <w:rFonts w:ascii="Times New Roman" w:hAnsi="Times New Roman"/>
          <w:noProof/>
          <w:sz w:val="24"/>
          <w:szCs w:val="24"/>
        </w:rPr>
        <w:t xml:space="preserve">, </w:t>
      </w:r>
      <w:r>
        <w:rPr>
          <w:rFonts w:ascii="Times New Roman" w:hAnsi="Times New Roman"/>
          <w:i/>
          <w:iCs/>
          <w:noProof/>
          <w:sz w:val="24"/>
          <w:szCs w:val="24"/>
        </w:rPr>
        <w:t>24</w:t>
      </w:r>
      <w:r>
        <w:rPr>
          <w:rFonts w:ascii="Times New Roman" w:hAnsi="Times New Roman"/>
          <w:noProof/>
          <w:sz w:val="24"/>
          <w:szCs w:val="24"/>
        </w:rPr>
        <w:t xml:space="preserve">(5), 63–66. </w:t>
      </w:r>
      <w:hyperlink r:id="rId15" w:history="1">
        <w:r w:rsidRPr="006B721A">
          <w:rPr>
            <w:rStyle w:val="Hyperlink"/>
            <w:rFonts w:ascii="Times New Roman" w:hAnsi="Times New Roman"/>
            <w:noProof/>
            <w:sz w:val="24"/>
            <w:szCs w:val="24"/>
          </w:rPr>
          <w:t>www.lrrd.org/lrrd24/5/pete24088.htm</w:t>
        </w:r>
      </w:hyperlink>
    </w:p>
    <w:p w14:paraId="2C47E0BF"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Pinior, B., Firth, C. L., Richter, V., Lebl, K., Trauffler, M., Dzieciol, M., Hutter, S. E., Burgstaller, J., Obritzhauser, W., Winter, P., &amp; Käsbohrer, A. (2017). A systematic review of financial and economic assessments of bovine viral diarrhea virus (BVDV) prevention and mitigation activities worldwide.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137</w:t>
      </w:r>
      <w:r w:rsidRPr="009471F2">
        <w:rPr>
          <w:rFonts w:ascii="Times New Roman" w:hAnsi="Times New Roman"/>
          <w:noProof/>
          <w:sz w:val="24"/>
          <w:szCs w:val="24"/>
        </w:rPr>
        <w:t>, 77–92. https://doi.org/10.1016/j.prevetmed.2016.12.014</w:t>
      </w:r>
    </w:p>
    <w:p w14:paraId="5C85BB4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Podgórska, K., Kamieniecka, K., Stadejek, T., &amp; Pejsak, Z. (2012). Comparison of PCR methods for detection of classical swine fever virus and other pestiviruses. </w:t>
      </w:r>
      <w:r w:rsidRPr="009471F2">
        <w:rPr>
          <w:rFonts w:ascii="Times New Roman" w:hAnsi="Times New Roman"/>
          <w:i/>
          <w:iCs/>
          <w:noProof/>
          <w:sz w:val="24"/>
          <w:szCs w:val="24"/>
        </w:rPr>
        <w:t>Pol J Vet Sci</w:t>
      </w:r>
      <w:r w:rsidRPr="009471F2">
        <w:rPr>
          <w:rFonts w:ascii="Times New Roman" w:hAnsi="Times New Roman"/>
          <w:noProof/>
          <w:sz w:val="24"/>
          <w:szCs w:val="24"/>
        </w:rPr>
        <w:t xml:space="preserve">, </w:t>
      </w:r>
      <w:r w:rsidRPr="009471F2">
        <w:rPr>
          <w:rFonts w:ascii="Times New Roman" w:hAnsi="Times New Roman"/>
          <w:i/>
          <w:iCs/>
          <w:noProof/>
          <w:sz w:val="24"/>
          <w:szCs w:val="24"/>
        </w:rPr>
        <w:t>15</w:t>
      </w:r>
      <w:r w:rsidRPr="009471F2">
        <w:rPr>
          <w:rFonts w:ascii="Times New Roman" w:hAnsi="Times New Roman"/>
          <w:noProof/>
          <w:sz w:val="24"/>
          <w:szCs w:val="24"/>
        </w:rPr>
        <w:t>(4), 615–620. https://doi.org/10.2478/v10181-012-0097-0</w:t>
      </w:r>
    </w:p>
    <w:p w14:paraId="116D8B7A"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Postel, A., Schmeiser, S., Oguzoglu, T. C., Indenbirken, D., Alawi, M., Fischer, N., Grundhoff, A., &amp; Becher, P. (2015). Close relationship of ruminant pestiviruses and classical swine fever virus. </w:t>
      </w:r>
      <w:r w:rsidRPr="009471F2">
        <w:rPr>
          <w:rFonts w:ascii="Times New Roman" w:hAnsi="Times New Roman"/>
          <w:i/>
          <w:iCs/>
          <w:noProof/>
          <w:sz w:val="24"/>
          <w:szCs w:val="24"/>
        </w:rPr>
        <w:t>Emerg Infect Dis</w:t>
      </w:r>
      <w:r w:rsidRPr="009471F2">
        <w:rPr>
          <w:rFonts w:ascii="Times New Roman" w:hAnsi="Times New Roman"/>
          <w:noProof/>
          <w:sz w:val="24"/>
          <w:szCs w:val="24"/>
        </w:rPr>
        <w:t xml:space="preserve">, </w:t>
      </w:r>
      <w:r w:rsidRPr="009471F2">
        <w:rPr>
          <w:rFonts w:ascii="Times New Roman" w:hAnsi="Times New Roman"/>
          <w:i/>
          <w:iCs/>
          <w:noProof/>
          <w:sz w:val="24"/>
          <w:szCs w:val="24"/>
        </w:rPr>
        <w:t>21</w:t>
      </w:r>
      <w:r w:rsidRPr="009471F2">
        <w:rPr>
          <w:rFonts w:ascii="Times New Roman" w:hAnsi="Times New Roman"/>
          <w:noProof/>
          <w:sz w:val="24"/>
          <w:szCs w:val="24"/>
        </w:rPr>
        <w:t>(4), 668–672. https://doi.org/10.3201/eid2104.141441</w:t>
      </w:r>
    </w:p>
    <w:p w14:paraId="328C7926"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Rademaker, C. J., Bebe, O., Van Der Lee, J., Kilelu, C., &amp; Tonui, C. (2016). </w:t>
      </w:r>
      <w:r w:rsidRPr="009471F2">
        <w:rPr>
          <w:rFonts w:ascii="Times New Roman" w:hAnsi="Times New Roman"/>
          <w:i/>
          <w:iCs/>
          <w:noProof/>
          <w:sz w:val="24"/>
          <w:szCs w:val="24"/>
        </w:rPr>
        <w:t>Sustainable growth of the Kenyan dairy sector A quick scan of robustness, reliability and resilience</w:t>
      </w:r>
      <w:r w:rsidRPr="009471F2">
        <w:rPr>
          <w:rFonts w:ascii="Times New Roman" w:hAnsi="Times New Roman"/>
          <w:noProof/>
          <w:sz w:val="24"/>
          <w:szCs w:val="24"/>
        </w:rPr>
        <w:t>. https://doi.org/10.18174/391018</w:t>
      </w:r>
    </w:p>
    <w:p w14:paraId="521078A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Rasha, I. E.-H., &amp; Mostafa, H. A. (2017). Immunological response of locally prepared oil adjuvanted pneumo-5 vaccine in calves. </w:t>
      </w:r>
      <w:r w:rsidRPr="009471F2">
        <w:rPr>
          <w:rFonts w:ascii="Times New Roman" w:hAnsi="Times New Roman"/>
          <w:i/>
          <w:iCs/>
          <w:noProof/>
          <w:sz w:val="24"/>
          <w:szCs w:val="24"/>
        </w:rPr>
        <w:t>Journal of Veterinary Medical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24</w:t>
      </w:r>
      <w:r w:rsidRPr="009471F2">
        <w:rPr>
          <w:rFonts w:ascii="Times New Roman" w:hAnsi="Times New Roman"/>
          <w:noProof/>
          <w:sz w:val="24"/>
          <w:szCs w:val="24"/>
        </w:rPr>
        <w:t>(1), 41–47. http://www.bsu.edu.eg/bsujournals/JVMR.aspx</w:t>
      </w:r>
    </w:p>
    <w:p w14:paraId="5CF0797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Recha, C. W. (2018). </w:t>
      </w:r>
      <w:r w:rsidRPr="009471F2">
        <w:rPr>
          <w:rFonts w:ascii="Times New Roman" w:hAnsi="Times New Roman"/>
          <w:i/>
          <w:iCs/>
          <w:noProof/>
          <w:sz w:val="24"/>
          <w:szCs w:val="24"/>
        </w:rPr>
        <w:t>Local and regional variations in conditions for agriculture and food security in Kenya</w:t>
      </w:r>
      <w:r w:rsidRPr="009471F2">
        <w:rPr>
          <w:rFonts w:ascii="Times New Roman" w:hAnsi="Times New Roman"/>
          <w:noProof/>
          <w:sz w:val="24"/>
          <w:szCs w:val="24"/>
        </w:rPr>
        <w:t>. www.slu.se/agrifose</w:t>
      </w:r>
    </w:p>
    <w:p w14:paraId="10701D2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Richards, S., VanLeeuwen, J., Shepelo, G., Gitau, G. K., Kamunde, C., Uehlinger, F., &amp; </w:t>
      </w:r>
      <w:r w:rsidRPr="009471F2">
        <w:rPr>
          <w:rFonts w:ascii="Times New Roman" w:hAnsi="Times New Roman"/>
          <w:noProof/>
          <w:sz w:val="24"/>
          <w:szCs w:val="24"/>
        </w:rPr>
        <w:lastRenderedPageBreak/>
        <w:t xml:space="preserve">Wichtel, J. (2015). Associations of farm management practices with annual milk sales on smallholder dairy farms in Kenya. </w:t>
      </w:r>
      <w:r w:rsidRPr="009471F2">
        <w:rPr>
          <w:rFonts w:ascii="Times New Roman" w:hAnsi="Times New Roman"/>
          <w:i/>
          <w:iCs/>
          <w:noProof/>
          <w:sz w:val="24"/>
          <w:szCs w:val="24"/>
        </w:rPr>
        <w:t>Veterinary World</w:t>
      </w:r>
      <w:r w:rsidRPr="009471F2">
        <w:rPr>
          <w:rFonts w:ascii="Times New Roman" w:hAnsi="Times New Roman"/>
          <w:noProof/>
          <w:sz w:val="24"/>
          <w:szCs w:val="24"/>
        </w:rPr>
        <w:t xml:space="preserve">, </w:t>
      </w:r>
      <w:r w:rsidRPr="009471F2">
        <w:rPr>
          <w:rFonts w:ascii="Times New Roman" w:hAnsi="Times New Roman"/>
          <w:i/>
          <w:iCs/>
          <w:noProof/>
          <w:sz w:val="24"/>
          <w:szCs w:val="24"/>
        </w:rPr>
        <w:t>8</w:t>
      </w:r>
      <w:r w:rsidRPr="009471F2">
        <w:rPr>
          <w:rFonts w:ascii="Times New Roman" w:hAnsi="Times New Roman"/>
          <w:noProof/>
          <w:sz w:val="24"/>
          <w:szCs w:val="24"/>
        </w:rPr>
        <w:t>(1), 88–96. https://doi.org/10.14202/vetworld.2015.88-96</w:t>
      </w:r>
    </w:p>
    <w:p w14:paraId="381A212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Richter, V., Lebl, K., Baumgartner, W., Obritzhauser, W., Käsbohrer, A., &amp; Pinior, B. (2017). A systematic worldwide review of the direct monetary losses in cattle due to bovine viral diarrhoea virus infection. </w:t>
      </w:r>
      <w:r w:rsidRPr="009471F2">
        <w:rPr>
          <w:rFonts w:ascii="Times New Roman" w:hAnsi="Times New Roman"/>
          <w:i/>
          <w:iCs/>
          <w:noProof/>
          <w:sz w:val="24"/>
          <w:szCs w:val="24"/>
        </w:rPr>
        <w:t>Veterinary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220</w:t>
      </w:r>
      <w:r w:rsidRPr="009471F2">
        <w:rPr>
          <w:rFonts w:ascii="Times New Roman" w:hAnsi="Times New Roman"/>
          <w:noProof/>
          <w:sz w:val="24"/>
          <w:szCs w:val="24"/>
        </w:rPr>
        <w:t>(June 2016), 80–87. https://doi.org/10.1016/j.tvjl.2017.01.005</w:t>
      </w:r>
    </w:p>
    <w:p w14:paraId="5D75B3EC"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Ridpath, J. F. (2005). Practical significance of heterogeneity among BVDV strains: Impact of biotype and genotype on U.S. control programs.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72</w:t>
      </w:r>
      <w:r w:rsidRPr="009471F2">
        <w:rPr>
          <w:rFonts w:ascii="Times New Roman" w:hAnsi="Times New Roman"/>
          <w:noProof/>
          <w:sz w:val="24"/>
          <w:szCs w:val="24"/>
        </w:rPr>
        <w:t>(1–2), 17–30. https://doi.org/10.1016/j.prevetmed.2005.08.003</w:t>
      </w:r>
    </w:p>
    <w:p w14:paraId="078442C6"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Ridpath, J. F. (2013). A need to define characteristics to be used in the taxonomy of the expanding pestivirus genus. </w:t>
      </w:r>
      <w:r w:rsidRPr="009471F2">
        <w:rPr>
          <w:rFonts w:ascii="Times New Roman" w:hAnsi="Times New Roman"/>
          <w:i/>
          <w:iCs/>
          <w:noProof/>
          <w:sz w:val="24"/>
          <w:szCs w:val="24"/>
        </w:rPr>
        <w:t>Berliner Und Münchener Tierärztliche Wochenschrift</w:t>
      </w:r>
      <w:r w:rsidRPr="009471F2">
        <w:rPr>
          <w:rFonts w:ascii="Times New Roman" w:hAnsi="Times New Roman"/>
          <w:noProof/>
          <w:sz w:val="24"/>
          <w:szCs w:val="24"/>
        </w:rPr>
        <w:t xml:space="preserve">, </w:t>
      </w:r>
      <w:r w:rsidRPr="009471F2">
        <w:rPr>
          <w:rFonts w:ascii="Times New Roman" w:hAnsi="Times New Roman"/>
          <w:i/>
          <w:iCs/>
          <w:noProof/>
          <w:sz w:val="24"/>
          <w:szCs w:val="24"/>
        </w:rPr>
        <w:t>126</w:t>
      </w:r>
      <w:r w:rsidRPr="009471F2">
        <w:rPr>
          <w:rFonts w:ascii="Times New Roman" w:hAnsi="Times New Roman"/>
          <w:noProof/>
          <w:sz w:val="24"/>
          <w:szCs w:val="24"/>
        </w:rPr>
        <w:t>(11–12), 462–467. https://doi.org/10.2376/0005-9366-126-462</w:t>
      </w:r>
    </w:p>
    <w:p w14:paraId="780257D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Rodríguez-Prieto, V., Kukielka, D., Rivera-Arroyo, B., Martínez-López, B., de las Heras, A. I., Sánchez-Vizcaíno, J. M., &amp; Vicente, J. (2016). Evidence of shared bovine viral diarrhea infections between red deer and extensively raised cattle in south-central Spain. </w:t>
      </w:r>
      <w:r w:rsidRPr="009471F2">
        <w:rPr>
          <w:rFonts w:ascii="Times New Roman" w:hAnsi="Times New Roman"/>
          <w:i/>
          <w:iCs/>
          <w:noProof/>
          <w:sz w:val="24"/>
          <w:szCs w:val="24"/>
        </w:rPr>
        <w:t>BMC Vet Res</w:t>
      </w:r>
      <w:r w:rsidRPr="009471F2">
        <w:rPr>
          <w:rFonts w:ascii="Times New Roman" w:hAnsi="Times New Roman"/>
          <w:noProof/>
          <w:sz w:val="24"/>
          <w:szCs w:val="24"/>
        </w:rPr>
        <w:t xml:space="preserve">, </w:t>
      </w:r>
      <w:r w:rsidRPr="009471F2">
        <w:rPr>
          <w:rFonts w:ascii="Times New Roman" w:hAnsi="Times New Roman"/>
          <w:i/>
          <w:iCs/>
          <w:noProof/>
          <w:sz w:val="24"/>
          <w:szCs w:val="24"/>
        </w:rPr>
        <w:t>12</w:t>
      </w:r>
      <w:r w:rsidRPr="009471F2">
        <w:rPr>
          <w:rFonts w:ascii="Times New Roman" w:hAnsi="Times New Roman"/>
          <w:noProof/>
          <w:sz w:val="24"/>
          <w:szCs w:val="24"/>
        </w:rPr>
        <w:t>(1), 1–11. https://doi.org/10.1186/s12917-015-0630-3</w:t>
      </w:r>
    </w:p>
    <w:p w14:paraId="0CF05F2C"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Rotich, P. J. (2018). </w:t>
      </w:r>
      <w:r w:rsidRPr="009471F2">
        <w:rPr>
          <w:rFonts w:ascii="Times New Roman" w:hAnsi="Times New Roman"/>
          <w:i/>
          <w:iCs/>
          <w:noProof/>
          <w:sz w:val="24"/>
          <w:szCs w:val="24"/>
        </w:rPr>
        <w:t>Assessing Associations of Biosecurity and Animal Welfare Status with Production Performance in Smallholder Dairy Farms in Kenya</w:t>
      </w:r>
      <w:r w:rsidRPr="009471F2">
        <w:rPr>
          <w:rFonts w:ascii="Times New Roman" w:hAnsi="Times New Roman"/>
          <w:noProof/>
          <w:sz w:val="24"/>
          <w:szCs w:val="24"/>
        </w:rPr>
        <w:t>. http://41.89.96.81:8080/xmlui/handle/123456789/3204</w:t>
      </w:r>
    </w:p>
    <w:p w14:paraId="7C7FD7E6"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Ruel, M. T., Quisumbing, A. R., &amp; Balagamwala, M. (2018). Nutrition-sensitive agriculture: What have we learned so far? </w:t>
      </w:r>
      <w:r w:rsidRPr="009471F2">
        <w:rPr>
          <w:rFonts w:ascii="Times New Roman" w:hAnsi="Times New Roman"/>
          <w:i/>
          <w:iCs/>
          <w:noProof/>
          <w:sz w:val="24"/>
          <w:szCs w:val="24"/>
        </w:rPr>
        <w:t>Global Food Security</w:t>
      </w:r>
      <w:r w:rsidRPr="009471F2">
        <w:rPr>
          <w:rFonts w:ascii="Times New Roman" w:hAnsi="Times New Roman"/>
          <w:noProof/>
          <w:sz w:val="24"/>
          <w:szCs w:val="24"/>
        </w:rPr>
        <w:t xml:space="preserve">, </w:t>
      </w:r>
      <w:r w:rsidRPr="009471F2">
        <w:rPr>
          <w:rFonts w:ascii="Times New Roman" w:hAnsi="Times New Roman"/>
          <w:i/>
          <w:iCs/>
          <w:noProof/>
          <w:sz w:val="24"/>
          <w:szCs w:val="24"/>
        </w:rPr>
        <w:t>17</w:t>
      </w:r>
      <w:r w:rsidRPr="009471F2">
        <w:rPr>
          <w:rFonts w:ascii="Times New Roman" w:hAnsi="Times New Roman"/>
          <w:noProof/>
          <w:sz w:val="24"/>
          <w:szCs w:val="24"/>
        </w:rPr>
        <w:t xml:space="preserve">, 128–153. </w:t>
      </w:r>
      <w:r w:rsidRPr="009471F2">
        <w:rPr>
          <w:rFonts w:ascii="Times New Roman" w:hAnsi="Times New Roman"/>
          <w:noProof/>
          <w:sz w:val="24"/>
          <w:szCs w:val="24"/>
        </w:rPr>
        <w:lastRenderedPageBreak/>
        <w:t>https://doi.org/10.1016/J.GFS.2018.01.002</w:t>
      </w:r>
    </w:p>
    <w:p w14:paraId="4F8A863E"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Scharnböck, B., Roch, F. F., Richter, V., Funke, C., Firth, C. L., Obritzhauser, W., Baumgartner, W., Käsbohrer, A., &amp; Pinior, B. (2018). A meta-analysis of bovine viral diarrhoea virus (BVDV) prevalences in the global cattle population. </w:t>
      </w:r>
      <w:r w:rsidRPr="009471F2">
        <w:rPr>
          <w:rFonts w:ascii="Times New Roman" w:hAnsi="Times New Roman"/>
          <w:i/>
          <w:iCs/>
          <w:noProof/>
          <w:sz w:val="24"/>
          <w:szCs w:val="24"/>
        </w:rPr>
        <w:t>Scientific Reports</w:t>
      </w:r>
      <w:r w:rsidRPr="009471F2">
        <w:rPr>
          <w:rFonts w:ascii="Times New Roman" w:hAnsi="Times New Roman"/>
          <w:noProof/>
          <w:sz w:val="24"/>
          <w:szCs w:val="24"/>
        </w:rPr>
        <w:t xml:space="preserve">, </w:t>
      </w:r>
      <w:r w:rsidRPr="009471F2">
        <w:rPr>
          <w:rFonts w:ascii="Times New Roman" w:hAnsi="Times New Roman"/>
          <w:i/>
          <w:iCs/>
          <w:noProof/>
          <w:sz w:val="24"/>
          <w:szCs w:val="24"/>
        </w:rPr>
        <w:t>8</w:t>
      </w:r>
      <w:r w:rsidRPr="009471F2">
        <w:rPr>
          <w:rFonts w:ascii="Times New Roman" w:hAnsi="Times New Roman"/>
          <w:noProof/>
          <w:sz w:val="24"/>
          <w:szCs w:val="24"/>
        </w:rPr>
        <w:t>(1), 1–15. https://doi.org/10.1038/s41598-018-32831-2</w:t>
      </w:r>
    </w:p>
    <w:p w14:paraId="104CE3C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Schunicht, O. C., Booker, C. W., Jim, G. K., Guichon, P. T., Wildman, B. K., &amp; Hill, B. W. (2003). Comparison of a multivalent viral vaccine program versus a univalent viral vaccine program on animal health, feedlot performance, and carcass characteristics of feedlot calves. </w:t>
      </w:r>
      <w:r w:rsidRPr="009471F2">
        <w:rPr>
          <w:rFonts w:ascii="Times New Roman" w:hAnsi="Times New Roman"/>
          <w:i/>
          <w:iCs/>
          <w:noProof/>
          <w:sz w:val="24"/>
          <w:szCs w:val="24"/>
        </w:rPr>
        <w:t>The Canadian Veterinary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44</w:t>
      </w:r>
      <w:r w:rsidRPr="009471F2">
        <w:rPr>
          <w:rFonts w:ascii="Times New Roman" w:hAnsi="Times New Roman"/>
          <w:noProof/>
          <w:sz w:val="24"/>
          <w:szCs w:val="24"/>
        </w:rPr>
        <w:t>(1), 43. /pmc/articles/PMC340018/</w:t>
      </w:r>
    </w:p>
    <w:p w14:paraId="70C9ED7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Simmonds, P., Becher, P., Bukh, J., Gould, E. A., Meyers, G., Monath, T., Muerhoff, S., Pletnev, A., Rico-Hesse, R., Smith, D. B., &amp; Stapleton, J. T. (2015). ICTV virus taxonomy profile: Flaviviridae. </w:t>
      </w:r>
      <w:r w:rsidRPr="009471F2">
        <w:rPr>
          <w:rFonts w:ascii="Times New Roman" w:hAnsi="Times New Roman"/>
          <w:i/>
          <w:iCs/>
          <w:noProof/>
          <w:sz w:val="24"/>
          <w:szCs w:val="24"/>
        </w:rPr>
        <w:t>J Gen Virol,</w:t>
      </w:r>
      <w:r w:rsidRPr="009471F2">
        <w:rPr>
          <w:rFonts w:ascii="Times New Roman" w:hAnsi="Times New Roman"/>
          <w:noProof/>
          <w:sz w:val="24"/>
          <w:szCs w:val="24"/>
        </w:rPr>
        <w:t xml:space="preserve"> </w:t>
      </w:r>
      <w:r w:rsidRPr="009471F2">
        <w:rPr>
          <w:rFonts w:ascii="Times New Roman" w:hAnsi="Times New Roman"/>
          <w:i/>
          <w:iCs/>
          <w:noProof/>
          <w:sz w:val="24"/>
          <w:szCs w:val="24"/>
        </w:rPr>
        <w:t>16</w:t>
      </w:r>
      <w:r w:rsidRPr="009471F2">
        <w:rPr>
          <w:rFonts w:ascii="Times New Roman" w:hAnsi="Times New Roman"/>
          <w:noProof/>
          <w:sz w:val="24"/>
          <w:szCs w:val="24"/>
        </w:rPr>
        <w:t>(1), 2–3. https://doi.org/10.1099/jgv.0.000672</w:t>
      </w:r>
    </w:p>
    <w:p w14:paraId="0DA75788"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Simon, M., Anette, B., Andrew, B., Paolo, C., Klaus, D., Sandra, E., Bruno, G., Margaret, G., Christian, G. S., Virginie, M., Angel, M. M., Saxmose, N. S., Mohan, R., Liisa, S., Hans, S., Arend, S. J., Thulke., H., Antonio, V., Preben, W., … Bicout, D. (2017). Assessment of listing and categorisation of animal diseases within the framework of the Animal Health Law (Regulation (EU) No 2016/429): bovine viral diarrhoea (BVD). </w:t>
      </w:r>
      <w:r w:rsidRPr="009471F2">
        <w:rPr>
          <w:rFonts w:ascii="Times New Roman" w:hAnsi="Times New Roman"/>
          <w:i/>
          <w:iCs/>
          <w:noProof/>
          <w:sz w:val="24"/>
          <w:szCs w:val="24"/>
        </w:rPr>
        <w:t>EFSA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15</w:t>
      </w:r>
      <w:r w:rsidRPr="009471F2">
        <w:rPr>
          <w:rFonts w:ascii="Times New Roman" w:hAnsi="Times New Roman"/>
          <w:noProof/>
          <w:sz w:val="24"/>
          <w:szCs w:val="24"/>
        </w:rPr>
        <w:t>(8). https://doi.org/10.2903/j.efsa.2017.4952</w:t>
      </w:r>
    </w:p>
    <w:p w14:paraId="67D5AE88"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Singh, J., Singh, B. B., Tiwari, H. K., Josan, H. S., Jaswal, N., Kaur, M., Kostoulas, P., Khatkar, M. S., Aulakh, R. S., Gill, J. P. S., &amp; Dhand, N. K. (2020). Using Dairy Value Chains to Identify Production Constraints and Biosecurity Risks. </w:t>
      </w:r>
      <w:r w:rsidRPr="009471F2">
        <w:rPr>
          <w:rFonts w:ascii="Times New Roman" w:hAnsi="Times New Roman"/>
          <w:i/>
          <w:iCs/>
          <w:noProof/>
          <w:sz w:val="24"/>
          <w:szCs w:val="24"/>
        </w:rPr>
        <w:t xml:space="preserve">Animals : </w:t>
      </w:r>
      <w:r w:rsidRPr="009471F2">
        <w:rPr>
          <w:rFonts w:ascii="Times New Roman" w:hAnsi="Times New Roman"/>
          <w:i/>
          <w:iCs/>
          <w:noProof/>
          <w:sz w:val="24"/>
          <w:szCs w:val="24"/>
        </w:rPr>
        <w:lastRenderedPageBreak/>
        <w:t>An Open Access Journal from MDPI</w:t>
      </w:r>
      <w:r w:rsidRPr="009471F2">
        <w:rPr>
          <w:rFonts w:ascii="Times New Roman" w:hAnsi="Times New Roman"/>
          <w:noProof/>
          <w:sz w:val="24"/>
          <w:szCs w:val="24"/>
        </w:rPr>
        <w:t xml:space="preserve">, </w:t>
      </w:r>
      <w:r w:rsidRPr="009471F2">
        <w:rPr>
          <w:rFonts w:ascii="Times New Roman" w:hAnsi="Times New Roman"/>
          <w:i/>
          <w:iCs/>
          <w:noProof/>
          <w:sz w:val="24"/>
          <w:szCs w:val="24"/>
        </w:rPr>
        <w:t>10</w:t>
      </w:r>
      <w:r w:rsidRPr="009471F2">
        <w:rPr>
          <w:rFonts w:ascii="Times New Roman" w:hAnsi="Times New Roman"/>
          <w:noProof/>
          <w:sz w:val="24"/>
          <w:szCs w:val="24"/>
        </w:rPr>
        <w:t>(12), 1–22. https://doi.org/10.3390/ANI10122332</w:t>
      </w:r>
    </w:p>
    <w:p w14:paraId="0B95851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Smith, D. B., Meyers, G., Bukh, J., Gould, E. A., Monath, T., Muerhoff, A. S., Pletnev, A., Rico-Hesse, R., Stapleton, J. T., Simmonds, P., &amp; Becher, P. (2017). Proposed revision to the taxonomy of the genus Pestivirus, family Flaviviridae. </w:t>
      </w:r>
      <w:r w:rsidRPr="009471F2">
        <w:rPr>
          <w:rFonts w:ascii="Times New Roman" w:hAnsi="Times New Roman"/>
          <w:i/>
          <w:iCs/>
          <w:noProof/>
          <w:sz w:val="24"/>
          <w:szCs w:val="24"/>
        </w:rPr>
        <w:t>J. Gen. Virol.</w:t>
      </w:r>
      <w:r w:rsidRPr="009471F2">
        <w:rPr>
          <w:rFonts w:ascii="Times New Roman" w:hAnsi="Times New Roman"/>
          <w:noProof/>
          <w:sz w:val="24"/>
          <w:szCs w:val="24"/>
        </w:rPr>
        <w:t xml:space="preserve">, </w:t>
      </w:r>
      <w:r w:rsidRPr="009471F2">
        <w:rPr>
          <w:rFonts w:ascii="Times New Roman" w:hAnsi="Times New Roman"/>
          <w:i/>
          <w:iCs/>
          <w:noProof/>
          <w:sz w:val="24"/>
          <w:szCs w:val="24"/>
        </w:rPr>
        <w:t>98</w:t>
      </w:r>
      <w:r w:rsidRPr="009471F2">
        <w:rPr>
          <w:rFonts w:ascii="Times New Roman" w:hAnsi="Times New Roman"/>
          <w:noProof/>
          <w:sz w:val="24"/>
          <w:szCs w:val="24"/>
        </w:rPr>
        <w:t>(8), 2106–2112. https://doi.org/10.1099/jgv.0.000873</w:t>
      </w:r>
    </w:p>
    <w:p w14:paraId="02200D4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Soltan, M. A., Wilkes, R. P., Elsheery, M. N., Elhaig, M. M., Riley, M. C., &amp; Kennedy, M. A. (2015). Circulation of bovine viral diarrhea virus – 1 (BVDV-1) in dairy cattle and buffalo farms in Ismailia Province, Egypt. </w:t>
      </w:r>
      <w:r w:rsidRPr="009471F2">
        <w:rPr>
          <w:rFonts w:ascii="Times New Roman" w:hAnsi="Times New Roman"/>
          <w:i/>
          <w:iCs/>
          <w:noProof/>
          <w:sz w:val="24"/>
          <w:szCs w:val="24"/>
        </w:rPr>
        <w:t>Journal of Infection in Developing Countries</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(12), 1331–1337. https://doi.org/10.3855/jidc.7259</w:t>
      </w:r>
    </w:p>
    <w:p w14:paraId="22AA975E"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Sozzi, E., Righi, C., Boldini, M., Bazzucchi, M., Pezzoni, G., Gradassi, M., Petrini, S., Lelli, D., Ventura, G., Pierini, I., Moreno, A., Brocchi, E., Lavazza, A., &amp; De Mia, G. M. (2020). Cross-reactivity antibody response after vaccination with modified live and killed bovine viral diarrhoea virus (BVD) vaccines. </w:t>
      </w:r>
      <w:r w:rsidRPr="009471F2">
        <w:rPr>
          <w:rFonts w:ascii="Times New Roman" w:hAnsi="Times New Roman"/>
          <w:i/>
          <w:iCs/>
          <w:noProof/>
          <w:sz w:val="24"/>
          <w:szCs w:val="24"/>
        </w:rPr>
        <w:t>Vaccines</w:t>
      </w:r>
      <w:r w:rsidRPr="009471F2">
        <w:rPr>
          <w:rFonts w:ascii="Times New Roman" w:hAnsi="Times New Roman"/>
          <w:noProof/>
          <w:sz w:val="24"/>
          <w:szCs w:val="24"/>
        </w:rPr>
        <w:t xml:space="preserve">, </w:t>
      </w:r>
      <w:r w:rsidRPr="009471F2">
        <w:rPr>
          <w:rFonts w:ascii="Times New Roman" w:hAnsi="Times New Roman"/>
          <w:i/>
          <w:iCs/>
          <w:noProof/>
          <w:sz w:val="24"/>
          <w:szCs w:val="24"/>
        </w:rPr>
        <w:t>8</w:t>
      </w:r>
      <w:r w:rsidRPr="009471F2">
        <w:rPr>
          <w:rFonts w:ascii="Times New Roman" w:hAnsi="Times New Roman"/>
          <w:noProof/>
          <w:sz w:val="24"/>
          <w:szCs w:val="24"/>
        </w:rPr>
        <w:t>(3), 1–10. https://doi.org/10.3390/vaccines8030374</w:t>
      </w:r>
    </w:p>
    <w:p w14:paraId="057DAF92"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SPARD Africa. (2022). </w:t>
      </w:r>
      <w:r w:rsidRPr="009471F2">
        <w:rPr>
          <w:rFonts w:ascii="Times New Roman" w:hAnsi="Times New Roman"/>
          <w:i/>
          <w:iCs/>
          <w:noProof/>
          <w:sz w:val="24"/>
          <w:szCs w:val="24"/>
        </w:rPr>
        <w:t>Kenya Baseline Survey Report for Transformational Strategies for Farm Output Risk Mitigation ( TRANSFORM )</w:t>
      </w:r>
      <w:r w:rsidRPr="009471F2">
        <w:rPr>
          <w:rFonts w:ascii="Times New Roman" w:hAnsi="Times New Roman"/>
          <w:noProof/>
          <w:sz w:val="24"/>
          <w:szCs w:val="24"/>
        </w:rPr>
        <w:t xml:space="preserve"> (Issue May).</w:t>
      </w:r>
    </w:p>
    <w:p w14:paraId="41C523E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Tadesse, T., Deneke, Y., &amp; Deresa, B. (2019). Seroprevalence of bovine viral diarrhea virus and its potential risk factors in dairy cattle of jimma town , southwestern Ethiopia. </w:t>
      </w:r>
      <w:r w:rsidRPr="009471F2">
        <w:rPr>
          <w:rFonts w:ascii="Times New Roman" w:hAnsi="Times New Roman"/>
          <w:i/>
          <w:iCs/>
          <w:noProof/>
          <w:sz w:val="24"/>
          <w:szCs w:val="24"/>
        </w:rPr>
        <w:t>MEDCraveJournal of Dairy, Veterinary &amp; Animal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8</w:t>
      </w:r>
      <w:r w:rsidRPr="009471F2">
        <w:rPr>
          <w:rFonts w:ascii="Times New Roman" w:hAnsi="Times New Roman"/>
          <w:noProof/>
          <w:sz w:val="24"/>
          <w:szCs w:val="24"/>
        </w:rPr>
        <w:t>(January), 10–17. https://doi.org/10.15406/jdvar.2019.08.00235</w:t>
      </w:r>
    </w:p>
    <w:p w14:paraId="42FFCAD5"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Tesfaye, A., Omer, A., Hussein, A., Garoma, A., Guyassa, C., Paeshuyse, J., &amp; Tolera, T. S. (2021). Seroprevalence of Bovine Viral Diarrhea Virus in Local Borana Cattle </w:t>
      </w:r>
      <w:r w:rsidRPr="009471F2">
        <w:rPr>
          <w:rFonts w:ascii="Times New Roman" w:hAnsi="Times New Roman"/>
          <w:noProof/>
          <w:sz w:val="24"/>
          <w:szCs w:val="24"/>
        </w:rPr>
        <w:lastRenderedPageBreak/>
        <w:t xml:space="preserve">Breed and Camels (Camelus dromedarius) in Ethiopia. </w:t>
      </w:r>
      <w:r w:rsidRPr="009471F2">
        <w:rPr>
          <w:rFonts w:ascii="Times New Roman" w:hAnsi="Times New Roman"/>
          <w:i/>
          <w:iCs/>
          <w:noProof/>
          <w:sz w:val="24"/>
          <w:szCs w:val="24"/>
        </w:rPr>
        <w:t>Vet Med Res Reports</w:t>
      </w:r>
      <w:r w:rsidRPr="009471F2">
        <w:rPr>
          <w:rFonts w:ascii="Times New Roman" w:hAnsi="Times New Roman"/>
          <w:noProof/>
          <w:sz w:val="24"/>
          <w:szCs w:val="24"/>
        </w:rPr>
        <w:t xml:space="preserve">, </w:t>
      </w:r>
      <w:r w:rsidRPr="009471F2">
        <w:rPr>
          <w:rFonts w:ascii="Times New Roman" w:hAnsi="Times New Roman"/>
          <w:i/>
          <w:iCs/>
          <w:noProof/>
          <w:sz w:val="24"/>
          <w:szCs w:val="24"/>
        </w:rPr>
        <w:t>Volume 12</w:t>
      </w:r>
      <w:r w:rsidRPr="009471F2">
        <w:rPr>
          <w:rFonts w:ascii="Times New Roman" w:hAnsi="Times New Roman"/>
          <w:noProof/>
          <w:sz w:val="24"/>
          <w:szCs w:val="24"/>
        </w:rPr>
        <w:t>, 141–148. https://doi.org/10.2147/vmrr.s305198</w:t>
      </w:r>
    </w:p>
    <w:p w14:paraId="6A152CC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Thomann, B., Tschopp, A., Magouras, I., Meylan, M., Schüpbach-Regula, G., &amp; Häsler, B. (2017). Economic evaluation of the eradication program for bovine viral diarrhea in the Swiss dairy sector. In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(Vol. 145, pp. 1–6). https://doi.org/10.1016/j.prevetmed.2017.05.020</w:t>
      </w:r>
    </w:p>
    <w:p w14:paraId="49631772"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Tinsley, M., Lewis, F. I., &amp; Brülisauer, F. (2012). Network modeling of BVD transmission. </w:t>
      </w:r>
      <w:r w:rsidRPr="009471F2">
        <w:rPr>
          <w:rFonts w:ascii="Times New Roman" w:hAnsi="Times New Roman"/>
          <w:i/>
          <w:iCs/>
          <w:noProof/>
          <w:sz w:val="24"/>
          <w:szCs w:val="24"/>
        </w:rPr>
        <w:t>Veterinary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43</w:t>
      </w:r>
      <w:r w:rsidRPr="009471F2">
        <w:rPr>
          <w:rFonts w:ascii="Times New Roman" w:hAnsi="Times New Roman"/>
          <w:noProof/>
          <w:sz w:val="24"/>
          <w:szCs w:val="24"/>
        </w:rPr>
        <w:t>(1), 11. https://doi.org/10.1186/1297-9716-43-11</w:t>
      </w:r>
    </w:p>
    <w:p w14:paraId="79874BC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USAID-KAVES. (2014). USAID-KAVES Dairy Value Chain Analysis. In </w:t>
      </w:r>
      <w:r w:rsidRPr="009471F2">
        <w:rPr>
          <w:rFonts w:ascii="Times New Roman" w:hAnsi="Times New Roman"/>
          <w:i/>
          <w:iCs/>
          <w:noProof/>
          <w:sz w:val="24"/>
          <w:szCs w:val="24"/>
        </w:rPr>
        <w:t>USAID</w:t>
      </w:r>
      <w:r w:rsidRPr="009471F2">
        <w:rPr>
          <w:rFonts w:ascii="Times New Roman" w:hAnsi="Times New Roman"/>
          <w:noProof/>
          <w:sz w:val="24"/>
          <w:szCs w:val="24"/>
        </w:rPr>
        <w:t xml:space="preserve"> (Vol. 53, Issue 9). https://pdf.usaid.gov/pdf_docs/PA00M2T1.pdf .</w:t>
      </w:r>
    </w:p>
    <w:p w14:paraId="5671EEB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USAID, RTI, &amp; ILRI. (2018). </w:t>
      </w:r>
      <w:r w:rsidRPr="009471F2">
        <w:rPr>
          <w:rFonts w:ascii="Times New Roman" w:hAnsi="Times New Roman"/>
          <w:i/>
          <w:iCs/>
          <w:noProof/>
          <w:sz w:val="24"/>
          <w:szCs w:val="24"/>
        </w:rPr>
        <w:t>USAID Kenya Crops and Dairy Market Systems Activity - Dairy Value Chain Assessment Report</w:t>
      </w:r>
      <w:r w:rsidRPr="009471F2">
        <w:rPr>
          <w:rFonts w:ascii="Times New Roman" w:hAnsi="Times New Roman"/>
          <w:noProof/>
          <w:sz w:val="24"/>
          <w:szCs w:val="24"/>
        </w:rPr>
        <w:t xml:space="preserve"> (Issue April).</w:t>
      </w:r>
    </w:p>
    <w:p w14:paraId="6BDF1CDF"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VanLeeuwen, J. A., Mellish, T., Walton, C., Kaniaru, A., Gitau, R., Mellish, K., Maina, B., &amp; Wichtel, J. (2012). Management, productivity and livelihood effects on Kenyan smallholder dairy farms from interventions addressing animal health and nutrition and milk quality. </w:t>
      </w:r>
      <w:r w:rsidRPr="009471F2">
        <w:rPr>
          <w:rFonts w:ascii="Times New Roman" w:hAnsi="Times New Roman"/>
          <w:i/>
          <w:iCs/>
          <w:noProof/>
          <w:sz w:val="24"/>
          <w:szCs w:val="24"/>
        </w:rPr>
        <w:t>Tropical Animal Health and Production</w:t>
      </w:r>
      <w:r w:rsidRPr="009471F2">
        <w:rPr>
          <w:rFonts w:ascii="Times New Roman" w:hAnsi="Times New Roman"/>
          <w:noProof/>
          <w:sz w:val="24"/>
          <w:szCs w:val="24"/>
        </w:rPr>
        <w:t xml:space="preserve">, </w:t>
      </w:r>
      <w:r w:rsidRPr="009471F2">
        <w:rPr>
          <w:rFonts w:ascii="Times New Roman" w:hAnsi="Times New Roman"/>
          <w:i/>
          <w:iCs/>
          <w:noProof/>
          <w:sz w:val="24"/>
          <w:szCs w:val="24"/>
        </w:rPr>
        <w:t>44</w:t>
      </w:r>
      <w:r w:rsidRPr="009471F2">
        <w:rPr>
          <w:rFonts w:ascii="Times New Roman" w:hAnsi="Times New Roman"/>
          <w:noProof/>
          <w:sz w:val="24"/>
          <w:szCs w:val="24"/>
        </w:rPr>
        <w:t>(2), 231–238. https://doi.org/10.1007/S11250-011-0003-2</w:t>
      </w:r>
    </w:p>
    <w:p w14:paraId="69637AAA"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VanLeeuwen, J., Muraya, J., Gitau, G., Makau, D., Crane, B., McKenna, S., &amp; J. Wichtel. (2021). Seroprevalence and risk factors of Neospora caninum and Bovine Viral Diarrhoea Virus in smallholder dairy cattle in Kenya. </w:t>
      </w:r>
      <w:r w:rsidRPr="009471F2">
        <w:rPr>
          <w:rFonts w:ascii="Times New Roman" w:hAnsi="Times New Roman"/>
          <w:i/>
          <w:iCs/>
          <w:noProof/>
          <w:sz w:val="24"/>
          <w:szCs w:val="24"/>
        </w:rPr>
        <w:t>East African J Sci Technol Innov</w:t>
      </w:r>
      <w:r w:rsidRPr="009471F2">
        <w:rPr>
          <w:rFonts w:ascii="Times New Roman" w:hAnsi="Times New Roman"/>
          <w:noProof/>
          <w:sz w:val="24"/>
          <w:szCs w:val="24"/>
        </w:rPr>
        <w:t xml:space="preserve">, </w:t>
      </w:r>
      <w:r w:rsidRPr="009471F2">
        <w:rPr>
          <w:rFonts w:ascii="Times New Roman" w:hAnsi="Times New Roman"/>
          <w:i/>
          <w:iCs/>
          <w:noProof/>
          <w:sz w:val="24"/>
          <w:szCs w:val="24"/>
        </w:rPr>
        <w:t>3</w:t>
      </w:r>
      <w:r w:rsidRPr="009471F2">
        <w:rPr>
          <w:rFonts w:ascii="Times New Roman" w:hAnsi="Times New Roman"/>
          <w:noProof/>
          <w:sz w:val="24"/>
          <w:szCs w:val="24"/>
        </w:rPr>
        <w:t>(1), 1–21. https://doi.org/10.37425/eajsti.v3i1.391</w:t>
      </w:r>
    </w:p>
    <w:p w14:paraId="2865BC1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VanLeeuwen, John, Muraya, J., Gitau, G., Makau, D., Crane, B., McKenna, S., &amp; </w:t>
      </w:r>
      <w:r w:rsidRPr="009471F2">
        <w:rPr>
          <w:rFonts w:ascii="Times New Roman" w:hAnsi="Times New Roman"/>
          <w:noProof/>
          <w:sz w:val="24"/>
          <w:szCs w:val="24"/>
        </w:rPr>
        <w:lastRenderedPageBreak/>
        <w:t xml:space="preserve">Wichtel, J. (2021). Seroprevalence and risk factors of Neospora caninum and Bovine Viral Diarrhoea Virus in smallholder dairy cattle in Kenya. </w:t>
      </w:r>
      <w:r w:rsidRPr="009471F2">
        <w:rPr>
          <w:rFonts w:ascii="Times New Roman" w:hAnsi="Times New Roman"/>
          <w:i/>
          <w:iCs/>
          <w:noProof/>
          <w:sz w:val="24"/>
          <w:szCs w:val="24"/>
        </w:rPr>
        <w:t>East African J Sci Technol Innov</w:t>
      </w:r>
      <w:r w:rsidRPr="009471F2">
        <w:rPr>
          <w:rFonts w:ascii="Times New Roman" w:hAnsi="Times New Roman"/>
          <w:noProof/>
          <w:sz w:val="24"/>
          <w:szCs w:val="24"/>
        </w:rPr>
        <w:t xml:space="preserve">, </w:t>
      </w:r>
      <w:r w:rsidRPr="009471F2">
        <w:rPr>
          <w:rFonts w:ascii="Times New Roman" w:hAnsi="Times New Roman"/>
          <w:i/>
          <w:iCs/>
          <w:noProof/>
          <w:sz w:val="24"/>
          <w:szCs w:val="24"/>
        </w:rPr>
        <w:t>3</w:t>
      </w:r>
      <w:r w:rsidRPr="009471F2">
        <w:rPr>
          <w:rFonts w:ascii="Times New Roman" w:hAnsi="Times New Roman"/>
          <w:noProof/>
          <w:sz w:val="24"/>
          <w:szCs w:val="24"/>
        </w:rPr>
        <w:t>(1), 1–21.</w:t>
      </w:r>
    </w:p>
    <w:p w14:paraId="61ED097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Waitituh, O. J. A. (2017). Smallholder dairy production in Kenya; a review. </w:t>
      </w:r>
      <w:r w:rsidRPr="009471F2">
        <w:rPr>
          <w:rFonts w:ascii="Times New Roman" w:hAnsi="Times New Roman"/>
          <w:i/>
          <w:iCs/>
          <w:noProof/>
          <w:sz w:val="24"/>
          <w:szCs w:val="24"/>
        </w:rPr>
        <w:t>Livestock Research for Rural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29</w:t>
      </w:r>
      <w:r w:rsidRPr="009471F2">
        <w:rPr>
          <w:rFonts w:ascii="Times New Roman" w:hAnsi="Times New Roman"/>
          <w:noProof/>
          <w:sz w:val="24"/>
          <w:szCs w:val="24"/>
        </w:rPr>
        <w:t>(7), 7–10.</w:t>
      </w:r>
    </w:p>
    <w:p w14:paraId="5D909E3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Walz, P.H., Grooms, D. L., Passler, T., Ridpath, J. F., Tremblay, R., Step, D. L., Callan, R. J., &amp; and Givens, M. D. (2010). Control of Bovine Viral Diarrhea Virus in Ruminants. </w:t>
      </w:r>
      <w:r w:rsidRPr="009471F2">
        <w:rPr>
          <w:rFonts w:ascii="Times New Roman" w:hAnsi="Times New Roman"/>
          <w:i/>
          <w:iCs/>
          <w:noProof/>
          <w:sz w:val="24"/>
          <w:szCs w:val="24"/>
        </w:rPr>
        <w:t>J Vet Intern Med</w:t>
      </w:r>
      <w:r w:rsidRPr="009471F2">
        <w:rPr>
          <w:rFonts w:ascii="Times New Roman" w:hAnsi="Times New Roman"/>
          <w:noProof/>
          <w:sz w:val="24"/>
          <w:szCs w:val="24"/>
        </w:rPr>
        <w:t xml:space="preserve">, </w:t>
      </w:r>
      <w:r w:rsidRPr="009471F2">
        <w:rPr>
          <w:rFonts w:ascii="Times New Roman" w:hAnsi="Times New Roman"/>
          <w:i/>
          <w:iCs/>
          <w:noProof/>
          <w:sz w:val="24"/>
          <w:szCs w:val="24"/>
        </w:rPr>
        <w:t>24</w:t>
      </w:r>
      <w:r w:rsidRPr="009471F2">
        <w:rPr>
          <w:rFonts w:ascii="Times New Roman" w:hAnsi="Times New Roman"/>
          <w:noProof/>
          <w:sz w:val="24"/>
          <w:szCs w:val="24"/>
        </w:rPr>
        <w:t>(1), 476–486.</w:t>
      </w:r>
    </w:p>
    <w:p w14:paraId="1011FC6C" w14:textId="608CFE09"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Walz, Paul H., Chamorro, M. F., M. Falkenberg, S., Passler, T., van der Meer, F., &amp; R. Woolums, A. (2020). Bovine viral diarrhea virus: An updated American College of Veterinary Internal Medicine consensus statement with focus on virus biology, hosts, immunosuppression, and vaccination. </w:t>
      </w:r>
      <w:r w:rsidRPr="009471F2">
        <w:rPr>
          <w:rFonts w:ascii="Times New Roman" w:hAnsi="Times New Roman"/>
          <w:i/>
          <w:iCs/>
          <w:noProof/>
          <w:sz w:val="24"/>
          <w:szCs w:val="24"/>
        </w:rPr>
        <w:t>J Vet Intern Med</w:t>
      </w:r>
      <w:r w:rsidRPr="009471F2">
        <w:rPr>
          <w:rFonts w:ascii="Times New Roman" w:hAnsi="Times New Roman"/>
          <w:noProof/>
          <w:sz w:val="24"/>
          <w:szCs w:val="24"/>
        </w:rPr>
        <w:t xml:space="preserve">, </w:t>
      </w:r>
      <w:r w:rsidRPr="009471F2">
        <w:rPr>
          <w:rFonts w:ascii="Times New Roman" w:hAnsi="Times New Roman"/>
          <w:i/>
          <w:iCs/>
          <w:noProof/>
          <w:sz w:val="24"/>
          <w:szCs w:val="24"/>
        </w:rPr>
        <w:t>34</w:t>
      </w:r>
      <w:r w:rsidRPr="009471F2">
        <w:rPr>
          <w:rFonts w:ascii="Times New Roman" w:hAnsi="Times New Roman"/>
          <w:noProof/>
          <w:sz w:val="24"/>
          <w:szCs w:val="24"/>
        </w:rPr>
        <w:t>(5), 1690–1706. https://doi.org/10.1111/jvim.15816</w:t>
      </w:r>
    </w:p>
    <w:p w14:paraId="27E70795" w14:textId="60A6CAF0"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Walz, Paul H., Riddell, K. P., Newcomer, B. W., Neill, J. D., Falkenberg, S. M., Cortese, V. S., Scruggs, D. W., &amp; Short, T. H. (2018). Comparison of reproductive protection against bovine viral diarrhea virus provided by multivalent viral vaccines containing inactivated fractions of bovine viral diarrhea virus 1 and 2. </w:t>
      </w:r>
      <w:r w:rsidRPr="009471F2">
        <w:rPr>
          <w:rFonts w:ascii="Times New Roman" w:hAnsi="Times New Roman"/>
          <w:i/>
          <w:iCs/>
          <w:noProof/>
          <w:sz w:val="24"/>
          <w:szCs w:val="24"/>
        </w:rPr>
        <w:t>Vaccine</w:t>
      </w:r>
      <w:r w:rsidRPr="009471F2">
        <w:rPr>
          <w:rFonts w:ascii="Times New Roman" w:hAnsi="Times New Roman"/>
          <w:noProof/>
          <w:sz w:val="24"/>
          <w:szCs w:val="24"/>
        </w:rPr>
        <w:t xml:space="preserve">, </w:t>
      </w:r>
      <w:r w:rsidRPr="009471F2">
        <w:rPr>
          <w:rFonts w:ascii="Times New Roman" w:hAnsi="Times New Roman"/>
          <w:i/>
          <w:iCs/>
          <w:noProof/>
          <w:sz w:val="24"/>
          <w:szCs w:val="24"/>
        </w:rPr>
        <w:t>36</w:t>
      </w:r>
      <w:r w:rsidRPr="009471F2">
        <w:rPr>
          <w:rFonts w:ascii="Times New Roman" w:hAnsi="Times New Roman"/>
          <w:noProof/>
          <w:sz w:val="24"/>
          <w:szCs w:val="24"/>
        </w:rPr>
        <w:t>(26), 3853–3860. https://doi.org/10.1016/j.vaccine.2018.04.005</w:t>
      </w:r>
    </w:p>
    <w:p w14:paraId="4C3F9EE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Wambugu, S., Kirimi, L., &amp; Opiyo, J. (2011). Productivity Trends and Performance of Dairy Farming in Kenya. Tegemeo working paper no 43. </w:t>
      </w:r>
      <w:r w:rsidRPr="009471F2">
        <w:rPr>
          <w:rFonts w:ascii="Times New Roman" w:hAnsi="Times New Roman"/>
          <w:i/>
          <w:iCs/>
          <w:noProof/>
          <w:sz w:val="24"/>
          <w:szCs w:val="24"/>
        </w:rPr>
        <w:t>Tegemeo Institute of Agricultural Policy and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WPS 43/201</w:t>
      </w:r>
      <w:r w:rsidRPr="009471F2">
        <w:rPr>
          <w:rFonts w:ascii="Times New Roman" w:hAnsi="Times New Roman"/>
          <w:noProof/>
          <w:sz w:val="24"/>
          <w:szCs w:val="24"/>
        </w:rPr>
        <w:t>(4), 43.</w:t>
      </w:r>
    </w:p>
    <w:p w14:paraId="3FBF4CFF"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Wang, F. I., Deng, M. C., Huang, Y. L., &amp; Chang, C. Y. (2015). Structures and functions of pestivirus glycoproteins: Not simply surface matters. </w:t>
      </w:r>
      <w:r w:rsidRPr="009471F2">
        <w:rPr>
          <w:rFonts w:ascii="Times New Roman" w:hAnsi="Times New Roman"/>
          <w:i/>
          <w:iCs/>
          <w:noProof/>
          <w:sz w:val="24"/>
          <w:szCs w:val="24"/>
        </w:rPr>
        <w:t>Viruses</w:t>
      </w:r>
      <w:r w:rsidRPr="009471F2">
        <w:rPr>
          <w:rFonts w:ascii="Times New Roman" w:hAnsi="Times New Roman"/>
          <w:noProof/>
          <w:sz w:val="24"/>
          <w:szCs w:val="24"/>
        </w:rPr>
        <w:t xml:space="preserve">, </w:t>
      </w:r>
      <w:r w:rsidRPr="009471F2">
        <w:rPr>
          <w:rFonts w:ascii="Times New Roman" w:hAnsi="Times New Roman"/>
          <w:i/>
          <w:iCs/>
          <w:noProof/>
          <w:sz w:val="24"/>
          <w:szCs w:val="24"/>
        </w:rPr>
        <w:t>7</w:t>
      </w:r>
      <w:r w:rsidRPr="009471F2">
        <w:rPr>
          <w:rFonts w:ascii="Times New Roman" w:hAnsi="Times New Roman"/>
          <w:noProof/>
          <w:sz w:val="24"/>
          <w:szCs w:val="24"/>
        </w:rPr>
        <w:t xml:space="preserve">(7), 3506–3529. </w:t>
      </w:r>
      <w:r w:rsidRPr="009471F2">
        <w:rPr>
          <w:rFonts w:ascii="Times New Roman" w:hAnsi="Times New Roman"/>
          <w:noProof/>
          <w:sz w:val="24"/>
          <w:szCs w:val="24"/>
        </w:rPr>
        <w:lastRenderedPageBreak/>
        <w:t>https://doi.org/10.3390/v7072783</w:t>
      </w:r>
    </w:p>
    <w:p w14:paraId="28F9A702"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Wangu, J., Mangnus, E., &amp; van Westen, A. C. M. (2021). Recognizing determinants to smallholders’ market orientation and marketing arrangements: Building on a case of dairy farming in rural Kenya. </w:t>
      </w:r>
      <w:r w:rsidRPr="009471F2">
        <w:rPr>
          <w:rFonts w:ascii="Times New Roman" w:hAnsi="Times New Roman"/>
          <w:i/>
          <w:iCs/>
          <w:noProof/>
          <w:sz w:val="24"/>
          <w:szCs w:val="24"/>
        </w:rPr>
        <w:t>Land</w:t>
      </w:r>
      <w:r w:rsidRPr="009471F2">
        <w:rPr>
          <w:rFonts w:ascii="Times New Roman" w:hAnsi="Times New Roman"/>
          <w:noProof/>
          <w:sz w:val="24"/>
          <w:szCs w:val="24"/>
        </w:rPr>
        <w:t xml:space="preserve">, </w:t>
      </w:r>
      <w:r w:rsidRPr="009471F2">
        <w:rPr>
          <w:rFonts w:ascii="Times New Roman" w:hAnsi="Times New Roman"/>
          <w:i/>
          <w:iCs/>
          <w:noProof/>
          <w:sz w:val="24"/>
          <w:szCs w:val="24"/>
        </w:rPr>
        <w:t>10</w:t>
      </w:r>
      <w:r w:rsidRPr="009471F2">
        <w:rPr>
          <w:rFonts w:ascii="Times New Roman" w:hAnsi="Times New Roman"/>
          <w:noProof/>
          <w:sz w:val="24"/>
          <w:szCs w:val="24"/>
        </w:rPr>
        <w:t>(6). https://doi.org/10.3390/land10060572</w:t>
      </w:r>
    </w:p>
    <w:p w14:paraId="0C88BF7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Wanyoike, F., Mtimet, N., &amp; Bett, B. (2019). Willingness to pay for a Rift valley fever (RVF) vaccine among Kenyan cattle producers.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171</w:t>
      </w:r>
      <w:r w:rsidRPr="009471F2">
        <w:rPr>
          <w:rFonts w:ascii="Times New Roman" w:hAnsi="Times New Roman"/>
          <w:noProof/>
          <w:sz w:val="24"/>
          <w:szCs w:val="24"/>
        </w:rPr>
        <w:t>. https://doi.org/10.1016/J.PREVETMED.2019.104763</w:t>
      </w:r>
    </w:p>
    <w:p w14:paraId="7524D8A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Wathes, C., Oguejiofor, C., Thomas, C., &amp; Cheng, Z. (2020). Importance of Viral Disease in Dairy Cow Fertility. </w:t>
      </w:r>
      <w:r w:rsidRPr="009471F2">
        <w:rPr>
          <w:rFonts w:ascii="Times New Roman" w:hAnsi="Times New Roman"/>
          <w:i/>
          <w:iCs/>
          <w:noProof/>
          <w:sz w:val="24"/>
          <w:szCs w:val="24"/>
        </w:rPr>
        <w:t>Engineering</w:t>
      </w:r>
      <w:r w:rsidRPr="009471F2">
        <w:rPr>
          <w:rFonts w:ascii="Times New Roman" w:hAnsi="Times New Roman"/>
          <w:noProof/>
          <w:sz w:val="24"/>
          <w:szCs w:val="24"/>
        </w:rPr>
        <w:t xml:space="preserve">, </w:t>
      </w:r>
      <w:r w:rsidRPr="009471F2">
        <w:rPr>
          <w:rFonts w:ascii="Times New Roman" w:hAnsi="Times New Roman"/>
          <w:i/>
          <w:iCs/>
          <w:noProof/>
          <w:sz w:val="24"/>
          <w:szCs w:val="24"/>
        </w:rPr>
        <w:t>6</w:t>
      </w:r>
      <w:r w:rsidRPr="009471F2">
        <w:rPr>
          <w:rFonts w:ascii="Times New Roman" w:hAnsi="Times New Roman"/>
          <w:noProof/>
          <w:sz w:val="24"/>
          <w:szCs w:val="24"/>
        </w:rPr>
        <w:t>(1), 26–33. https://doi.org/10.1016/J.ENG.2019.07.020</w:t>
      </w:r>
    </w:p>
    <w:p w14:paraId="21980B2F"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Wesonga, F. (2013). Assessment of Major Livestock Diseases and Associated Production Constraints in a Smallholder Production System in Machakos County , Kenya . In </w:t>
      </w:r>
      <w:r w:rsidRPr="009471F2">
        <w:rPr>
          <w:rFonts w:ascii="Times New Roman" w:hAnsi="Times New Roman"/>
          <w:i/>
          <w:iCs/>
          <w:noProof/>
          <w:sz w:val="24"/>
          <w:szCs w:val="24"/>
        </w:rPr>
        <w:t>University of Nairobi PhD Thesis</w:t>
      </w:r>
      <w:r w:rsidRPr="009471F2">
        <w:rPr>
          <w:rFonts w:ascii="Times New Roman" w:hAnsi="Times New Roman"/>
          <w:noProof/>
          <w:sz w:val="24"/>
          <w:szCs w:val="24"/>
        </w:rPr>
        <w:t xml:space="preserve"> (Issue December). University of Nairobi.</w:t>
      </w:r>
    </w:p>
    <w:p w14:paraId="60F1CA7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Wildman, B. K., Perrett, T., Abutarbush, S. M., Guichon, P. T., Pittman, T. J., Booker, C. W., Schunicht, O. C., Fenton, R. K., &amp; Jim, G. K. (2008). A comparison of 2 vaccination programs in feedlot calves at ultra-high risk of developing undifferentiated fever/bovine respiratory disease. </w:t>
      </w:r>
      <w:r w:rsidRPr="009471F2">
        <w:rPr>
          <w:rFonts w:ascii="Times New Roman" w:hAnsi="Times New Roman"/>
          <w:i/>
          <w:iCs/>
          <w:noProof/>
          <w:sz w:val="24"/>
          <w:szCs w:val="24"/>
        </w:rPr>
        <w:t>The Canadian Veterinary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49</w:t>
      </w:r>
      <w:r w:rsidRPr="009471F2">
        <w:rPr>
          <w:rFonts w:ascii="Times New Roman" w:hAnsi="Times New Roman"/>
          <w:noProof/>
          <w:sz w:val="24"/>
          <w:szCs w:val="24"/>
        </w:rPr>
        <w:t>(5), 463. /pmc/articles/PMC2359490/</w:t>
      </w:r>
    </w:p>
    <w:p w14:paraId="36F005A7"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Yeşilbağ, K., Alpay, G., &amp; Becher, P. (2017). Variability and global distribution of subgenotypes of bovine viral diarrhea virus. </w:t>
      </w:r>
      <w:r w:rsidRPr="009471F2">
        <w:rPr>
          <w:rFonts w:ascii="Times New Roman" w:hAnsi="Times New Roman"/>
          <w:i/>
          <w:iCs/>
          <w:noProof/>
          <w:sz w:val="24"/>
          <w:szCs w:val="24"/>
        </w:rPr>
        <w:t>Viruses</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(6). https://doi.org/10.3390/v9060128</w:t>
      </w:r>
    </w:p>
    <w:p w14:paraId="31159EC7"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Yi, W., Zhu, H., Wu, Y., Li, Q., Lou, W., Zhao, H., &amp; Pan, Z. (2022). The recombinant Erns and truncated E2-based indirect enzyme-linked immunosorbent assays to </w:t>
      </w:r>
      <w:r w:rsidRPr="009471F2">
        <w:rPr>
          <w:rFonts w:ascii="Times New Roman" w:hAnsi="Times New Roman"/>
          <w:noProof/>
          <w:sz w:val="24"/>
          <w:szCs w:val="24"/>
        </w:rPr>
        <w:lastRenderedPageBreak/>
        <w:t xml:space="preserve">distinguishably test specific antibodies against classical swine fever virus and bovine viral diarrhea virus. </w:t>
      </w:r>
      <w:r w:rsidRPr="009471F2">
        <w:rPr>
          <w:rFonts w:ascii="Times New Roman" w:hAnsi="Times New Roman"/>
          <w:i/>
          <w:iCs/>
          <w:noProof/>
          <w:sz w:val="24"/>
          <w:szCs w:val="24"/>
        </w:rPr>
        <w:t>Virology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19</w:t>
      </w:r>
      <w:r w:rsidRPr="009471F2">
        <w:rPr>
          <w:rFonts w:ascii="Times New Roman" w:hAnsi="Times New Roman"/>
          <w:noProof/>
          <w:sz w:val="24"/>
          <w:szCs w:val="24"/>
        </w:rPr>
        <w:t>(1), 1–10. https://doi.org/10.1186/S12985-022-01851-W/TABLES/2</w:t>
      </w:r>
    </w:p>
    <w:p w14:paraId="2578FA3B" w14:textId="0582F955" w:rsidR="007A6863"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Yusuf, M. M. (2008). The impact of quarantine restrictions on livestock markets, with special reference to foot and mouth disease in Garissa district, Kenya. In </w:t>
      </w:r>
      <w:r w:rsidRPr="009471F2">
        <w:rPr>
          <w:rFonts w:ascii="Times New Roman" w:hAnsi="Times New Roman"/>
          <w:i/>
          <w:iCs/>
          <w:noProof/>
          <w:sz w:val="24"/>
          <w:szCs w:val="24"/>
        </w:rPr>
        <w:t>University of Nairobi MSc thesis</w:t>
      </w:r>
      <w:r w:rsidRPr="009471F2">
        <w:rPr>
          <w:rFonts w:ascii="Times New Roman" w:hAnsi="Times New Roman"/>
          <w:noProof/>
          <w:sz w:val="24"/>
          <w:szCs w:val="24"/>
        </w:rPr>
        <w:t>.</w:t>
      </w:r>
    </w:p>
    <w:p w14:paraId="0CB47732" w14:textId="77777777" w:rsidR="004A501C" w:rsidRDefault="004A501C">
      <w:pPr>
        <w:spacing w:after="0" w:line="240" w:lineRule="auto"/>
        <w:rPr>
          <w:rFonts w:ascii="Times New Roman" w:hAnsi="Times New Roman"/>
          <w:sz w:val="24"/>
          <w:szCs w:val="24"/>
        </w:rPr>
      </w:pPr>
      <w:r>
        <w:rPr>
          <w:rFonts w:ascii="Times New Roman" w:hAnsi="Times New Roman"/>
          <w:i/>
          <w:iCs/>
          <w:sz w:val="24"/>
          <w:szCs w:val="24"/>
        </w:rPr>
        <w:br w:type="page"/>
      </w:r>
    </w:p>
    <w:p w14:paraId="62E96BD7" w14:textId="7D30D4E8" w:rsidR="004C1030" w:rsidRPr="009471F2" w:rsidRDefault="00D841C2" w:rsidP="004C1030">
      <w:pPr>
        <w:spacing w:line="480" w:lineRule="auto"/>
        <w:jc w:val="both"/>
        <w:rPr>
          <w:rFonts w:ascii="Times New Roman" w:hAnsi="Times New Roman"/>
          <w:bCs/>
          <w:sz w:val="24"/>
          <w:szCs w:val="24"/>
        </w:rPr>
      </w:pPr>
      <w:r>
        <w:rPr>
          <w:rFonts w:ascii="Times New Roman" w:hAnsi="Times New Roman"/>
          <w:noProof/>
          <w:sz w:val="24"/>
          <w:szCs w:val="24"/>
        </w:rPr>
        <w:lastRenderedPageBreak/>
        <w:drawing>
          <wp:inline distT="0" distB="0" distL="0" distR="0" wp14:anchorId="28709368" wp14:editId="26F0C135">
            <wp:extent cx="5286375" cy="581977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5819775"/>
                    </a:xfrm>
                    <a:prstGeom prst="rect">
                      <a:avLst/>
                    </a:prstGeom>
                    <a:noFill/>
                    <a:ln>
                      <a:noFill/>
                    </a:ln>
                  </pic:spPr>
                </pic:pic>
              </a:graphicData>
            </a:graphic>
          </wp:inline>
        </w:drawing>
      </w:r>
    </w:p>
    <w:p w14:paraId="1AE5D68A" w14:textId="57C1B8A3" w:rsidR="00B5478B" w:rsidRPr="009471F2" w:rsidRDefault="00B5478B" w:rsidP="00B5478B">
      <w:pPr>
        <w:pStyle w:val="Caption"/>
        <w:rPr>
          <w:rFonts w:ascii="Times New Roman" w:hAnsi="Times New Roman"/>
          <w:i w:val="0"/>
          <w:iCs w:val="0"/>
          <w:color w:val="auto"/>
          <w:sz w:val="24"/>
          <w:szCs w:val="24"/>
        </w:rPr>
      </w:pPr>
      <w:bookmarkStart w:id="22" w:name="_Toc124261387"/>
      <w:bookmarkStart w:id="23" w:name="_Hlk102361989"/>
      <w:r w:rsidRPr="004A501C">
        <w:rPr>
          <w:rFonts w:ascii="Times New Roman" w:hAnsi="Times New Roman"/>
          <w:i w:val="0"/>
          <w:iCs w:val="0"/>
          <w:color w:val="auto"/>
          <w:sz w:val="24"/>
          <w:szCs w:val="24"/>
        </w:rPr>
        <w:t xml:space="preserve">Figure </w:t>
      </w:r>
      <w:r w:rsidRPr="004A501C">
        <w:rPr>
          <w:rFonts w:ascii="Times New Roman" w:hAnsi="Times New Roman"/>
          <w:i w:val="0"/>
          <w:iCs w:val="0"/>
          <w:color w:val="auto"/>
          <w:sz w:val="24"/>
          <w:szCs w:val="24"/>
        </w:rPr>
        <w:fldChar w:fldCharType="begin"/>
      </w:r>
      <w:r w:rsidRPr="004A501C">
        <w:rPr>
          <w:rFonts w:ascii="Times New Roman" w:hAnsi="Times New Roman"/>
          <w:i w:val="0"/>
          <w:iCs w:val="0"/>
          <w:color w:val="auto"/>
          <w:sz w:val="24"/>
          <w:szCs w:val="24"/>
        </w:rPr>
        <w:instrText xml:space="preserve"> SEQ Figure \* ARABIC </w:instrText>
      </w:r>
      <w:r w:rsidRPr="004A501C">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1</w:t>
      </w:r>
      <w:r w:rsidRPr="004A501C">
        <w:rPr>
          <w:rFonts w:ascii="Times New Roman" w:hAnsi="Times New Roman"/>
          <w:i w:val="0"/>
          <w:iCs w:val="0"/>
          <w:color w:val="auto"/>
          <w:sz w:val="24"/>
          <w:szCs w:val="24"/>
        </w:rPr>
        <w:fldChar w:fldCharType="end"/>
      </w:r>
      <w:r w:rsidRPr="004A501C">
        <w:rPr>
          <w:rFonts w:ascii="Times New Roman" w:hAnsi="Times New Roman"/>
          <w:i w:val="0"/>
          <w:iCs w:val="0"/>
          <w:color w:val="auto"/>
          <w:sz w:val="24"/>
          <w:szCs w:val="24"/>
        </w:rPr>
        <w:t>.1 Map of Kenya showing Meru County</w:t>
      </w:r>
      <w:bookmarkEnd w:id="22"/>
    </w:p>
    <w:p w14:paraId="1BAB5C68" w14:textId="77777777" w:rsidR="00DF035B" w:rsidRDefault="00DF035B">
      <w:pPr>
        <w:spacing w:after="0" w:line="240" w:lineRule="auto"/>
        <w:rPr>
          <w:rFonts w:ascii="Times New Roman" w:eastAsia="Times New Roman" w:hAnsi="Times New Roman"/>
          <w:b/>
          <w:sz w:val="24"/>
          <w:szCs w:val="32"/>
        </w:rPr>
      </w:pPr>
      <w:r>
        <w:br w:type="page"/>
      </w:r>
    </w:p>
    <w:p w14:paraId="46EFD8BD" w14:textId="55E37483" w:rsidR="003B7BA6" w:rsidRPr="009471F2" w:rsidRDefault="003B7BA6" w:rsidP="00EA5A45">
      <w:pPr>
        <w:pStyle w:val="Heading1"/>
      </w:pPr>
      <w:bookmarkStart w:id="24" w:name="_Toc124500756"/>
      <w:r w:rsidRPr="009471F2">
        <w:lastRenderedPageBreak/>
        <w:t xml:space="preserve">Chapter 2: Evaluation of antibody and antigen cross-reaction in Kenyan dairy cattle naturally infected with two pestiviruses: Bovine </w:t>
      </w:r>
      <w:r w:rsidR="00DF035B">
        <w:t>v</w:t>
      </w:r>
      <w:r w:rsidRPr="009471F2">
        <w:t xml:space="preserve">iral </w:t>
      </w:r>
      <w:r w:rsidR="00DF035B">
        <w:t>d</w:t>
      </w:r>
      <w:r w:rsidRPr="009471F2">
        <w:t xml:space="preserve">iarrhea </w:t>
      </w:r>
      <w:r w:rsidR="00DF035B">
        <w:t>v</w:t>
      </w:r>
      <w:r w:rsidRPr="009471F2">
        <w:t xml:space="preserve">irus and </w:t>
      </w:r>
      <w:r w:rsidR="00DF035B">
        <w:t>c</w:t>
      </w:r>
      <w:r w:rsidRPr="009471F2">
        <w:t xml:space="preserve">lassical </w:t>
      </w:r>
      <w:r w:rsidR="00A15D5A">
        <w:t>s</w:t>
      </w:r>
      <w:r w:rsidRPr="009471F2">
        <w:t xml:space="preserve">wine </w:t>
      </w:r>
      <w:r w:rsidR="00A15D5A">
        <w:t>f</w:t>
      </w:r>
      <w:r w:rsidRPr="009471F2">
        <w:t xml:space="preserve">ever </w:t>
      </w:r>
      <w:r w:rsidR="00A15D5A">
        <w:t>v</w:t>
      </w:r>
      <w:r w:rsidRPr="009471F2">
        <w:t>irus</w:t>
      </w:r>
      <w:bookmarkEnd w:id="24"/>
    </w:p>
    <w:p w14:paraId="7A5AB80D" w14:textId="77777777" w:rsidR="003B7BA6" w:rsidRPr="009471F2" w:rsidRDefault="003B7BA6" w:rsidP="001D664C">
      <w:pPr>
        <w:pStyle w:val="Heading2"/>
        <w:spacing w:line="480" w:lineRule="auto"/>
        <w:rPr>
          <w:szCs w:val="24"/>
        </w:rPr>
      </w:pPr>
      <w:bookmarkStart w:id="25" w:name="_Toc124500757"/>
      <w:bookmarkEnd w:id="23"/>
      <w:r w:rsidRPr="009471F2">
        <w:rPr>
          <w:szCs w:val="24"/>
        </w:rPr>
        <w:t>2.1 Abstract</w:t>
      </w:r>
      <w:bookmarkEnd w:id="25"/>
    </w:p>
    <w:p w14:paraId="0553D26C" w14:textId="678054B5" w:rsidR="003B7BA6" w:rsidRPr="009471F2" w:rsidRDefault="00DC6531" w:rsidP="003B1E34">
      <w:pPr>
        <w:autoSpaceDE w:val="0"/>
        <w:autoSpaceDN w:val="0"/>
        <w:adjustRightInd w:val="0"/>
        <w:spacing w:after="0" w:line="480" w:lineRule="auto"/>
        <w:ind w:firstLine="720"/>
        <w:jc w:val="both"/>
        <w:rPr>
          <w:rFonts w:ascii="Times New Roman" w:hAnsi="Times New Roman"/>
          <w:spacing w:val="-1"/>
          <w:sz w:val="24"/>
          <w:szCs w:val="24"/>
        </w:rPr>
      </w:pPr>
      <w:r>
        <w:rPr>
          <w:rFonts w:ascii="Times New Roman" w:hAnsi="Times New Roman"/>
          <w:b/>
          <w:bCs/>
          <w:sz w:val="24"/>
          <w:szCs w:val="24"/>
        </w:rPr>
        <w:t xml:space="preserve">Background: </w:t>
      </w:r>
      <w:r w:rsidR="003B7BA6" w:rsidRPr="009471F2">
        <w:rPr>
          <w:rFonts w:ascii="Times New Roman" w:hAnsi="Times New Roman"/>
          <w:spacing w:val="-1"/>
          <w:sz w:val="24"/>
          <w:szCs w:val="24"/>
        </w:rPr>
        <w:t xml:space="preserve">Bovine viral diarrhea virus (BVDV) and classical swine fever virus (CSFV) are important pathogens of cattle and pigs, respectively, and belong to the genus Pestivirus. As CSFV has been shown to infect cattle, it can create diagnostic challenges </w:t>
      </w:r>
      <w:r w:rsidR="00641F70">
        <w:rPr>
          <w:rFonts w:ascii="Times New Roman" w:hAnsi="Times New Roman"/>
          <w:spacing w:val="-1"/>
          <w:sz w:val="24"/>
          <w:szCs w:val="24"/>
        </w:rPr>
        <w:t>for</w:t>
      </w:r>
      <w:r w:rsidR="00641F70" w:rsidRPr="009471F2">
        <w:rPr>
          <w:rFonts w:ascii="Times New Roman" w:hAnsi="Times New Roman"/>
          <w:spacing w:val="-1"/>
          <w:sz w:val="24"/>
          <w:szCs w:val="24"/>
        </w:rPr>
        <w:t xml:space="preserve"> </w:t>
      </w:r>
      <w:r w:rsidR="003B7BA6" w:rsidRPr="009471F2">
        <w:rPr>
          <w:rFonts w:ascii="Times New Roman" w:hAnsi="Times New Roman"/>
          <w:spacing w:val="-1"/>
          <w:sz w:val="24"/>
          <w:szCs w:val="24"/>
        </w:rPr>
        <w:t xml:space="preserve">BVDV results through possible cross-reactivity where cattle could be exposed to pigs and CSFV. This study aimed to determine possible cross-reactivity of </w:t>
      </w:r>
      <w:r w:rsidR="003B7BA6" w:rsidRPr="009471F2">
        <w:rPr>
          <w:rFonts w:ascii="Times New Roman" w:hAnsi="Times New Roman"/>
          <w:sz w:val="24"/>
          <w:szCs w:val="24"/>
        </w:rPr>
        <w:t>BVDV and CSFV enzyme-linked immunosorbent assay (</w:t>
      </w:r>
      <w:r w:rsidR="003B7BA6" w:rsidRPr="009471F2">
        <w:rPr>
          <w:rFonts w:ascii="Times New Roman" w:hAnsi="Times New Roman"/>
          <w:spacing w:val="-1"/>
          <w:sz w:val="24"/>
          <w:szCs w:val="24"/>
        </w:rPr>
        <w:t>ELISA) results for antigen (Ag) and antibody (Ab) among smallholder dairy cattle in Kenya.</w:t>
      </w:r>
    </w:p>
    <w:p w14:paraId="7BBC2AE9" w14:textId="36ECFA5E" w:rsidR="003B7BA6" w:rsidRPr="009471F2" w:rsidRDefault="00DC6531" w:rsidP="003B1E34">
      <w:pPr>
        <w:autoSpaceDE w:val="0"/>
        <w:autoSpaceDN w:val="0"/>
        <w:adjustRightInd w:val="0"/>
        <w:spacing w:after="0" w:line="480" w:lineRule="auto"/>
        <w:ind w:firstLine="720"/>
        <w:jc w:val="both"/>
        <w:rPr>
          <w:rFonts w:ascii="Times New Roman" w:hAnsi="Times New Roman"/>
          <w:sz w:val="24"/>
          <w:szCs w:val="24"/>
        </w:rPr>
      </w:pPr>
      <w:bookmarkStart w:id="26" w:name="_Hlk124155209"/>
      <w:r>
        <w:rPr>
          <w:rFonts w:ascii="Times New Roman" w:hAnsi="Times New Roman"/>
          <w:b/>
          <w:sz w:val="24"/>
          <w:szCs w:val="24"/>
        </w:rPr>
        <w:t>Methods:</w:t>
      </w:r>
      <w:bookmarkEnd w:id="26"/>
      <w:r>
        <w:rPr>
          <w:rFonts w:ascii="Times New Roman" w:hAnsi="Times New Roman"/>
          <w:b/>
          <w:sz w:val="24"/>
          <w:szCs w:val="24"/>
        </w:rPr>
        <w:t xml:space="preserve"> </w:t>
      </w:r>
      <w:r w:rsidR="003B7BA6" w:rsidRPr="009471F2">
        <w:rPr>
          <w:rFonts w:ascii="Times New Roman" w:eastAsia="Times New Roman" w:hAnsi="Times New Roman"/>
          <w:sz w:val="24"/>
          <w:szCs w:val="24"/>
        </w:rPr>
        <w:t xml:space="preserve">This was a cross-sectional study based on a single visit to farms to collect serum samples and other descriptive farm-level and animal-level information. Testing for BVDV Ag and Ab was conducted on serum samples from 320 dairy cows and heifers, with CSFV Ag and Ab testing conducted on a subset of </w:t>
      </w:r>
      <w:r w:rsidR="003B7BA6" w:rsidRPr="009471F2">
        <w:rPr>
          <w:rFonts w:ascii="Times New Roman" w:hAnsi="Times New Roman"/>
          <w:sz w:val="24"/>
          <w:szCs w:val="24"/>
        </w:rPr>
        <w:t xml:space="preserve">133 and 74 serum samples, respectively. </w:t>
      </w:r>
      <w:r w:rsidR="00261106" w:rsidRPr="009471F2">
        <w:rPr>
          <w:rFonts w:ascii="Times New Roman" w:hAnsi="Times New Roman"/>
          <w:sz w:val="24"/>
          <w:szCs w:val="24"/>
        </w:rPr>
        <w:t>Testing</w:t>
      </w:r>
      <w:r w:rsidR="00261106">
        <w:rPr>
          <w:rFonts w:ascii="Times New Roman" w:hAnsi="Times New Roman"/>
          <w:sz w:val="24"/>
          <w:szCs w:val="24"/>
        </w:rPr>
        <w:t xml:space="preserve"> of</w:t>
      </w:r>
      <w:r w:rsidR="00261106" w:rsidRPr="00261106">
        <w:rPr>
          <w:rFonts w:ascii="Times New Roman" w:hAnsi="Times New Roman"/>
          <w:sz w:val="24"/>
          <w:szCs w:val="24"/>
        </w:rPr>
        <w:t xml:space="preserve"> </w:t>
      </w:r>
      <w:r w:rsidR="003B7BA6" w:rsidRPr="00261106">
        <w:rPr>
          <w:rFonts w:ascii="Times New Roman" w:hAnsi="Times New Roman"/>
          <w:sz w:val="24"/>
          <w:szCs w:val="24"/>
        </w:rPr>
        <w:t>CSFV</w:t>
      </w:r>
      <w:r w:rsidR="003B7BA6" w:rsidRPr="009471F2">
        <w:rPr>
          <w:rFonts w:ascii="Times New Roman" w:hAnsi="Times New Roman"/>
          <w:sz w:val="24"/>
          <w:szCs w:val="24"/>
        </w:rPr>
        <w:t xml:space="preserve"> was</w:t>
      </w:r>
      <w:r w:rsidR="003B7BA6" w:rsidRPr="009471F2">
        <w:rPr>
          <w:rFonts w:ascii="Times New Roman" w:eastAsia="Times New Roman" w:hAnsi="Times New Roman"/>
          <w:sz w:val="24"/>
          <w:szCs w:val="24"/>
        </w:rPr>
        <w:t xml:space="preserve"> based on BVDV test results and availability of enough sample volume from farms that kept pigs. </w:t>
      </w:r>
      <w:r w:rsidR="003B7BA6" w:rsidRPr="009471F2">
        <w:rPr>
          <w:rFonts w:ascii="Times New Roman" w:hAnsi="Times New Roman"/>
          <w:sz w:val="24"/>
          <w:szCs w:val="24"/>
        </w:rPr>
        <w:t>The IDEXX ELISA</w:t>
      </w:r>
      <w:r w:rsidR="00261106">
        <w:rPr>
          <w:rFonts w:ascii="Times New Roman" w:hAnsi="Times New Roman"/>
          <w:sz w:val="24"/>
          <w:szCs w:val="24"/>
        </w:rPr>
        <w:t xml:space="preserve"> kits</w:t>
      </w:r>
      <w:r w:rsidR="003B7BA6" w:rsidRPr="009471F2">
        <w:rPr>
          <w:rFonts w:ascii="Times New Roman" w:hAnsi="Times New Roman"/>
          <w:sz w:val="24"/>
          <w:szCs w:val="24"/>
        </w:rPr>
        <w:t xml:space="preserve"> </w:t>
      </w:r>
      <w:r w:rsidR="001731ED" w:rsidRPr="001731ED">
        <w:rPr>
          <w:rFonts w:ascii="Times New Roman" w:hAnsi="Times New Roman"/>
          <w:sz w:val="24"/>
          <w:szCs w:val="24"/>
        </w:rPr>
        <w:t>(IDEXX Laboratories, Switzerland)</w:t>
      </w:r>
      <w:r w:rsidR="001731ED">
        <w:rPr>
          <w:rFonts w:ascii="Times New Roman" w:hAnsi="Times New Roman"/>
          <w:sz w:val="24"/>
          <w:szCs w:val="24"/>
        </w:rPr>
        <w:t xml:space="preserve"> were used to detect Ag and Ab </w:t>
      </w:r>
      <w:r w:rsidR="003B7BA6" w:rsidRPr="009471F2">
        <w:rPr>
          <w:rFonts w:ascii="Times New Roman" w:hAnsi="Times New Roman"/>
          <w:sz w:val="24"/>
          <w:szCs w:val="24"/>
        </w:rPr>
        <w:t xml:space="preserve">for both BVDV and </w:t>
      </w:r>
      <w:r w:rsidR="003B7BA6" w:rsidRPr="009471F2">
        <w:rPr>
          <w:rFonts w:ascii="Times New Roman" w:hAnsi="Times New Roman"/>
          <w:spacing w:val="-1"/>
          <w:sz w:val="24"/>
          <w:szCs w:val="24"/>
        </w:rPr>
        <w:t>CSFV</w:t>
      </w:r>
      <w:r w:rsidR="003B7BA6" w:rsidRPr="009471F2">
        <w:rPr>
          <w:rFonts w:ascii="Times New Roman" w:hAnsi="Times New Roman"/>
          <w:sz w:val="24"/>
          <w:szCs w:val="24"/>
        </w:rPr>
        <w:t>.</w:t>
      </w:r>
    </w:p>
    <w:p w14:paraId="7CC716E4" w14:textId="1C0ED545" w:rsidR="003B7BA6" w:rsidRPr="009471F2" w:rsidRDefault="00DC6531" w:rsidP="00E12864">
      <w:pPr>
        <w:autoSpaceDE w:val="0"/>
        <w:autoSpaceDN w:val="0"/>
        <w:adjustRightInd w:val="0"/>
        <w:spacing w:after="0" w:line="480" w:lineRule="auto"/>
        <w:ind w:firstLine="720"/>
        <w:jc w:val="both"/>
        <w:rPr>
          <w:rFonts w:ascii="Times New Roman" w:hAnsi="Times New Roman"/>
          <w:sz w:val="24"/>
          <w:szCs w:val="24"/>
        </w:rPr>
      </w:pPr>
      <w:bookmarkStart w:id="27" w:name="_Hlk124155236"/>
      <w:r>
        <w:rPr>
          <w:rFonts w:ascii="Times New Roman" w:hAnsi="Times New Roman"/>
          <w:b/>
          <w:sz w:val="24"/>
          <w:szCs w:val="24"/>
        </w:rPr>
        <w:t>Results:</w:t>
      </w:r>
      <w:bookmarkEnd w:id="27"/>
      <w:r>
        <w:rPr>
          <w:rFonts w:ascii="Times New Roman" w:hAnsi="Times New Roman"/>
          <w:b/>
          <w:sz w:val="24"/>
          <w:szCs w:val="24"/>
        </w:rPr>
        <w:t xml:space="preserve"> </w:t>
      </w:r>
      <w:r w:rsidR="003B7BA6" w:rsidRPr="009471F2">
        <w:rPr>
          <w:rFonts w:ascii="Times New Roman" w:hAnsi="Times New Roman"/>
          <w:sz w:val="24"/>
          <w:szCs w:val="24"/>
        </w:rPr>
        <w:t xml:space="preserve">For the 74 samples with </w:t>
      </w:r>
      <w:r w:rsidR="00641F70" w:rsidRPr="009471F2">
        <w:rPr>
          <w:rFonts w:ascii="Times New Roman" w:hAnsi="Times New Roman"/>
          <w:sz w:val="24"/>
          <w:szCs w:val="24"/>
        </w:rPr>
        <w:t>test</w:t>
      </w:r>
      <w:r w:rsidR="00641F70">
        <w:rPr>
          <w:rFonts w:ascii="Times New Roman" w:hAnsi="Times New Roman"/>
          <w:sz w:val="24"/>
          <w:szCs w:val="24"/>
        </w:rPr>
        <w:t>ed for</w:t>
      </w:r>
      <w:r w:rsidR="00641F70" w:rsidRPr="009471F2">
        <w:rPr>
          <w:rFonts w:ascii="Times New Roman" w:hAnsi="Times New Roman"/>
          <w:sz w:val="24"/>
          <w:szCs w:val="24"/>
        </w:rPr>
        <w:t xml:space="preserve"> </w:t>
      </w:r>
      <w:r w:rsidR="003B7BA6" w:rsidRPr="009471F2">
        <w:rPr>
          <w:rFonts w:ascii="Times New Roman" w:hAnsi="Times New Roman"/>
          <w:sz w:val="24"/>
          <w:szCs w:val="24"/>
        </w:rPr>
        <w:t xml:space="preserve">Ab </w:t>
      </w:r>
      <w:r w:rsidR="00641F70">
        <w:rPr>
          <w:rFonts w:ascii="Times New Roman" w:hAnsi="Times New Roman"/>
          <w:sz w:val="24"/>
          <w:szCs w:val="24"/>
        </w:rPr>
        <w:t>to</w:t>
      </w:r>
      <w:r w:rsidR="003B7BA6" w:rsidRPr="009471F2">
        <w:rPr>
          <w:rFonts w:ascii="Times New Roman" w:hAnsi="Times New Roman"/>
          <w:sz w:val="24"/>
          <w:szCs w:val="24"/>
        </w:rPr>
        <w:t xml:space="preserve"> both viruses, 40 (54.0%) were BVDV Ab positive, while 63 (85.1%) were CSFV Ab positive. Of the 40 BVDV Ab positive samples, 36 cattle (90.0%) tested positive for CSFV Ab. However, of the 34 BVDV Ab negative samples, 27 (79.4%) were CSFV Ab </w:t>
      </w:r>
      <w:proofErr w:type="gramStart"/>
      <w:r w:rsidR="003B7BA6" w:rsidRPr="009471F2">
        <w:rPr>
          <w:rFonts w:ascii="Times New Roman" w:hAnsi="Times New Roman"/>
          <w:sz w:val="24"/>
          <w:szCs w:val="24"/>
        </w:rPr>
        <w:t>test-positive</w:t>
      </w:r>
      <w:proofErr w:type="gramEnd"/>
      <w:r w:rsidR="003B7BA6" w:rsidRPr="009471F2">
        <w:rPr>
          <w:rFonts w:ascii="Times New Roman" w:hAnsi="Times New Roman"/>
          <w:sz w:val="24"/>
          <w:szCs w:val="24"/>
        </w:rPr>
        <w:t xml:space="preserve">. For the 133 samples </w:t>
      </w:r>
      <w:r w:rsidR="00641F70" w:rsidRPr="009471F2">
        <w:rPr>
          <w:rFonts w:ascii="Times New Roman" w:hAnsi="Times New Roman"/>
          <w:sz w:val="24"/>
          <w:szCs w:val="24"/>
        </w:rPr>
        <w:t>test</w:t>
      </w:r>
      <w:r w:rsidR="00641F70">
        <w:rPr>
          <w:rFonts w:ascii="Times New Roman" w:hAnsi="Times New Roman"/>
          <w:sz w:val="24"/>
          <w:szCs w:val="24"/>
        </w:rPr>
        <w:t>ed</w:t>
      </w:r>
      <w:r w:rsidR="00641F70" w:rsidRPr="009471F2">
        <w:rPr>
          <w:rFonts w:ascii="Times New Roman" w:hAnsi="Times New Roman"/>
          <w:sz w:val="24"/>
          <w:szCs w:val="24"/>
        </w:rPr>
        <w:t xml:space="preserve"> </w:t>
      </w:r>
      <w:r w:rsidR="00641F70">
        <w:rPr>
          <w:rFonts w:ascii="Times New Roman" w:hAnsi="Times New Roman"/>
          <w:sz w:val="24"/>
          <w:szCs w:val="24"/>
        </w:rPr>
        <w:t>for</w:t>
      </w:r>
      <w:r w:rsidR="003B7BA6" w:rsidRPr="009471F2">
        <w:rPr>
          <w:rFonts w:ascii="Times New Roman" w:hAnsi="Times New Roman"/>
          <w:sz w:val="24"/>
          <w:szCs w:val="24"/>
        </w:rPr>
        <w:t xml:space="preserve"> Ag </w:t>
      </w:r>
      <w:r w:rsidR="00641F70">
        <w:rPr>
          <w:rFonts w:ascii="Times New Roman" w:hAnsi="Times New Roman"/>
          <w:sz w:val="24"/>
          <w:szCs w:val="24"/>
        </w:rPr>
        <w:t>of</w:t>
      </w:r>
      <w:r w:rsidR="003B7BA6" w:rsidRPr="009471F2">
        <w:rPr>
          <w:rFonts w:ascii="Times New Roman" w:hAnsi="Times New Roman"/>
          <w:sz w:val="24"/>
          <w:szCs w:val="24"/>
        </w:rPr>
        <w:t xml:space="preserve"> both viruses, 125 (94.0%) were BVDV Ag positive, while 2 (1.5%) </w:t>
      </w:r>
      <w:r w:rsidR="003B7BA6" w:rsidRPr="009471F2">
        <w:rPr>
          <w:rFonts w:ascii="Times New Roman" w:hAnsi="Times New Roman"/>
          <w:sz w:val="24"/>
          <w:szCs w:val="24"/>
        </w:rPr>
        <w:lastRenderedPageBreak/>
        <w:t>samples were CSFV Ag positive. None of the eight BVDV Ag negative samples was positive for CSFV Ag and only two (1.6%) of the 125 BVDV Ag positive samples were positive for CSFV Ag.</w:t>
      </w:r>
    </w:p>
    <w:p w14:paraId="7CC6188B" w14:textId="4530EE5D" w:rsidR="003B7BA6" w:rsidRPr="009471F2" w:rsidRDefault="00DC6531" w:rsidP="003B1E34">
      <w:pPr>
        <w:autoSpaceDE w:val="0"/>
        <w:autoSpaceDN w:val="0"/>
        <w:adjustRightInd w:val="0"/>
        <w:spacing w:after="0" w:line="480" w:lineRule="auto"/>
        <w:ind w:firstLine="720"/>
        <w:jc w:val="both"/>
        <w:rPr>
          <w:rFonts w:ascii="Times New Roman" w:hAnsi="Times New Roman"/>
          <w:sz w:val="24"/>
          <w:szCs w:val="24"/>
        </w:rPr>
      </w:pPr>
      <w:bookmarkStart w:id="28" w:name="_Hlk124155296"/>
      <w:r>
        <w:rPr>
          <w:rFonts w:ascii="Times New Roman" w:eastAsia="ComputerModern-Regular" w:hAnsi="Times New Roman"/>
          <w:b/>
          <w:bCs/>
          <w:sz w:val="24"/>
          <w:szCs w:val="24"/>
        </w:rPr>
        <w:t>Conclusions:</w:t>
      </w:r>
      <w:r>
        <w:rPr>
          <w:rFonts w:ascii="Times New Roman" w:eastAsia="ComputerModern-Regular" w:hAnsi="Times New Roman"/>
          <w:sz w:val="24"/>
          <w:szCs w:val="24"/>
        </w:rPr>
        <w:t xml:space="preserve"> </w:t>
      </w:r>
      <w:bookmarkEnd w:id="28"/>
      <w:r w:rsidR="003B7BA6" w:rsidRPr="009471F2">
        <w:rPr>
          <w:rFonts w:ascii="Times New Roman" w:hAnsi="Times New Roman"/>
          <w:sz w:val="24"/>
          <w:szCs w:val="24"/>
        </w:rPr>
        <w:t xml:space="preserve">The results indicate either substantial cross-reactivity of the two Ab ELISA tests, or reactivity with some other protein in the samples that led to the positive Ab test results. There was only limited evidence for cross-reactivity of the two Ag ELISA tests. We recommend that Pestivirus genus cross-reactivity be considered when interpreting BVDV ELISA results in cattle, more for Ab than Ag tests. Further research is needed to clarify the levels of cross-reactivity </w:t>
      </w:r>
      <w:r w:rsidR="00261106">
        <w:rPr>
          <w:rFonts w:ascii="Times New Roman" w:hAnsi="Times New Roman"/>
          <w:sz w:val="24"/>
          <w:szCs w:val="24"/>
        </w:rPr>
        <w:t xml:space="preserve">for </w:t>
      </w:r>
      <w:r w:rsidR="003B7BA6" w:rsidRPr="009471F2">
        <w:rPr>
          <w:rFonts w:ascii="Times New Roman" w:hAnsi="Times New Roman"/>
          <w:sz w:val="24"/>
          <w:szCs w:val="24"/>
        </w:rPr>
        <w:t>other Pestivirus Ag and Ab tests from animals on mixed-species farms.</w:t>
      </w:r>
    </w:p>
    <w:p w14:paraId="56A8861B" w14:textId="71C037E9" w:rsidR="003B7BA6" w:rsidRDefault="003B7BA6" w:rsidP="001D664C">
      <w:pPr>
        <w:autoSpaceDE w:val="0"/>
        <w:autoSpaceDN w:val="0"/>
        <w:adjustRightInd w:val="0"/>
        <w:spacing w:after="0" w:line="480" w:lineRule="auto"/>
        <w:jc w:val="both"/>
        <w:rPr>
          <w:rFonts w:ascii="Times New Roman" w:hAnsi="Times New Roman"/>
          <w:bCs/>
          <w:sz w:val="24"/>
          <w:szCs w:val="24"/>
        </w:rPr>
      </w:pPr>
      <w:r w:rsidRPr="009471F2">
        <w:rPr>
          <w:rFonts w:ascii="Times New Roman" w:hAnsi="Times New Roman"/>
          <w:b/>
          <w:sz w:val="24"/>
          <w:szCs w:val="24"/>
        </w:rPr>
        <w:t xml:space="preserve">Keywords: </w:t>
      </w:r>
      <w:r w:rsidRPr="009471F2">
        <w:rPr>
          <w:rFonts w:ascii="Times New Roman" w:hAnsi="Times New Roman"/>
          <w:bCs/>
          <w:sz w:val="24"/>
          <w:szCs w:val="24"/>
        </w:rPr>
        <w:t xml:space="preserve">antibody, antigen, </w:t>
      </w:r>
      <w:r w:rsidRPr="009471F2">
        <w:rPr>
          <w:rFonts w:ascii="Times New Roman" w:hAnsi="Times New Roman"/>
          <w:sz w:val="24"/>
          <w:szCs w:val="24"/>
        </w:rPr>
        <w:t>bovine viral diarrhea virus</w:t>
      </w:r>
      <w:r w:rsidRPr="009471F2">
        <w:rPr>
          <w:rFonts w:ascii="Times New Roman" w:hAnsi="Times New Roman"/>
          <w:bCs/>
          <w:sz w:val="24"/>
          <w:szCs w:val="24"/>
        </w:rPr>
        <w:t xml:space="preserve">, </w:t>
      </w:r>
      <w:r w:rsidRPr="009471F2">
        <w:rPr>
          <w:rFonts w:ascii="Times New Roman" w:hAnsi="Times New Roman"/>
          <w:sz w:val="24"/>
          <w:szCs w:val="24"/>
        </w:rPr>
        <w:t>classical swine fever virus</w:t>
      </w:r>
      <w:r w:rsidRPr="009471F2">
        <w:rPr>
          <w:rFonts w:ascii="Times New Roman" w:hAnsi="Times New Roman"/>
          <w:bCs/>
          <w:sz w:val="24"/>
          <w:szCs w:val="24"/>
        </w:rPr>
        <w:t>, cross-reactivity, smallholder dairy.</w:t>
      </w:r>
    </w:p>
    <w:p w14:paraId="05430CC1" w14:textId="77777777" w:rsidR="002E2FF9" w:rsidRDefault="002E2FF9" w:rsidP="002E2FF9">
      <w:pPr>
        <w:autoSpaceDE w:val="0"/>
        <w:autoSpaceDN w:val="0"/>
        <w:adjustRightInd w:val="0"/>
        <w:spacing w:after="0" w:line="240" w:lineRule="auto"/>
        <w:jc w:val="both"/>
        <w:rPr>
          <w:rFonts w:ascii="Times New Roman" w:hAnsi="Times New Roman"/>
          <w:noProof/>
          <w:sz w:val="24"/>
          <w:szCs w:val="24"/>
        </w:rPr>
      </w:pPr>
      <w:r w:rsidRPr="002E2FF9">
        <w:rPr>
          <w:rFonts w:ascii="Times New Roman" w:hAnsi="Times New Roman"/>
          <w:noProof/>
          <w:sz w:val="24"/>
          <w:szCs w:val="24"/>
        </w:rPr>
        <w:t xml:space="preserve">Muasya, D., Van Leeuwen, J., Gitau, G., McKenna, S., Heider, L., &amp; Muraya, J. (2022). Evaluation of antibody and antigen cross-reaction in Kenyan dairy cattle naturally infected with two pestiviruses: Bovine viral diarrhea virus and classical swine fever virus. </w:t>
      </w:r>
      <w:r w:rsidRPr="002E2FF9">
        <w:rPr>
          <w:rFonts w:ascii="Times New Roman" w:hAnsi="Times New Roman"/>
          <w:i/>
          <w:iCs/>
          <w:noProof/>
          <w:sz w:val="24"/>
          <w:szCs w:val="24"/>
        </w:rPr>
        <w:t>Veterinary World</w:t>
      </w:r>
      <w:r w:rsidRPr="002E2FF9">
        <w:rPr>
          <w:rFonts w:ascii="Times New Roman" w:hAnsi="Times New Roman"/>
          <w:noProof/>
          <w:sz w:val="24"/>
          <w:szCs w:val="24"/>
        </w:rPr>
        <w:t xml:space="preserve">, </w:t>
      </w:r>
      <w:r w:rsidRPr="002E2FF9">
        <w:rPr>
          <w:rFonts w:ascii="Times New Roman" w:hAnsi="Times New Roman"/>
          <w:i/>
          <w:iCs/>
          <w:noProof/>
          <w:sz w:val="24"/>
          <w:szCs w:val="24"/>
        </w:rPr>
        <w:t>15</w:t>
      </w:r>
      <w:r w:rsidRPr="002E2FF9">
        <w:rPr>
          <w:rFonts w:ascii="Times New Roman" w:hAnsi="Times New Roman"/>
          <w:noProof/>
          <w:sz w:val="24"/>
          <w:szCs w:val="24"/>
        </w:rPr>
        <w:t xml:space="preserve">(5), 1290–1296. </w:t>
      </w:r>
      <w:hyperlink r:id="rId17" w:history="1">
        <w:r w:rsidRPr="006B721A">
          <w:rPr>
            <w:rStyle w:val="Hyperlink"/>
            <w:rFonts w:ascii="Times New Roman" w:hAnsi="Times New Roman"/>
            <w:noProof/>
            <w:sz w:val="24"/>
            <w:szCs w:val="24"/>
          </w:rPr>
          <w:t>https://doi.org/10.14202/VETWORLD.2022.1290-1296</w:t>
        </w:r>
      </w:hyperlink>
    </w:p>
    <w:p w14:paraId="2F9EFE69" w14:textId="77777777" w:rsidR="002E2FF9" w:rsidRPr="002E2FF9" w:rsidRDefault="002E2FF9" w:rsidP="002E2FF9">
      <w:pPr>
        <w:autoSpaceDE w:val="0"/>
        <w:autoSpaceDN w:val="0"/>
        <w:adjustRightInd w:val="0"/>
        <w:spacing w:after="0" w:line="240" w:lineRule="auto"/>
        <w:jc w:val="both"/>
        <w:rPr>
          <w:rFonts w:ascii="Times New Roman" w:hAnsi="Times New Roman"/>
          <w:b/>
          <w:sz w:val="24"/>
          <w:szCs w:val="24"/>
        </w:rPr>
      </w:pPr>
    </w:p>
    <w:p w14:paraId="1A2D8C28" w14:textId="77777777" w:rsidR="003B7BA6" w:rsidRPr="009471F2" w:rsidRDefault="003B7BA6" w:rsidP="001D664C">
      <w:pPr>
        <w:pStyle w:val="Heading2"/>
        <w:spacing w:line="480" w:lineRule="auto"/>
        <w:rPr>
          <w:b w:val="0"/>
          <w:bCs/>
          <w:szCs w:val="24"/>
        </w:rPr>
      </w:pPr>
      <w:bookmarkStart w:id="29" w:name="_Toc124500758"/>
      <w:r w:rsidRPr="009471F2">
        <w:rPr>
          <w:bCs/>
          <w:szCs w:val="24"/>
        </w:rPr>
        <w:t>2.2 Introduction</w:t>
      </w:r>
      <w:bookmarkEnd w:id="29"/>
    </w:p>
    <w:p w14:paraId="0353A767" w14:textId="4D5D1A5C" w:rsidR="0098605A" w:rsidRDefault="003B7BA6" w:rsidP="003B1E34">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Bovine viral diarrhea virus (BVDV) is an economically important and genetically diverse member of the genus </w:t>
      </w:r>
      <w:r w:rsidRPr="009471F2">
        <w:rPr>
          <w:rFonts w:ascii="Times New Roman" w:hAnsi="Times New Roman"/>
          <w:iCs/>
          <w:sz w:val="24"/>
          <w:szCs w:val="24"/>
        </w:rPr>
        <w:t>Pestivirus</w:t>
      </w:r>
      <w:r w:rsidRPr="009471F2">
        <w:rPr>
          <w:rFonts w:ascii="Times New Roman" w:hAnsi="Times New Roman"/>
          <w:i/>
          <w:sz w:val="24"/>
          <w:szCs w:val="24"/>
        </w:rPr>
        <w:t xml:space="preserve"> </w:t>
      </w:r>
      <w:r w:rsidRPr="009471F2">
        <w:rPr>
          <w:rFonts w:ascii="Times New Roman" w:hAnsi="Times New Roman"/>
          <w:sz w:val="24"/>
          <w:szCs w:val="24"/>
        </w:rPr>
        <w:t xml:space="preserve">in the </w:t>
      </w:r>
      <w:r w:rsidRPr="009471F2">
        <w:rPr>
          <w:rFonts w:ascii="Times New Roman" w:hAnsi="Times New Roman"/>
          <w:i/>
          <w:sz w:val="24"/>
          <w:szCs w:val="24"/>
        </w:rPr>
        <w:t>Flaviviridae</w:t>
      </w:r>
      <w:r w:rsidRPr="009471F2">
        <w:rPr>
          <w:rFonts w:ascii="Times New Roman" w:hAnsi="Times New Roman"/>
          <w:sz w:val="24"/>
          <w:szCs w:val="24"/>
        </w:rPr>
        <w:t xml:space="preserve"> family </w:t>
      </w:r>
      <w:r w:rsidRPr="009471F2">
        <w:rPr>
          <w:rFonts w:ascii="Times New Roman" w:hAnsi="Times New Roman"/>
          <w:noProof/>
          <w:sz w:val="24"/>
          <w:szCs w:val="24"/>
        </w:rPr>
        <w:t>(Waltz, 2008)</w:t>
      </w:r>
      <w:r w:rsidRPr="009471F2">
        <w:rPr>
          <w:rFonts w:ascii="Times New Roman" w:hAnsi="Times New Roman"/>
          <w:sz w:val="24"/>
          <w:szCs w:val="24"/>
        </w:rPr>
        <w:t>.</w:t>
      </w:r>
      <w:r w:rsidR="00E12864">
        <w:rPr>
          <w:rFonts w:ascii="Times New Roman" w:hAnsi="Times New Roman"/>
          <w:sz w:val="24"/>
          <w:szCs w:val="24"/>
        </w:rPr>
        <w:t xml:space="preserve"> </w:t>
      </w:r>
      <w:r w:rsidR="00261106">
        <w:rPr>
          <w:rFonts w:ascii="Times New Roman" w:hAnsi="Times New Roman"/>
          <w:sz w:val="24"/>
          <w:szCs w:val="24"/>
        </w:rPr>
        <w:t xml:space="preserve">The virus </w:t>
      </w:r>
      <w:r w:rsidRPr="009471F2">
        <w:rPr>
          <w:rFonts w:ascii="Times New Roman" w:hAnsi="Times New Roman"/>
          <w:sz w:val="24"/>
          <w:szCs w:val="24"/>
        </w:rPr>
        <w:t xml:space="preserve"> has two main </w:t>
      </w:r>
      <w:r w:rsidR="00261106">
        <w:rPr>
          <w:rFonts w:ascii="Times New Roman" w:hAnsi="Times New Roman"/>
          <w:sz w:val="24"/>
          <w:szCs w:val="24"/>
        </w:rPr>
        <w:t>genotypes</w:t>
      </w:r>
      <w:r w:rsidRPr="009471F2">
        <w:rPr>
          <w:rFonts w:ascii="Times New Roman" w:hAnsi="Times New Roman"/>
          <w:sz w:val="24"/>
          <w:szCs w:val="24"/>
        </w:rPr>
        <w:t xml:space="preserve">, BVDV1 and BVDV2, with multiple sub-strains, and a third Hobi-like strain has been described recently </w:t>
      </w:r>
      <w:r w:rsidRPr="009471F2">
        <w:rPr>
          <w:rFonts w:ascii="Times New Roman" w:hAnsi="Times New Roman"/>
          <w:noProof/>
          <w:sz w:val="24"/>
          <w:szCs w:val="24"/>
        </w:rPr>
        <w:t>(Decaro et al., 2011, 2013)</w:t>
      </w:r>
      <w:r w:rsidRPr="009471F2">
        <w:rPr>
          <w:rFonts w:ascii="Times New Roman" w:hAnsi="Times New Roman"/>
          <w:sz w:val="24"/>
          <w:szCs w:val="24"/>
        </w:rPr>
        <w:t xml:space="preserve">. There are two other Pestivirus species, classical swine fever virus (CSFV) and border disease virus (BDV) of importance to domestic animals </w:t>
      </w:r>
      <w:r w:rsidRPr="009471F2">
        <w:rPr>
          <w:rFonts w:ascii="Times New Roman" w:hAnsi="Times New Roman"/>
          <w:noProof/>
          <w:sz w:val="24"/>
          <w:szCs w:val="24"/>
        </w:rPr>
        <w:t>(Simmonds et al., 2015)</w:t>
      </w:r>
      <w:r w:rsidRPr="009471F2">
        <w:rPr>
          <w:rFonts w:ascii="Times New Roman" w:hAnsi="Times New Roman"/>
          <w:sz w:val="24"/>
          <w:szCs w:val="24"/>
        </w:rPr>
        <w:t xml:space="preserve">. Other species in the genus Pestivirus </w:t>
      </w:r>
      <w:proofErr w:type="gramStart"/>
      <w:r w:rsidRPr="009471F2">
        <w:rPr>
          <w:rFonts w:ascii="Times New Roman" w:hAnsi="Times New Roman"/>
          <w:sz w:val="24"/>
          <w:szCs w:val="24"/>
        </w:rPr>
        <w:t>include:</w:t>
      </w:r>
      <w:proofErr w:type="gramEnd"/>
      <w:r w:rsidRPr="009471F2">
        <w:rPr>
          <w:rFonts w:ascii="Times New Roman" w:hAnsi="Times New Roman"/>
          <w:sz w:val="24"/>
          <w:szCs w:val="24"/>
        </w:rPr>
        <w:t xml:space="preserve"> </w:t>
      </w:r>
      <w:r w:rsidRPr="009471F2">
        <w:rPr>
          <w:rFonts w:ascii="Times New Roman" w:hAnsi="Times New Roman"/>
          <w:iCs/>
          <w:sz w:val="24"/>
          <w:szCs w:val="24"/>
        </w:rPr>
        <w:t xml:space="preserve">Pronghorn pestivirus, Bungowannah virus, giraffe pestivirus, </w:t>
      </w:r>
      <w:proofErr w:type="spellStart"/>
      <w:r w:rsidRPr="009471F2">
        <w:rPr>
          <w:rFonts w:ascii="Times New Roman" w:hAnsi="Times New Roman"/>
          <w:iCs/>
          <w:sz w:val="24"/>
          <w:szCs w:val="24"/>
        </w:rPr>
        <w:t>aydin</w:t>
      </w:r>
      <w:proofErr w:type="spellEnd"/>
      <w:r w:rsidRPr="009471F2">
        <w:rPr>
          <w:rFonts w:ascii="Times New Roman" w:hAnsi="Times New Roman"/>
          <w:iCs/>
          <w:sz w:val="24"/>
          <w:szCs w:val="24"/>
        </w:rPr>
        <w:t xml:space="preserve">-like </w:t>
      </w:r>
      <w:r w:rsidRPr="009471F2">
        <w:rPr>
          <w:rFonts w:ascii="Times New Roman" w:hAnsi="Times New Roman"/>
          <w:iCs/>
          <w:sz w:val="24"/>
          <w:szCs w:val="24"/>
        </w:rPr>
        <w:lastRenderedPageBreak/>
        <w:t>pestivirus, rat pestivirus, and atypical porcine pestivirus (APP)</w:t>
      </w:r>
      <w:r w:rsidRPr="009471F2">
        <w:rPr>
          <w:rFonts w:ascii="Times New Roman" w:hAnsi="Times New Roman"/>
          <w:sz w:val="24"/>
          <w:szCs w:val="24"/>
        </w:rPr>
        <w:t xml:space="preserve"> </w:t>
      </w:r>
      <w:r w:rsidRPr="009471F2">
        <w:rPr>
          <w:rFonts w:ascii="Times New Roman" w:hAnsi="Times New Roman"/>
          <w:noProof/>
          <w:sz w:val="24"/>
          <w:szCs w:val="24"/>
        </w:rPr>
        <w:t>(Ridpath, 2013; Simmonds et al., 2015; Smith et al., 2017)</w:t>
      </w:r>
      <w:r w:rsidRPr="009471F2">
        <w:rPr>
          <w:rFonts w:ascii="Times New Roman" w:hAnsi="Times New Roman"/>
          <w:iCs/>
          <w:sz w:val="24"/>
          <w:szCs w:val="24"/>
        </w:rPr>
        <w:t>. The classification of Pestivirus genus was updated in the year 2017</w:t>
      </w:r>
      <w:r w:rsidR="00BB4A22">
        <w:rPr>
          <w:rFonts w:ascii="Times New Roman" w:hAnsi="Times New Roman"/>
          <w:iCs/>
          <w:sz w:val="24"/>
          <w:szCs w:val="24"/>
        </w:rPr>
        <w:t>,</w:t>
      </w:r>
      <w:r w:rsidRPr="009471F2">
        <w:rPr>
          <w:rFonts w:ascii="Times New Roman" w:hAnsi="Times New Roman"/>
          <w:iCs/>
          <w:sz w:val="24"/>
          <w:szCs w:val="24"/>
        </w:rPr>
        <w:t xml:space="preserve"> and there is a new proposal to add eight new species recently described </w:t>
      </w:r>
      <w:r w:rsidRPr="009471F2">
        <w:rPr>
          <w:rFonts w:ascii="Times New Roman" w:hAnsi="Times New Roman"/>
          <w:iCs/>
          <w:noProof/>
          <w:sz w:val="24"/>
          <w:szCs w:val="24"/>
        </w:rPr>
        <w:t>(Postel et al., 2021)</w:t>
      </w:r>
      <w:r w:rsidRPr="009471F2">
        <w:rPr>
          <w:rFonts w:ascii="Times New Roman" w:hAnsi="Times New Roman"/>
          <w:iCs/>
          <w:sz w:val="24"/>
          <w:szCs w:val="24"/>
        </w:rPr>
        <w:t xml:space="preserve">. </w:t>
      </w:r>
      <w:bookmarkStart w:id="30" w:name="_Hlk98487678"/>
      <w:r w:rsidRPr="009471F2">
        <w:rPr>
          <w:rFonts w:ascii="Times New Roman" w:hAnsi="Times New Roman"/>
          <w:iCs/>
          <w:sz w:val="24"/>
          <w:szCs w:val="24"/>
        </w:rPr>
        <w:t>It has been demonstrated that the viruses in the Pestivirus genus</w:t>
      </w:r>
      <w:r w:rsidRPr="009471F2">
        <w:rPr>
          <w:rFonts w:ascii="Times New Roman" w:hAnsi="Times New Roman"/>
          <w:sz w:val="24"/>
          <w:szCs w:val="24"/>
        </w:rPr>
        <w:t xml:space="preserve"> have some level of genetic similarity with respect to diagnostic target molecules</w:t>
      </w:r>
      <w:bookmarkEnd w:id="30"/>
      <w:r w:rsidRPr="009471F2">
        <w:rPr>
          <w:rFonts w:ascii="Times New Roman" w:hAnsi="Times New Roman"/>
          <w:sz w:val="24"/>
          <w:szCs w:val="24"/>
        </w:rPr>
        <w:t xml:space="preserve"> </w:t>
      </w:r>
      <w:r w:rsidRPr="009471F2">
        <w:rPr>
          <w:rFonts w:ascii="Times New Roman" w:hAnsi="Times New Roman"/>
          <w:noProof/>
          <w:sz w:val="24"/>
          <w:szCs w:val="24"/>
        </w:rPr>
        <w:t>(Arce et al., 2009; Podgórska et al., 2012; Postel et al., 2015)</w:t>
      </w:r>
      <w:r w:rsidRPr="009471F2">
        <w:rPr>
          <w:rFonts w:ascii="Times New Roman" w:hAnsi="Times New Roman"/>
          <w:sz w:val="24"/>
          <w:szCs w:val="24"/>
          <w:shd w:val="clear" w:color="auto" w:fill="FFFFFF"/>
        </w:rPr>
        <w:t xml:space="preserve">. This similarity makes the molecular aspects for </w:t>
      </w:r>
      <w:r w:rsidRPr="009471F2">
        <w:rPr>
          <w:rFonts w:ascii="Times New Roman" w:hAnsi="Times New Roman"/>
          <w:sz w:val="24"/>
          <w:szCs w:val="24"/>
        </w:rPr>
        <w:t xml:space="preserve">diagnosis </w:t>
      </w:r>
      <w:r w:rsidR="008D1709">
        <w:rPr>
          <w:rFonts w:ascii="Times New Roman" w:hAnsi="Times New Roman"/>
          <w:sz w:val="24"/>
          <w:szCs w:val="24"/>
        </w:rPr>
        <w:t>complex</w:t>
      </w:r>
      <w:r w:rsidRPr="009471F2">
        <w:rPr>
          <w:rFonts w:ascii="Times New Roman" w:hAnsi="Times New Roman"/>
          <w:sz w:val="24"/>
          <w:szCs w:val="24"/>
        </w:rPr>
        <w:t xml:space="preserve">, with research attention being focused on more specific diagnosis </w:t>
      </w:r>
      <w:r w:rsidRPr="009471F2">
        <w:rPr>
          <w:rFonts w:ascii="Times New Roman" w:hAnsi="Times New Roman"/>
          <w:noProof/>
          <w:sz w:val="24"/>
          <w:szCs w:val="24"/>
        </w:rPr>
        <w:t>(Riitho et al., 2020)</w:t>
      </w:r>
      <w:r w:rsidRPr="009471F2">
        <w:rPr>
          <w:rFonts w:ascii="Times New Roman" w:hAnsi="Times New Roman"/>
          <w:sz w:val="24"/>
          <w:szCs w:val="24"/>
        </w:rPr>
        <w:t xml:space="preserve">. </w:t>
      </w:r>
    </w:p>
    <w:p w14:paraId="6066A5E8" w14:textId="242A3C2F" w:rsidR="003B7BA6" w:rsidRPr="009471F2" w:rsidRDefault="003B7BA6" w:rsidP="003B1E34">
      <w:pPr>
        <w:spacing w:after="0" w:line="480" w:lineRule="auto"/>
        <w:ind w:firstLine="720"/>
        <w:jc w:val="both"/>
        <w:rPr>
          <w:rFonts w:ascii="Times New Roman" w:hAnsi="Times New Roman"/>
          <w:sz w:val="24"/>
          <w:szCs w:val="24"/>
        </w:rPr>
      </w:pPr>
      <w:r w:rsidRPr="009471F2">
        <w:rPr>
          <w:rFonts w:ascii="Times New Roman" w:hAnsi="Times New Roman"/>
          <w:sz w:val="24"/>
          <w:szCs w:val="24"/>
          <w:shd w:val="clear" w:color="auto" w:fill="FFFFFF"/>
        </w:rPr>
        <w:t>There is a very close similarity in the way Pestiviruses trigger immune-responses, thereby having</w:t>
      </w:r>
      <w:r w:rsidRPr="009471F2">
        <w:rPr>
          <w:rFonts w:ascii="Times New Roman" w:hAnsi="Times New Roman"/>
          <w:sz w:val="24"/>
          <w:szCs w:val="24"/>
        </w:rPr>
        <w:t xml:space="preserve"> the potential for cross-reaction on various tests, including enzyme-linked immunosorbent assays (ELISA) </w:t>
      </w:r>
      <w:r w:rsidRPr="009471F2">
        <w:rPr>
          <w:rFonts w:ascii="Times New Roman" w:hAnsi="Times New Roman"/>
          <w:noProof/>
          <w:sz w:val="24"/>
          <w:szCs w:val="24"/>
        </w:rPr>
        <w:t>(de Oliveira et al., 2020; Loeffen et al., 2009)</w:t>
      </w:r>
      <w:r w:rsidRPr="009471F2">
        <w:rPr>
          <w:rFonts w:ascii="Times New Roman" w:hAnsi="Times New Roman"/>
          <w:sz w:val="24"/>
          <w:szCs w:val="24"/>
        </w:rPr>
        <w:t>.</w:t>
      </w:r>
      <w:r w:rsidR="00B227A3">
        <w:rPr>
          <w:rFonts w:ascii="Times New Roman" w:hAnsi="Times New Roman"/>
          <w:sz w:val="24"/>
          <w:szCs w:val="24"/>
        </w:rPr>
        <w:t xml:space="preserve"> Infections with</w:t>
      </w:r>
      <w:r w:rsidRPr="009471F2">
        <w:rPr>
          <w:rFonts w:ascii="Times New Roman" w:hAnsi="Times New Roman"/>
          <w:sz w:val="24"/>
          <w:szCs w:val="24"/>
        </w:rPr>
        <w:t xml:space="preserve"> </w:t>
      </w:r>
      <w:r w:rsidRPr="00B227A3">
        <w:rPr>
          <w:rFonts w:ascii="Times New Roman" w:hAnsi="Times New Roman"/>
          <w:sz w:val="24"/>
          <w:szCs w:val="24"/>
        </w:rPr>
        <w:t>BVDV</w:t>
      </w:r>
      <w:r w:rsidRPr="009471F2">
        <w:rPr>
          <w:rFonts w:ascii="Times New Roman" w:hAnsi="Times New Roman"/>
          <w:sz w:val="24"/>
          <w:szCs w:val="24"/>
        </w:rPr>
        <w:t xml:space="preserve"> causes disease primarily in cattle; however, it has been shown to infect other mammalian hosts, such as pigs, camelids, and other domestic and wild ruminants across the globe </w:t>
      </w:r>
      <w:r w:rsidRPr="009471F2">
        <w:rPr>
          <w:rFonts w:ascii="Times New Roman" w:hAnsi="Times New Roman"/>
          <w:noProof/>
          <w:sz w:val="24"/>
          <w:szCs w:val="24"/>
        </w:rPr>
        <w:t>(Simmonds et al., 2015)</w:t>
      </w:r>
      <w:r w:rsidRPr="009471F2">
        <w:rPr>
          <w:rFonts w:ascii="Times New Roman" w:hAnsi="Times New Roman"/>
          <w:sz w:val="24"/>
          <w:szCs w:val="24"/>
        </w:rPr>
        <w:t>. The heterologous host infections may have analogous clinical and pathological syndromes to those in cattle</w:t>
      </w:r>
      <w:r w:rsidR="00857701">
        <w:rPr>
          <w:rFonts w:ascii="Times New Roman" w:hAnsi="Times New Roman"/>
          <w:sz w:val="24"/>
          <w:szCs w:val="24"/>
        </w:rPr>
        <w:t xml:space="preserve"> </w:t>
      </w:r>
      <w:r w:rsidRPr="009471F2">
        <w:rPr>
          <w:rFonts w:ascii="Times New Roman" w:hAnsi="Times New Roman"/>
          <w:noProof/>
          <w:sz w:val="24"/>
          <w:szCs w:val="24"/>
        </w:rPr>
        <w:t>(Passler &amp; Walz, 2010)</w:t>
      </w:r>
      <w:r w:rsidRPr="009471F2">
        <w:rPr>
          <w:rFonts w:ascii="Times New Roman" w:hAnsi="Times New Roman"/>
          <w:sz w:val="24"/>
          <w:szCs w:val="24"/>
        </w:rPr>
        <w:t xml:space="preserve">. Infections in multiple species could mean that some of these animals may be potential reservoirs or maintenance hosts, transmitting BVDV to cattle where there may be in contact, thereby hindering successful control </w:t>
      </w:r>
      <w:r w:rsidRPr="009471F2">
        <w:rPr>
          <w:rFonts w:ascii="Times New Roman" w:hAnsi="Times New Roman"/>
          <w:noProof/>
          <w:sz w:val="24"/>
          <w:szCs w:val="24"/>
        </w:rPr>
        <w:t>(Rodríguez-Prieto et al., 2016; Walz et al., 2020)</w:t>
      </w:r>
      <w:r w:rsidRPr="009471F2">
        <w:rPr>
          <w:rFonts w:ascii="Times New Roman" w:hAnsi="Times New Roman"/>
          <w:sz w:val="24"/>
          <w:szCs w:val="24"/>
        </w:rPr>
        <w:t xml:space="preserve">. </w:t>
      </w:r>
    </w:p>
    <w:p w14:paraId="64E1007A" w14:textId="7A9223B0" w:rsidR="0098605A" w:rsidRDefault="003B7BA6" w:rsidP="003B1E34">
      <w:pPr>
        <w:spacing w:after="0" w:line="480" w:lineRule="auto"/>
        <w:ind w:firstLine="720"/>
        <w:jc w:val="both"/>
        <w:rPr>
          <w:rFonts w:ascii="Times New Roman" w:hAnsi="Times New Roman"/>
          <w:sz w:val="24"/>
          <w:szCs w:val="24"/>
        </w:rPr>
      </w:pPr>
      <w:r w:rsidRPr="009471F2">
        <w:rPr>
          <w:rFonts w:ascii="Times New Roman" w:hAnsi="Times New Roman"/>
          <w:spacing w:val="-1"/>
          <w:sz w:val="24"/>
          <w:szCs w:val="24"/>
        </w:rPr>
        <w:t>Antibody (Ab)</w:t>
      </w:r>
      <w:r w:rsidRPr="009471F2">
        <w:rPr>
          <w:rFonts w:ascii="Times New Roman" w:hAnsi="Times New Roman"/>
          <w:sz w:val="24"/>
          <w:szCs w:val="24"/>
        </w:rPr>
        <w:t xml:space="preserve"> cross-reaction between CSFV and BVDV has been demonstrated as a challenge in the diagnosis and surveillance of BVDV in cattle herds </w:t>
      </w:r>
      <w:r w:rsidRPr="009471F2">
        <w:rPr>
          <w:rFonts w:ascii="Times New Roman" w:hAnsi="Times New Roman"/>
          <w:noProof/>
          <w:sz w:val="24"/>
          <w:szCs w:val="24"/>
        </w:rPr>
        <w:t>(Giangaspero et al., 2019; Ji et al., 2018)</w:t>
      </w:r>
      <w:r w:rsidRPr="009471F2">
        <w:rPr>
          <w:rFonts w:ascii="Times New Roman" w:hAnsi="Times New Roman"/>
          <w:sz w:val="24"/>
          <w:szCs w:val="24"/>
        </w:rPr>
        <w:t xml:space="preserve">. Pestivirus </w:t>
      </w:r>
      <w:r w:rsidRPr="009471F2">
        <w:rPr>
          <w:rFonts w:ascii="Times New Roman" w:hAnsi="Times New Roman"/>
          <w:spacing w:val="-1"/>
          <w:sz w:val="24"/>
          <w:szCs w:val="24"/>
        </w:rPr>
        <w:t>Ab</w:t>
      </w:r>
      <w:r w:rsidRPr="009471F2">
        <w:rPr>
          <w:rFonts w:ascii="Times New Roman" w:hAnsi="Times New Roman"/>
          <w:sz w:val="24"/>
          <w:szCs w:val="24"/>
        </w:rPr>
        <w:t xml:space="preserve"> response for BVDV and CSFV infections in cattle has been shown to target glycoproteins E</w:t>
      </w:r>
      <w:r w:rsidRPr="009471F2">
        <w:rPr>
          <w:rFonts w:ascii="Times New Roman" w:hAnsi="Times New Roman"/>
          <w:sz w:val="24"/>
          <w:szCs w:val="24"/>
          <w:vertAlign w:val="superscript"/>
        </w:rPr>
        <w:t>rns</w:t>
      </w:r>
      <w:r w:rsidRPr="009471F2">
        <w:rPr>
          <w:rFonts w:ascii="Times New Roman" w:hAnsi="Times New Roman"/>
          <w:sz w:val="24"/>
          <w:szCs w:val="24"/>
        </w:rPr>
        <w:t xml:space="preserve">, E1, and E2, with the latter being more dominant </w:t>
      </w:r>
      <w:r w:rsidRPr="009471F2">
        <w:rPr>
          <w:rFonts w:ascii="Times New Roman" w:hAnsi="Times New Roman"/>
          <w:noProof/>
          <w:sz w:val="24"/>
          <w:szCs w:val="24"/>
        </w:rPr>
        <w:t>(Chen et al., 2020; Wang et al., 2015)</w:t>
      </w:r>
      <w:r w:rsidRPr="009471F2">
        <w:rPr>
          <w:rFonts w:ascii="Times New Roman" w:hAnsi="Times New Roman"/>
          <w:sz w:val="24"/>
          <w:szCs w:val="24"/>
        </w:rPr>
        <w:t xml:space="preserve">. The epitope mapping has been used to understand </w:t>
      </w:r>
      <w:r w:rsidRPr="009471F2">
        <w:rPr>
          <w:rFonts w:ascii="Times New Roman" w:hAnsi="Times New Roman"/>
          <w:sz w:val="24"/>
          <w:szCs w:val="24"/>
        </w:rPr>
        <w:lastRenderedPageBreak/>
        <w:t xml:space="preserve">the cross-reactivity between the BVDV E2, CSFV E2, and BDV E2 glycoproteins </w:t>
      </w:r>
      <w:proofErr w:type="gramStart"/>
      <w:r w:rsidRPr="009471F2">
        <w:rPr>
          <w:rFonts w:ascii="Times New Roman" w:hAnsi="Times New Roman"/>
          <w:sz w:val="24"/>
          <w:szCs w:val="24"/>
        </w:rPr>
        <w:t>as a means to</w:t>
      </w:r>
      <w:proofErr w:type="gramEnd"/>
      <w:r w:rsidRPr="009471F2">
        <w:rPr>
          <w:rFonts w:ascii="Times New Roman" w:hAnsi="Times New Roman"/>
          <w:sz w:val="24"/>
          <w:szCs w:val="24"/>
        </w:rPr>
        <w:t xml:space="preserve"> identify monoclonal </w:t>
      </w:r>
      <w:r w:rsidRPr="009471F2">
        <w:rPr>
          <w:rFonts w:ascii="Times New Roman" w:hAnsi="Times New Roman"/>
          <w:spacing w:val="-1"/>
          <w:sz w:val="24"/>
          <w:szCs w:val="24"/>
        </w:rPr>
        <w:t>Ab</w:t>
      </w:r>
      <w:r w:rsidRPr="009471F2">
        <w:rPr>
          <w:rFonts w:ascii="Times New Roman" w:hAnsi="Times New Roman"/>
          <w:sz w:val="24"/>
          <w:szCs w:val="24"/>
        </w:rPr>
        <w:t xml:space="preserve"> domains </w:t>
      </w:r>
      <w:r w:rsidRPr="009471F2">
        <w:rPr>
          <w:rFonts w:ascii="Times New Roman" w:hAnsi="Times New Roman"/>
          <w:noProof/>
          <w:sz w:val="24"/>
          <w:szCs w:val="24"/>
        </w:rPr>
        <w:t>(Burton, 2016; Huang et al., 2021)</w:t>
      </w:r>
      <w:r w:rsidRPr="009471F2">
        <w:rPr>
          <w:rFonts w:ascii="Times New Roman" w:hAnsi="Times New Roman"/>
          <w:sz w:val="24"/>
          <w:szCs w:val="24"/>
        </w:rPr>
        <w:t xml:space="preserve">. The importance of BVDV in cattle populations is well documented, leading to direct and indirect losses to productivity and reproduction </w:t>
      </w:r>
      <w:r w:rsidRPr="009471F2">
        <w:rPr>
          <w:rFonts w:ascii="Times New Roman" w:hAnsi="Times New Roman"/>
          <w:noProof/>
          <w:sz w:val="24"/>
          <w:szCs w:val="24"/>
        </w:rPr>
        <w:t>(Newcomer et al., 2015)</w:t>
      </w:r>
      <w:r w:rsidRPr="009471F2">
        <w:rPr>
          <w:rFonts w:ascii="Times New Roman" w:hAnsi="Times New Roman"/>
          <w:sz w:val="24"/>
          <w:szCs w:val="24"/>
        </w:rPr>
        <w:t xml:space="preserve">. The disease has equally presented challenges with regards to a successful and sustainable control program </w:t>
      </w:r>
      <w:r w:rsidRPr="009471F2">
        <w:rPr>
          <w:rFonts w:ascii="Times New Roman" w:hAnsi="Times New Roman"/>
          <w:noProof/>
          <w:sz w:val="24"/>
          <w:szCs w:val="24"/>
        </w:rPr>
        <w:t>(Sandvik, 2004)</w:t>
      </w:r>
      <w:r w:rsidRPr="009471F2">
        <w:rPr>
          <w:rFonts w:ascii="Times New Roman" w:hAnsi="Times New Roman"/>
          <w:sz w:val="24"/>
          <w:szCs w:val="24"/>
        </w:rPr>
        <w:t xml:space="preserve">. Control programs have utilized diagnosis, vaccination or both as key components, in addition to biosecurity </w:t>
      </w:r>
      <w:r w:rsidRPr="009471F2">
        <w:rPr>
          <w:rFonts w:ascii="Times New Roman" w:hAnsi="Times New Roman"/>
          <w:noProof/>
          <w:sz w:val="24"/>
          <w:szCs w:val="24"/>
        </w:rPr>
        <w:t>(Walz et al., 2020)</w:t>
      </w:r>
      <w:r w:rsidRPr="009471F2">
        <w:rPr>
          <w:rFonts w:ascii="Times New Roman" w:hAnsi="Times New Roman"/>
          <w:sz w:val="24"/>
          <w:szCs w:val="24"/>
        </w:rPr>
        <w:t xml:space="preserve">. </w:t>
      </w:r>
    </w:p>
    <w:p w14:paraId="5CF7AB24" w14:textId="5A78BC69" w:rsidR="003B7BA6" w:rsidRPr="009471F2" w:rsidRDefault="003B7BA6" w:rsidP="003B1E34">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For successful control, vaccination and serological diagnosis require more research on the genetic variation and cross-reactivity dynamics among pestiviruses </w:t>
      </w:r>
      <w:r w:rsidRPr="009471F2">
        <w:rPr>
          <w:rFonts w:ascii="Times New Roman" w:hAnsi="Times New Roman"/>
          <w:noProof/>
          <w:sz w:val="24"/>
          <w:szCs w:val="24"/>
        </w:rPr>
        <w:t>(de Oliveira et al., 2020; Walz et al., 2020)</w:t>
      </w:r>
      <w:r w:rsidRPr="009471F2">
        <w:rPr>
          <w:rFonts w:ascii="Times New Roman" w:hAnsi="Times New Roman"/>
          <w:sz w:val="24"/>
          <w:szCs w:val="24"/>
        </w:rPr>
        <w:t xml:space="preserve">, particularly in places practicing mixed livestock keeping of cattle, pigs, and small ruminants in close contact, as is the often the case in Kenya. In a related primary research study preceding this work, there were 158 randomly selected farms in Meru County, Kenya. Among the 467 and 323 </w:t>
      </w:r>
      <w:r w:rsidRPr="009471F2">
        <w:rPr>
          <w:rFonts w:ascii="Times New Roman" w:hAnsi="Times New Roman"/>
          <w:spacing w:val="-1"/>
          <w:sz w:val="24"/>
          <w:szCs w:val="24"/>
        </w:rPr>
        <w:t>serum</w:t>
      </w:r>
      <w:r w:rsidRPr="009471F2">
        <w:rPr>
          <w:rFonts w:ascii="Times New Roman" w:hAnsi="Times New Roman"/>
          <w:sz w:val="24"/>
          <w:szCs w:val="24"/>
        </w:rPr>
        <w:t xml:space="preserve"> samples tested for BVDV antigen (Ag) and </w:t>
      </w:r>
      <w:r w:rsidRPr="009471F2">
        <w:rPr>
          <w:rFonts w:ascii="Times New Roman" w:hAnsi="Times New Roman"/>
          <w:spacing w:val="-1"/>
          <w:sz w:val="24"/>
          <w:szCs w:val="24"/>
        </w:rPr>
        <w:t>Ab</w:t>
      </w:r>
      <w:r w:rsidRPr="009471F2">
        <w:rPr>
          <w:rFonts w:ascii="Times New Roman" w:hAnsi="Times New Roman"/>
          <w:sz w:val="24"/>
          <w:szCs w:val="24"/>
        </w:rPr>
        <w:t xml:space="preserve"> using </w:t>
      </w:r>
      <w:r w:rsidRPr="00006B42">
        <w:rPr>
          <w:rFonts w:ascii="Times New Roman" w:hAnsi="Times New Roman"/>
          <w:sz w:val="24"/>
          <w:szCs w:val="24"/>
        </w:rPr>
        <w:t>ELISA tests</w:t>
      </w:r>
      <w:r w:rsidRPr="009471F2">
        <w:rPr>
          <w:rFonts w:ascii="Times New Roman" w:hAnsi="Times New Roman"/>
          <w:sz w:val="24"/>
          <w:szCs w:val="24"/>
        </w:rPr>
        <w:t>, respectively</w:t>
      </w:r>
      <w:r w:rsidR="00857701">
        <w:rPr>
          <w:rFonts w:ascii="Times New Roman" w:hAnsi="Times New Roman"/>
          <w:sz w:val="24"/>
          <w:szCs w:val="24"/>
        </w:rPr>
        <w:t>,</w:t>
      </w:r>
      <w:r w:rsidRPr="009471F2">
        <w:rPr>
          <w:rFonts w:ascii="Times New Roman" w:hAnsi="Times New Roman"/>
          <w:sz w:val="24"/>
          <w:szCs w:val="24"/>
        </w:rPr>
        <w:t xml:space="preserve"> </w:t>
      </w:r>
      <w:r w:rsidR="00857701">
        <w:rPr>
          <w:rFonts w:ascii="Times New Roman" w:hAnsi="Times New Roman"/>
          <w:sz w:val="24"/>
          <w:szCs w:val="24"/>
        </w:rPr>
        <w:t>t</w:t>
      </w:r>
      <w:r w:rsidRPr="009471F2">
        <w:rPr>
          <w:rFonts w:ascii="Times New Roman" w:hAnsi="Times New Roman"/>
          <w:sz w:val="24"/>
          <w:szCs w:val="24"/>
        </w:rPr>
        <w:t>he</w:t>
      </w:r>
      <w:r w:rsidRPr="009471F2">
        <w:rPr>
          <w:rFonts w:ascii="Times New Roman" w:hAnsi="Times New Roman"/>
          <w:spacing w:val="-2"/>
          <w:sz w:val="24"/>
          <w:szCs w:val="24"/>
        </w:rPr>
        <w:t xml:space="preserve"> </w:t>
      </w:r>
      <w:r w:rsidRPr="009471F2">
        <w:rPr>
          <w:rFonts w:ascii="Times New Roman" w:hAnsi="Times New Roman"/>
          <w:spacing w:val="-1"/>
          <w:sz w:val="24"/>
          <w:szCs w:val="24"/>
        </w:rPr>
        <w:t xml:space="preserve">seroprevalences </w:t>
      </w:r>
      <w:r w:rsidRPr="009471F2">
        <w:rPr>
          <w:rFonts w:ascii="Times New Roman" w:hAnsi="Times New Roman"/>
          <w:sz w:val="24"/>
          <w:szCs w:val="24"/>
        </w:rPr>
        <w:t>of</w:t>
      </w:r>
      <w:r w:rsidRPr="009471F2">
        <w:rPr>
          <w:rFonts w:ascii="Times New Roman" w:hAnsi="Times New Roman"/>
          <w:spacing w:val="1"/>
          <w:sz w:val="24"/>
          <w:szCs w:val="24"/>
        </w:rPr>
        <w:t xml:space="preserve"> </w:t>
      </w:r>
      <w:r w:rsidRPr="009471F2">
        <w:rPr>
          <w:rFonts w:ascii="Times New Roman" w:hAnsi="Times New Roman"/>
          <w:spacing w:val="-1"/>
          <w:sz w:val="24"/>
          <w:szCs w:val="24"/>
        </w:rPr>
        <w:t>BVDV</w:t>
      </w:r>
      <w:r w:rsidRPr="009471F2">
        <w:rPr>
          <w:rFonts w:ascii="Times New Roman" w:hAnsi="Times New Roman"/>
          <w:spacing w:val="71"/>
          <w:sz w:val="24"/>
          <w:szCs w:val="24"/>
        </w:rPr>
        <w:t xml:space="preserve"> </w:t>
      </w:r>
      <w:r w:rsidRPr="009471F2">
        <w:rPr>
          <w:rFonts w:ascii="Times New Roman" w:hAnsi="Times New Roman"/>
          <w:sz w:val="24"/>
          <w:szCs w:val="24"/>
        </w:rPr>
        <w:t xml:space="preserve">Ab </w:t>
      </w:r>
      <w:r w:rsidRPr="009471F2">
        <w:rPr>
          <w:rFonts w:ascii="Times New Roman" w:hAnsi="Times New Roman"/>
          <w:spacing w:val="-1"/>
          <w:sz w:val="24"/>
          <w:szCs w:val="24"/>
        </w:rPr>
        <w:t>and</w:t>
      </w:r>
      <w:r w:rsidRPr="009471F2">
        <w:rPr>
          <w:rFonts w:ascii="Times New Roman" w:hAnsi="Times New Roman"/>
          <w:spacing w:val="2"/>
          <w:sz w:val="24"/>
          <w:szCs w:val="24"/>
        </w:rPr>
        <w:t xml:space="preserve"> </w:t>
      </w:r>
      <w:r w:rsidRPr="009471F2">
        <w:rPr>
          <w:rFonts w:ascii="Times New Roman" w:hAnsi="Times New Roman"/>
          <w:spacing w:val="-1"/>
          <w:sz w:val="24"/>
          <w:szCs w:val="24"/>
        </w:rPr>
        <w:t xml:space="preserve">Ag </w:t>
      </w:r>
      <w:r w:rsidRPr="009471F2">
        <w:rPr>
          <w:rFonts w:ascii="Times New Roman" w:hAnsi="Times New Roman"/>
          <w:sz w:val="24"/>
          <w:szCs w:val="24"/>
        </w:rPr>
        <w:t>were</w:t>
      </w:r>
      <w:r w:rsidRPr="009471F2">
        <w:rPr>
          <w:rFonts w:ascii="Times New Roman" w:hAnsi="Times New Roman"/>
          <w:spacing w:val="-1"/>
          <w:sz w:val="24"/>
          <w:szCs w:val="24"/>
        </w:rPr>
        <w:t xml:space="preserve"> </w:t>
      </w:r>
      <w:r w:rsidRPr="009471F2">
        <w:rPr>
          <w:rFonts w:ascii="Times New Roman" w:hAnsi="Times New Roman"/>
          <w:sz w:val="24"/>
          <w:szCs w:val="24"/>
        </w:rPr>
        <w:t>47.1%</w:t>
      </w:r>
      <w:r w:rsidRPr="009471F2">
        <w:rPr>
          <w:rFonts w:ascii="Times New Roman" w:hAnsi="Times New Roman"/>
          <w:spacing w:val="-1"/>
          <w:sz w:val="24"/>
          <w:szCs w:val="24"/>
        </w:rPr>
        <w:t xml:space="preserve"> (152/323)</w:t>
      </w:r>
      <w:r w:rsidRPr="009471F2">
        <w:rPr>
          <w:rFonts w:ascii="Times New Roman" w:hAnsi="Times New Roman"/>
          <w:spacing w:val="1"/>
          <w:sz w:val="24"/>
          <w:szCs w:val="24"/>
        </w:rPr>
        <w:t xml:space="preserve"> </w:t>
      </w:r>
      <w:r w:rsidRPr="009471F2">
        <w:rPr>
          <w:rFonts w:ascii="Times New Roman" w:hAnsi="Times New Roman"/>
          <w:spacing w:val="-1"/>
          <w:sz w:val="24"/>
          <w:szCs w:val="24"/>
        </w:rPr>
        <w:t>and</w:t>
      </w:r>
      <w:r w:rsidRPr="009471F2">
        <w:rPr>
          <w:rFonts w:ascii="Times New Roman" w:hAnsi="Times New Roman"/>
          <w:sz w:val="24"/>
          <w:szCs w:val="24"/>
        </w:rPr>
        <w:t xml:space="preserve"> 36.2%</w:t>
      </w:r>
      <w:r w:rsidRPr="009471F2">
        <w:rPr>
          <w:rFonts w:ascii="Times New Roman" w:hAnsi="Times New Roman"/>
          <w:spacing w:val="-1"/>
          <w:sz w:val="24"/>
          <w:szCs w:val="24"/>
        </w:rPr>
        <w:t xml:space="preserve"> (169/467),</w:t>
      </w:r>
      <w:r w:rsidRPr="009471F2">
        <w:rPr>
          <w:rFonts w:ascii="Times New Roman" w:hAnsi="Times New Roman"/>
          <w:sz w:val="24"/>
          <w:szCs w:val="24"/>
        </w:rPr>
        <w:t xml:space="preserve"> </w:t>
      </w:r>
      <w:r w:rsidRPr="009471F2">
        <w:rPr>
          <w:rFonts w:ascii="Times New Roman" w:hAnsi="Times New Roman"/>
          <w:spacing w:val="-1"/>
          <w:sz w:val="24"/>
          <w:szCs w:val="24"/>
        </w:rPr>
        <w:t xml:space="preserve">respectively </w:t>
      </w:r>
      <w:r w:rsidRPr="009471F2">
        <w:rPr>
          <w:rFonts w:ascii="Times New Roman" w:hAnsi="Times New Roman"/>
          <w:noProof/>
          <w:spacing w:val="-1"/>
          <w:sz w:val="24"/>
          <w:szCs w:val="24"/>
        </w:rPr>
        <w:t>(VanLeeuwen et al., 2021)</w:t>
      </w:r>
      <w:r w:rsidRPr="009471F2">
        <w:rPr>
          <w:rFonts w:ascii="Times New Roman" w:hAnsi="Times New Roman"/>
          <w:spacing w:val="-1"/>
          <w:sz w:val="24"/>
          <w:szCs w:val="24"/>
        </w:rPr>
        <w:t xml:space="preserve">. </w:t>
      </w:r>
    </w:p>
    <w:p w14:paraId="246D7991" w14:textId="189E1D6C" w:rsidR="003B7BA6" w:rsidRPr="009471F2" w:rsidRDefault="003B7BA6" w:rsidP="003B1E34">
      <w:pPr>
        <w:spacing w:after="0" w:line="480" w:lineRule="auto"/>
        <w:ind w:firstLine="720"/>
        <w:jc w:val="both"/>
        <w:rPr>
          <w:rFonts w:ascii="Times New Roman" w:hAnsi="Times New Roman"/>
          <w:sz w:val="24"/>
          <w:szCs w:val="24"/>
        </w:rPr>
      </w:pPr>
      <w:r w:rsidRPr="009471F2">
        <w:rPr>
          <w:rFonts w:ascii="Times New Roman" w:hAnsi="Times New Roman"/>
          <w:spacing w:val="-1"/>
          <w:sz w:val="24"/>
          <w:szCs w:val="24"/>
        </w:rPr>
        <w:t xml:space="preserve">The </w:t>
      </w:r>
      <w:r w:rsidRPr="009471F2">
        <w:rPr>
          <w:rFonts w:ascii="Times New Roman" w:hAnsi="Times New Roman"/>
          <w:sz w:val="24"/>
          <w:szCs w:val="24"/>
        </w:rPr>
        <w:t xml:space="preserve">previous reports of BVDV in other parts of Kenya have shown varying </w:t>
      </w:r>
      <w:r w:rsidR="00006B42" w:rsidRPr="009471F2">
        <w:rPr>
          <w:rFonts w:ascii="Times New Roman" w:hAnsi="Times New Roman"/>
          <w:sz w:val="24"/>
          <w:szCs w:val="24"/>
        </w:rPr>
        <w:t>prevalence</w:t>
      </w:r>
      <w:r w:rsidRPr="009471F2">
        <w:rPr>
          <w:rFonts w:ascii="Times New Roman" w:hAnsi="Times New Roman"/>
          <w:sz w:val="24"/>
          <w:szCs w:val="24"/>
        </w:rPr>
        <w:t xml:space="preserve"> in cattle </w:t>
      </w:r>
      <w:r w:rsidRPr="009471F2">
        <w:rPr>
          <w:rFonts w:ascii="Times New Roman" w:hAnsi="Times New Roman"/>
          <w:noProof/>
          <w:spacing w:val="-1"/>
          <w:sz w:val="24"/>
          <w:szCs w:val="24"/>
        </w:rPr>
        <w:t>(Callaby et al., 2016; Okumu et al., 2019; VanLeeuwen et al., 2021)</w:t>
      </w:r>
      <w:r w:rsidR="00857701">
        <w:rPr>
          <w:rFonts w:ascii="Times New Roman" w:hAnsi="Times New Roman"/>
          <w:noProof/>
          <w:spacing w:val="-1"/>
          <w:sz w:val="24"/>
          <w:szCs w:val="24"/>
        </w:rPr>
        <w:t>;</w:t>
      </w:r>
      <w:r w:rsidRPr="009471F2">
        <w:rPr>
          <w:rFonts w:ascii="Times New Roman" w:hAnsi="Times New Roman"/>
          <w:sz w:val="24"/>
          <w:szCs w:val="24"/>
        </w:rPr>
        <w:t xml:space="preserve"> however, none has tested for the presence of cross-infection with CSFV between cattle and pig populations. In </w:t>
      </w:r>
      <w:r w:rsidRPr="009471F2">
        <w:rPr>
          <w:rFonts w:ascii="Times New Roman" w:hAnsi="Times New Roman"/>
          <w:spacing w:val="-1"/>
          <w:sz w:val="24"/>
          <w:szCs w:val="24"/>
        </w:rPr>
        <w:t xml:space="preserve">large-scale </w:t>
      </w:r>
      <w:r w:rsidRPr="009471F2">
        <w:rPr>
          <w:rFonts w:ascii="Times New Roman" w:hAnsi="Times New Roman"/>
          <w:sz w:val="24"/>
          <w:szCs w:val="24"/>
        </w:rPr>
        <w:t xml:space="preserve">farms in the Rift </w:t>
      </w:r>
      <w:r w:rsidRPr="009471F2">
        <w:rPr>
          <w:rFonts w:ascii="Times New Roman" w:hAnsi="Times New Roman"/>
          <w:spacing w:val="-1"/>
          <w:sz w:val="24"/>
          <w:szCs w:val="24"/>
        </w:rPr>
        <w:t>Valley, Kenya,</w:t>
      </w:r>
      <w:r w:rsidRPr="009471F2">
        <w:rPr>
          <w:rFonts w:ascii="Times New Roman" w:hAnsi="Times New Roman"/>
          <w:sz w:val="24"/>
          <w:szCs w:val="24"/>
        </w:rPr>
        <w:t xml:space="preserve"> </w:t>
      </w:r>
      <w:r w:rsidRPr="009471F2">
        <w:rPr>
          <w:rFonts w:ascii="Times New Roman" w:hAnsi="Times New Roman"/>
          <w:spacing w:val="-1"/>
          <w:sz w:val="24"/>
          <w:szCs w:val="24"/>
        </w:rPr>
        <w:t>an</w:t>
      </w:r>
      <w:r w:rsidRPr="009471F2">
        <w:rPr>
          <w:rFonts w:ascii="Times New Roman" w:hAnsi="Times New Roman"/>
          <w:spacing w:val="2"/>
          <w:sz w:val="24"/>
          <w:szCs w:val="24"/>
        </w:rPr>
        <w:t xml:space="preserve"> </w:t>
      </w:r>
      <w:r w:rsidRPr="009471F2">
        <w:rPr>
          <w:rFonts w:ascii="Times New Roman" w:hAnsi="Times New Roman"/>
          <w:spacing w:val="-1"/>
          <w:sz w:val="24"/>
          <w:szCs w:val="24"/>
        </w:rPr>
        <w:t>Ab</w:t>
      </w:r>
      <w:r w:rsidRPr="009471F2">
        <w:rPr>
          <w:rFonts w:ascii="Times New Roman" w:hAnsi="Times New Roman"/>
          <w:spacing w:val="-3"/>
          <w:sz w:val="24"/>
          <w:szCs w:val="24"/>
        </w:rPr>
        <w:t xml:space="preserve"> </w:t>
      </w:r>
      <w:r w:rsidRPr="009471F2">
        <w:rPr>
          <w:rFonts w:ascii="Times New Roman" w:hAnsi="Times New Roman"/>
          <w:spacing w:val="-1"/>
          <w:sz w:val="24"/>
          <w:szCs w:val="24"/>
        </w:rPr>
        <w:t xml:space="preserve">prevalence </w:t>
      </w:r>
      <w:r w:rsidRPr="009471F2">
        <w:rPr>
          <w:rFonts w:ascii="Times New Roman" w:hAnsi="Times New Roman"/>
          <w:sz w:val="24"/>
          <w:szCs w:val="24"/>
        </w:rPr>
        <w:t>in dairy</w:t>
      </w:r>
      <w:r w:rsidR="00857701">
        <w:rPr>
          <w:rFonts w:ascii="Times New Roman" w:hAnsi="Times New Roman"/>
          <w:spacing w:val="-1"/>
          <w:sz w:val="24"/>
          <w:szCs w:val="24"/>
        </w:rPr>
        <w:t xml:space="preserve"> c</w:t>
      </w:r>
      <w:r w:rsidRPr="009471F2">
        <w:rPr>
          <w:rFonts w:ascii="Times New Roman" w:hAnsi="Times New Roman"/>
          <w:spacing w:val="-1"/>
          <w:sz w:val="24"/>
          <w:szCs w:val="24"/>
        </w:rPr>
        <w:t>ows</w:t>
      </w:r>
      <w:r w:rsidRPr="009471F2">
        <w:rPr>
          <w:rFonts w:ascii="Times New Roman" w:hAnsi="Times New Roman"/>
          <w:sz w:val="24"/>
          <w:szCs w:val="24"/>
        </w:rPr>
        <w:t xml:space="preserve"> of</w:t>
      </w:r>
      <w:r w:rsidRPr="009471F2">
        <w:rPr>
          <w:rFonts w:ascii="Times New Roman" w:hAnsi="Times New Roman"/>
          <w:spacing w:val="-1"/>
          <w:sz w:val="24"/>
          <w:szCs w:val="24"/>
        </w:rPr>
        <w:t xml:space="preserve"> </w:t>
      </w:r>
      <w:r w:rsidRPr="009471F2">
        <w:rPr>
          <w:rFonts w:ascii="Times New Roman" w:hAnsi="Times New Roman"/>
          <w:sz w:val="24"/>
          <w:szCs w:val="24"/>
        </w:rPr>
        <w:t>79.1%</w:t>
      </w:r>
      <w:r w:rsidRPr="009471F2">
        <w:rPr>
          <w:rFonts w:ascii="Times New Roman" w:hAnsi="Times New Roman"/>
          <w:spacing w:val="-1"/>
          <w:sz w:val="24"/>
          <w:szCs w:val="24"/>
        </w:rPr>
        <w:t xml:space="preserve"> </w:t>
      </w:r>
      <w:r w:rsidRPr="009471F2">
        <w:rPr>
          <w:rFonts w:ascii="Times New Roman" w:hAnsi="Times New Roman"/>
          <w:sz w:val="24"/>
          <w:szCs w:val="24"/>
        </w:rPr>
        <w:t xml:space="preserve">was </w:t>
      </w:r>
      <w:r w:rsidRPr="009471F2">
        <w:rPr>
          <w:rFonts w:ascii="Times New Roman" w:hAnsi="Times New Roman"/>
          <w:spacing w:val="-1"/>
          <w:sz w:val="24"/>
          <w:szCs w:val="24"/>
        </w:rPr>
        <w:t xml:space="preserve">recorded </w:t>
      </w:r>
      <w:r w:rsidRPr="009471F2">
        <w:rPr>
          <w:rFonts w:ascii="Times New Roman" w:hAnsi="Times New Roman"/>
          <w:noProof/>
          <w:spacing w:val="-1"/>
          <w:sz w:val="24"/>
          <w:szCs w:val="24"/>
        </w:rPr>
        <w:t>(Okumu et al., 2019)</w:t>
      </w:r>
      <w:r w:rsidRPr="009471F2">
        <w:rPr>
          <w:rFonts w:ascii="Times New Roman" w:hAnsi="Times New Roman"/>
          <w:spacing w:val="-1"/>
          <w:sz w:val="24"/>
          <w:szCs w:val="24"/>
        </w:rPr>
        <w:t>.</w:t>
      </w:r>
      <w:r w:rsidRPr="009471F2">
        <w:rPr>
          <w:rFonts w:ascii="Times New Roman" w:hAnsi="Times New Roman"/>
          <w:spacing w:val="2"/>
          <w:sz w:val="24"/>
          <w:szCs w:val="24"/>
        </w:rPr>
        <w:t xml:space="preserve"> </w:t>
      </w:r>
      <w:r w:rsidRPr="009471F2">
        <w:rPr>
          <w:rFonts w:ascii="Times New Roman" w:hAnsi="Times New Roman"/>
          <w:spacing w:val="-2"/>
          <w:sz w:val="24"/>
          <w:szCs w:val="24"/>
        </w:rPr>
        <w:t>In</w:t>
      </w:r>
      <w:r w:rsidRPr="009471F2">
        <w:rPr>
          <w:rFonts w:ascii="Times New Roman" w:hAnsi="Times New Roman"/>
          <w:spacing w:val="2"/>
          <w:sz w:val="24"/>
          <w:szCs w:val="24"/>
        </w:rPr>
        <w:t xml:space="preserve"> </w:t>
      </w:r>
      <w:r w:rsidRPr="009471F2">
        <w:rPr>
          <w:rFonts w:ascii="Times New Roman" w:hAnsi="Times New Roman"/>
          <w:spacing w:val="-1"/>
          <w:sz w:val="24"/>
          <w:szCs w:val="24"/>
        </w:rPr>
        <w:t>Zebu</w:t>
      </w:r>
      <w:r w:rsidRPr="009471F2">
        <w:rPr>
          <w:rFonts w:ascii="Times New Roman" w:hAnsi="Times New Roman"/>
          <w:sz w:val="24"/>
          <w:szCs w:val="24"/>
        </w:rPr>
        <w:t xml:space="preserve"> </w:t>
      </w:r>
      <w:r w:rsidRPr="009471F2">
        <w:rPr>
          <w:rFonts w:ascii="Times New Roman" w:hAnsi="Times New Roman"/>
          <w:spacing w:val="-1"/>
          <w:sz w:val="24"/>
          <w:szCs w:val="24"/>
        </w:rPr>
        <w:t>cows</w:t>
      </w:r>
      <w:r w:rsidRPr="009471F2">
        <w:rPr>
          <w:rFonts w:ascii="Times New Roman" w:hAnsi="Times New Roman"/>
          <w:sz w:val="24"/>
          <w:szCs w:val="24"/>
        </w:rPr>
        <w:t xml:space="preserve"> in the</w:t>
      </w:r>
      <w:r w:rsidRPr="009471F2">
        <w:rPr>
          <w:rFonts w:ascii="Times New Roman" w:hAnsi="Times New Roman"/>
          <w:spacing w:val="-1"/>
          <w:sz w:val="24"/>
          <w:szCs w:val="24"/>
        </w:rPr>
        <w:t xml:space="preserve"> Coastal</w:t>
      </w:r>
      <w:r w:rsidRPr="009471F2">
        <w:rPr>
          <w:rFonts w:ascii="Times New Roman" w:hAnsi="Times New Roman"/>
          <w:sz w:val="24"/>
          <w:szCs w:val="24"/>
        </w:rPr>
        <w:t xml:space="preserve"> </w:t>
      </w:r>
      <w:r w:rsidRPr="009471F2">
        <w:rPr>
          <w:rFonts w:ascii="Times New Roman" w:hAnsi="Times New Roman"/>
          <w:spacing w:val="-1"/>
          <w:sz w:val="24"/>
          <w:szCs w:val="24"/>
        </w:rPr>
        <w:t xml:space="preserve">area </w:t>
      </w:r>
      <w:r w:rsidRPr="009471F2">
        <w:rPr>
          <w:rFonts w:ascii="Times New Roman" w:hAnsi="Times New Roman"/>
          <w:sz w:val="24"/>
          <w:szCs w:val="24"/>
        </w:rPr>
        <w:t>of</w:t>
      </w:r>
      <w:r w:rsidRPr="009471F2">
        <w:rPr>
          <w:rFonts w:ascii="Times New Roman" w:hAnsi="Times New Roman"/>
          <w:spacing w:val="1"/>
          <w:sz w:val="24"/>
          <w:szCs w:val="24"/>
        </w:rPr>
        <w:t xml:space="preserve"> </w:t>
      </w:r>
      <w:r w:rsidRPr="009471F2">
        <w:rPr>
          <w:rFonts w:ascii="Times New Roman" w:hAnsi="Times New Roman"/>
          <w:spacing w:val="-1"/>
          <w:sz w:val="24"/>
          <w:szCs w:val="24"/>
        </w:rPr>
        <w:t>Kenya,</w:t>
      </w:r>
      <w:r w:rsidRPr="009471F2">
        <w:rPr>
          <w:rFonts w:ascii="Times New Roman" w:hAnsi="Times New Roman"/>
          <w:spacing w:val="2"/>
          <w:sz w:val="24"/>
          <w:szCs w:val="24"/>
        </w:rPr>
        <w:t xml:space="preserve"> </w:t>
      </w:r>
      <w:r w:rsidRPr="009471F2">
        <w:rPr>
          <w:rFonts w:ascii="Times New Roman" w:hAnsi="Times New Roman"/>
          <w:sz w:val="24"/>
          <w:szCs w:val="24"/>
        </w:rPr>
        <w:t>a</w:t>
      </w:r>
      <w:r w:rsidRPr="009471F2">
        <w:rPr>
          <w:rFonts w:ascii="Times New Roman" w:hAnsi="Times New Roman"/>
          <w:spacing w:val="73"/>
          <w:sz w:val="24"/>
          <w:szCs w:val="24"/>
        </w:rPr>
        <w:t xml:space="preserve"> </w:t>
      </w:r>
      <w:r w:rsidRPr="009471F2">
        <w:rPr>
          <w:rFonts w:ascii="Times New Roman" w:hAnsi="Times New Roman"/>
          <w:sz w:val="24"/>
          <w:szCs w:val="24"/>
        </w:rPr>
        <w:t>45.8%</w:t>
      </w:r>
      <w:r w:rsidRPr="009471F2">
        <w:rPr>
          <w:rFonts w:ascii="Times New Roman" w:hAnsi="Times New Roman"/>
          <w:spacing w:val="-1"/>
          <w:sz w:val="24"/>
          <w:szCs w:val="24"/>
        </w:rPr>
        <w:t xml:space="preserve"> prevalence</w:t>
      </w:r>
      <w:r w:rsidRPr="009471F2">
        <w:rPr>
          <w:rFonts w:ascii="Times New Roman" w:hAnsi="Times New Roman"/>
          <w:spacing w:val="1"/>
          <w:sz w:val="24"/>
          <w:szCs w:val="24"/>
        </w:rPr>
        <w:t xml:space="preserve"> </w:t>
      </w:r>
      <w:r w:rsidRPr="009471F2">
        <w:rPr>
          <w:rFonts w:ascii="Times New Roman" w:hAnsi="Times New Roman"/>
          <w:spacing w:val="-1"/>
          <w:sz w:val="24"/>
          <w:szCs w:val="24"/>
        </w:rPr>
        <w:t>was</w:t>
      </w:r>
      <w:r w:rsidRPr="009471F2">
        <w:rPr>
          <w:rFonts w:ascii="Times New Roman" w:hAnsi="Times New Roman"/>
          <w:sz w:val="24"/>
          <w:szCs w:val="24"/>
        </w:rPr>
        <w:t xml:space="preserve"> </w:t>
      </w:r>
      <w:r w:rsidRPr="009471F2">
        <w:rPr>
          <w:rFonts w:ascii="Times New Roman" w:hAnsi="Times New Roman"/>
          <w:spacing w:val="-1"/>
          <w:sz w:val="24"/>
          <w:szCs w:val="24"/>
        </w:rPr>
        <w:t xml:space="preserve">recorded </w:t>
      </w:r>
      <w:r w:rsidRPr="009471F2">
        <w:rPr>
          <w:rFonts w:ascii="Times New Roman" w:hAnsi="Times New Roman"/>
          <w:noProof/>
          <w:spacing w:val="-1"/>
          <w:sz w:val="24"/>
          <w:szCs w:val="24"/>
        </w:rPr>
        <w:t>(Kenyanjui et al., 1994)</w:t>
      </w:r>
      <w:r w:rsidRPr="009471F2">
        <w:rPr>
          <w:rFonts w:ascii="Times New Roman" w:hAnsi="Times New Roman"/>
          <w:sz w:val="24"/>
          <w:szCs w:val="24"/>
        </w:rPr>
        <w:t>, but only</w:t>
      </w:r>
      <w:r w:rsidRPr="009471F2">
        <w:rPr>
          <w:rFonts w:ascii="Times New Roman" w:hAnsi="Times New Roman"/>
          <w:spacing w:val="-5"/>
          <w:sz w:val="24"/>
          <w:szCs w:val="24"/>
        </w:rPr>
        <w:t xml:space="preserve"> </w:t>
      </w:r>
      <w:r w:rsidRPr="009471F2">
        <w:rPr>
          <w:rFonts w:ascii="Times New Roman" w:hAnsi="Times New Roman"/>
          <w:sz w:val="24"/>
          <w:szCs w:val="24"/>
        </w:rPr>
        <w:t>19.8%</w:t>
      </w:r>
      <w:r w:rsidRPr="009471F2">
        <w:rPr>
          <w:rFonts w:ascii="Times New Roman" w:hAnsi="Times New Roman"/>
          <w:spacing w:val="-1"/>
          <w:sz w:val="24"/>
          <w:szCs w:val="24"/>
        </w:rPr>
        <w:t xml:space="preserve"> </w:t>
      </w:r>
      <w:r w:rsidRPr="009471F2">
        <w:rPr>
          <w:rFonts w:ascii="Times New Roman" w:hAnsi="Times New Roman"/>
          <w:spacing w:val="1"/>
          <w:sz w:val="24"/>
          <w:szCs w:val="24"/>
        </w:rPr>
        <w:t xml:space="preserve">of </w:t>
      </w:r>
      <w:r w:rsidRPr="009471F2">
        <w:rPr>
          <w:rFonts w:ascii="Times New Roman" w:hAnsi="Times New Roman"/>
          <w:spacing w:val="-1"/>
          <w:sz w:val="24"/>
          <w:szCs w:val="24"/>
        </w:rPr>
        <w:t>Zebu</w:t>
      </w:r>
      <w:r w:rsidRPr="009471F2">
        <w:rPr>
          <w:rFonts w:ascii="Times New Roman" w:hAnsi="Times New Roman"/>
          <w:spacing w:val="2"/>
          <w:sz w:val="24"/>
          <w:szCs w:val="24"/>
        </w:rPr>
        <w:t xml:space="preserve"> </w:t>
      </w:r>
      <w:r w:rsidRPr="009471F2">
        <w:rPr>
          <w:rFonts w:ascii="Times New Roman" w:hAnsi="Times New Roman"/>
          <w:spacing w:val="-1"/>
          <w:sz w:val="24"/>
          <w:szCs w:val="24"/>
        </w:rPr>
        <w:t>cows</w:t>
      </w:r>
      <w:r w:rsidRPr="009471F2">
        <w:rPr>
          <w:rFonts w:ascii="Times New Roman" w:hAnsi="Times New Roman"/>
          <w:sz w:val="24"/>
          <w:szCs w:val="24"/>
        </w:rPr>
        <w:t xml:space="preserve"> were</w:t>
      </w:r>
      <w:r w:rsidR="00857701">
        <w:rPr>
          <w:rFonts w:ascii="Times New Roman" w:hAnsi="Times New Roman"/>
          <w:sz w:val="24"/>
          <w:szCs w:val="24"/>
        </w:rPr>
        <w:t xml:space="preserve"> p</w:t>
      </w:r>
      <w:r w:rsidRPr="009471F2">
        <w:rPr>
          <w:rFonts w:ascii="Times New Roman" w:hAnsi="Times New Roman"/>
          <w:sz w:val="24"/>
          <w:szCs w:val="24"/>
        </w:rPr>
        <w:t>ositive</w:t>
      </w:r>
      <w:r w:rsidRPr="009471F2">
        <w:rPr>
          <w:rFonts w:ascii="Times New Roman" w:hAnsi="Times New Roman"/>
          <w:spacing w:val="-1"/>
          <w:sz w:val="24"/>
          <w:szCs w:val="24"/>
        </w:rPr>
        <w:t xml:space="preserve"> </w:t>
      </w:r>
      <w:r w:rsidRPr="009471F2">
        <w:rPr>
          <w:rFonts w:ascii="Times New Roman" w:hAnsi="Times New Roman"/>
          <w:sz w:val="24"/>
          <w:szCs w:val="24"/>
        </w:rPr>
        <w:t xml:space="preserve">in </w:t>
      </w:r>
      <w:r w:rsidRPr="009471F2">
        <w:rPr>
          <w:rFonts w:ascii="Times New Roman" w:hAnsi="Times New Roman"/>
          <w:spacing w:val="-1"/>
          <w:sz w:val="24"/>
          <w:szCs w:val="24"/>
        </w:rPr>
        <w:t>western</w:t>
      </w:r>
      <w:r w:rsidRPr="009471F2">
        <w:rPr>
          <w:rFonts w:ascii="Times New Roman" w:hAnsi="Times New Roman"/>
          <w:sz w:val="24"/>
          <w:szCs w:val="24"/>
        </w:rPr>
        <w:t xml:space="preserve"> </w:t>
      </w:r>
      <w:r w:rsidRPr="009471F2">
        <w:rPr>
          <w:rFonts w:ascii="Times New Roman" w:hAnsi="Times New Roman"/>
          <w:spacing w:val="-1"/>
          <w:sz w:val="24"/>
          <w:szCs w:val="24"/>
        </w:rPr>
        <w:t xml:space="preserve">Kenya </w:t>
      </w:r>
      <w:r w:rsidRPr="009471F2">
        <w:rPr>
          <w:rFonts w:ascii="Times New Roman" w:hAnsi="Times New Roman"/>
          <w:noProof/>
          <w:spacing w:val="-1"/>
          <w:sz w:val="24"/>
          <w:szCs w:val="24"/>
        </w:rPr>
        <w:t>(Callaby et al., 2016)</w:t>
      </w:r>
      <w:r w:rsidRPr="009471F2">
        <w:rPr>
          <w:rFonts w:ascii="Times New Roman" w:hAnsi="Times New Roman"/>
          <w:spacing w:val="-1"/>
          <w:sz w:val="24"/>
          <w:szCs w:val="24"/>
        </w:rPr>
        <w:t xml:space="preserve">. </w:t>
      </w:r>
      <w:r w:rsidRPr="009471F2">
        <w:rPr>
          <w:rFonts w:ascii="Times New Roman" w:hAnsi="Times New Roman"/>
          <w:sz w:val="24"/>
          <w:szCs w:val="24"/>
        </w:rPr>
        <w:t xml:space="preserve">There is recent evidence for </w:t>
      </w:r>
      <w:r w:rsidRPr="009471F2">
        <w:rPr>
          <w:rFonts w:ascii="Times New Roman" w:hAnsi="Times New Roman"/>
          <w:sz w:val="24"/>
          <w:szCs w:val="24"/>
        </w:rPr>
        <w:lastRenderedPageBreak/>
        <w:t xml:space="preserve">possible cattle infection with CSFV in China and India, which could further complicate the interpretation of the BVDV test results </w:t>
      </w:r>
      <w:r w:rsidRPr="009471F2">
        <w:rPr>
          <w:rFonts w:ascii="Times New Roman" w:hAnsi="Times New Roman"/>
          <w:noProof/>
          <w:sz w:val="24"/>
          <w:szCs w:val="24"/>
        </w:rPr>
        <w:t>(Giangaspero et al., 2017)</w:t>
      </w:r>
      <w:r w:rsidRPr="009471F2">
        <w:rPr>
          <w:rFonts w:ascii="Times New Roman" w:hAnsi="Times New Roman"/>
          <w:sz w:val="24"/>
          <w:szCs w:val="24"/>
        </w:rPr>
        <w:t>, if this means that the long-held belief that CSFV only infects swine is confirmed to be untrue. This study aimed to determine the possible cross-reactivity of BVDV and CSFV ELISA results for Ag and Ab among dairy cattle.</w:t>
      </w:r>
    </w:p>
    <w:p w14:paraId="16DD8253" w14:textId="77777777" w:rsidR="003B7BA6" w:rsidRPr="009471F2" w:rsidRDefault="003B7BA6" w:rsidP="001D664C">
      <w:pPr>
        <w:pStyle w:val="Heading2"/>
        <w:spacing w:line="480" w:lineRule="auto"/>
        <w:rPr>
          <w:b w:val="0"/>
          <w:bCs/>
          <w:szCs w:val="24"/>
        </w:rPr>
      </w:pPr>
      <w:bookmarkStart w:id="31" w:name="_Toc124500759"/>
      <w:r w:rsidRPr="009471F2">
        <w:rPr>
          <w:bCs/>
          <w:szCs w:val="24"/>
        </w:rPr>
        <w:t>2.3 Materials and Methods</w:t>
      </w:r>
      <w:bookmarkEnd w:id="31"/>
    </w:p>
    <w:p w14:paraId="4ADD6B0A" w14:textId="77777777" w:rsidR="003B7BA6" w:rsidRPr="009471F2" w:rsidRDefault="003B7BA6" w:rsidP="001D664C">
      <w:pPr>
        <w:pStyle w:val="Heading3"/>
        <w:spacing w:line="480" w:lineRule="auto"/>
        <w:rPr>
          <w:b w:val="0"/>
          <w:bCs/>
        </w:rPr>
      </w:pPr>
      <w:bookmarkStart w:id="32" w:name="_Toc124500760"/>
      <w:r w:rsidRPr="009471F2">
        <w:rPr>
          <w:bCs/>
        </w:rPr>
        <w:t>2.3.1 Ethical approval</w:t>
      </w:r>
      <w:bookmarkEnd w:id="32"/>
    </w:p>
    <w:p w14:paraId="2B604403" w14:textId="16EF5329" w:rsidR="003B7BA6" w:rsidRPr="009471F2" w:rsidRDefault="003B7BA6" w:rsidP="003B1E34">
      <w:pPr>
        <w:spacing w:after="0" w:line="480" w:lineRule="auto"/>
        <w:ind w:firstLine="720"/>
        <w:jc w:val="both"/>
        <w:rPr>
          <w:rFonts w:ascii="Times New Roman" w:hAnsi="Times New Roman"/>
          <w:sz w:val="24"/>
          <w:szCs w:val="24"/>
        </w:rPr>
      </w:pPr>
      <w:r w:rsidRPr="009471F2">
        <w:rPr>
          <w:rFonts w:ascii="Times New Roman" w:hAnsi="Times New Roman"/>
          <w:sz w:val="24"/>
          <w:szCs w:val="24"/>
        </w:rPr>
        <w:t>The research was approved on March 14</w:t>
      </w:r>
      <w:r w:rsidRPr="009471F2">
        <w:rPr>
          <w:rFonts w:ascii="Times New Roman" w:hAnsi="Times New Roman"/>
          <w:sz w:val="24"/>
          <w:szCs w:val="24"/>
          <w:vertAlign w:val="superscript"/>
        </w:rPr>
        <w:t>th</w:t>
      </w:r>
      <w:r w:rsidRPr="009471F2">
        <w:rPr>
          <w:rFonts w:ascii="Times New Roman" w:hAnsi="Times New Roman"/>
          <w:sz w:val="24"/>
          <w:szCs w:val="24"/>
        </w:rPr>
        <w:t>, 2019, by the University of Prince Edward Island (UPEI) Research Ethics Board (REB Ref # 6008082).</w:t>
      </w:r>
      <w:r w:rsidRPr="009471F2">
        <w:rPr>
          <w:rFonts w:ascii="Times New Roman" w:eastAsia="Times New Roman" w:hAnsi="Times New Roman"/>
          <w:sz w:val="24"/>
          <w:szCs w:val="24"/>
        </w:rPr>
        <w:t xml:space="preserve"> </w:t>
      </w:r>
      <w:r w:rsidRPr="009471F2">
        <w:rPr>
          <w:rFonts w:ascii="Times New Roman" w:hAnsi="Times New Roman"/>
          <w:sz w:val="24"/>
          <w:szCs w:val="24"/>
        </w:rPr>
        <w:t>Serum sampling w</w:t>
      </w:r>
      <w:r w:rsidR="003D06F8">
        <w:rPr>
          <w:rFonts w:ascii="Times New Roman" w:hAnsi="Times New Roman"/>
          <w:sz w:val="24"/>
          <w:szCs w:val="24"/>
        </w:rPr>
        <w:t>as</w:t>
      </w:r>
      <w:r w:rsidRPr="009471F2">
        <w:rPr>
          <w:rFonts w:ascii="Times New Roman" w:hAnsi="Times New Roman"/>
          <w:sz w:val="24"/>
          <w:szCs w:val="24"/>
        </w:rPr>
        <w:t xml:space="preserve"> carried out in </w:t>
      </w:r>
      <w:r w:rsidRPr="009471F2">
        <w:rPr>
          <w:rFonts w:ascii="Times New Roman" w:eastAsia="Times New Roman" w:hAnsi="Times New Roman"/>
          <w:sz w:val="24"/>
          <w:szCs w:val="24"/>
        </w:rPr>
        <w:t>accordance with</w:t>
      </w:r>
      <w:r w:rsidRPr="009471F2">
        <w:rPr>
          <w:rFonts w:ascii="Times New Roman" w:hAnsi="Times New Roman"/>
          <w:sz w:val="24"/>
          <w:szCs w:val="24"/>
        </w:rPr>
        <w:t xml:space="preserve"> UPEI animal use approval, and </w:t>
      </w:r>
      <w:r w:rsidR="003D06F8" w:rsidRPr="009471F2">
        <w:rPr>
          <w:rFonts w:ascii="Times New Roman" w:hAnsi="Times New Roman"/>
          <w:sz w:val="24"/>
          <w:szCs w:val="24"/>
        </w:rPr>
        <w:t xml:space="preserve">laboratory </w:t>
      </w:r>
      <w:r w:rsidRPr="009471F2">
        <w:rPr>
          <w:rFonts w:ascii="Times New Roman" w:hAnsi="Times New Roman"/>
          <w:sz w:val="24"/>
          <w:szCs w:val="24"/>
        </w:rPr>
        <w:t>testing was done in accordance with standard laboratory operating procedures.</w:t>
      </w:r>
    </w:p>
    <w:p w14:paraId="271DF7B7" w14:textId="77777777" w:rsidR="003B7BA6" w:rsidRPr="009471F2" w:rsidRDefault="003B7BA6" w:rsidP="001D664C">
      <w:pPr>
        <w:pStyle w:val="Heading3"/>
        <w:spacing w:line="480" w:lineRule="auto"/>
        <w:jc w:val="both"/>
        <w:rPr>
          <w:b w:val="0"/>
          <w:bCs/>
        </w:rPr>
      </w:pPr>
      <w:bookmarkStart w:id="33" w:name="_Toc124500761"/>
      <w:r w:rsidRPr="009471F2">
        <w:rPr>
          <w:bCs/>
        </w:rPr>
        <w:t>2.3.2 Study period, area, and population</w:t>
      </w:r>
      <w:bookmarkEnd w:id="33"/>
    </w:p>
    <w:p w14:paraId="43B4EC0A" w14:textId="1C8AF4EE" w:rsidR="003B7BA6" w:rsidRPr="009471F2" w:rsidRDefault="003B7BA6" w:rsidP="003B1E34">
      <w:pPr>
        <w:pStyle w:val="BodyText"/>
        <w:spacing w:after="0" w:line="480" w:lineRule="auto"/>
        <w:ind w:right="158" w:firstLine="620"/>
        <w:jc w:val="both"/>
        <w:rPr>
          <w:sz w:val="24"/>
          <w:szCs w:val="24"/>
        </w:rPr>
      </w:pPr>
      <w:r w:rsidRPr="009471F2">
        <w:rPr>
          <w:sz w:val="24"/>
          <w:szCs w:val="24"/>
        </w:rPr>
        <w:t xml:space="preserve">The study was conducted from May 2019 to April 2020 using unpublished data from a previous study </w:t>
      </w:r>
      <w:r w:rsidRPr="009471F2">
        <w:rPr>
          <w:noProof/>
          <w:spacing w:val="-1"/>
          <w:sz w:val="24"/>
          <w:szCs w:val="24"/>
        </w:rPr>
        <w:t>(VanLeeuwen et al., 2021)</w:t>
      </w:r>
      <w:r w:rsidRPr="009471F2">
        <w:rPr>
          <w:sz w:val="24"/>
          <w:szCs w:val="24"/>
        </w:rPr>
        <w:t xml:space="preserve">. The study location was the </w:t>
      </w:r>
      <w:proofErr w:type="spellStart"/>
      <w:r w:rsidRPr="009471F2">
        <w:rPr>
          <w:sz w:val="24"/>
          <w:szCs w:val="24"/>
        </w:rPr>
        <w:t>Naari</w:t>
      </w:r>
      <w:proofErr w:type="spellEnd"/>
      <w:r w:rsidRPr="009471F2">
        <w:rPr>
          <w:sz w:val="24"/>
          <w:szCs w:val="24"/>
        </w:rPr>
        <w:t xml:space="preserve"> area of Meru County, Kenya. All the farms recruited were </w:t>
      </w:r>
      <w:r w:rsidR="00006B42">
        <w:rPr>
          <w:sz w:val="24"/>
          <w:szCs w:val="24"/>
        </w:rPr>
        <w:t>SDFs</w:t>
      </w:r>
      <w:r w:rsidRPr="009471F2">
        <w:rPr>
          <w:sz w:val="24"/>
          <w:szCs w:val="24"/>
        </w:rPr>
        <w:t xml:space="preserve"> and members of the </w:t>
      </w:r>
      <w:proofErr w:type="spellStart"/>
      <w:r w:rsidRPr="009471F2">
        <w:rPr>
          <w:sz w:val="24"/>
          <w:szCs w:val="24"/>
        </w:rPr>
        <w:t>Naari</w:t>
      </w:r>
      <w:proofErr w:type="spellEnd"/>
      <w:r w:rsidRPr="009471F2">
        <w:rPr>
          <w:sz w:val="24"/>
          <w:szCs w:val="24"/>
        </w:rPr>
        <w:t xml:space="preserve"> Dairy Farmers Cooperative Society. The cattle recruited </w:t>
      </w:r>
      <w:r w:rsidR="003D06F8">
        <w:rPr>
          <w:sz w:val="24"/>
          <w:szCs w:val="24"/>
        </w:rPr>
        <w:t>were</w:t>
      </w:r>
      <w:r w:rsidRPr="009471F2">
        <w:rPr>
          <w:sz w:val="24"/>
          <w:szCs w:val="24"/>
        </w:rPr>
        <w:t xml:space="preserve"> above 6 months of age, and the population consisted of mainly exotic breeds with some local breeds and their crosses. The farms practiced zero-grazing, communal grazing</w:t>
      </w:r>
      <w:r w:rsidR="003D06F8">
        <w:rPr>
          <w:sz w:val="24"/>
          <w:szCs w:val="24"/>
        </w:rPr>
        <w:t>,</w:t>
      </w:r>
      <w:r w:rsidRPr="009471F2">
        <w:rPr>
          <w:sz w:val="24"/>
          <w:szCs w:val="24"/>
        </w:rPr>
        <w:t xml:space="preserve"> or a combination of both management practices.</w:t>
      </w:r>
    </w:p>
    <w:p w14:paraId="0ED01D31" w14:textId="77777777" w:rsidR="003B7BA6" w:rsidRPr="009471F2" w:rsidRDefault="003B7BA6" w:rsidP="001D664C">
      <w:pPr>
        <w:pStyle w:val="Heading3"/>
        <w:spacing w:line="480" w:lineRule="auto"/>
        <w:rPr>
          <w:b w:val="0"/>
          <w:bCs/>
        </w:rPr>
      </w:pPr>
      <w:bookmarkStart w:id="34" w:name="_Toc124500762"/>
      <w:r w:rsidRPr="009471F2">
        <w:rPr>
          <w:bCs/>
        </w:rPr>
        <w:t>2.3.3 Experimental design</w:t>
      </w:r>
      <w:bookmarkEnd w:id="34"/>
    </w:p>
    <w:p w14:paraId="60FCA74E" w14:textId="458BC6D3" w:rsidR="003B7BA6" w:rsidRPr="009471F2" w:rsidRDefault="003B7BA6" w:rsidP="003B1E34">
      <w:pPr>
        <w:spacing w:after="0" w:line="480" w:lineRule="auto"/>
        <w:ind w:firstLine="360"/>
        <w:jc w:val="both"/>
        <w:rPr>
          <w:rFonts w:ascii="Times New Roman" w:eastAsia="Times New Roman" w:hAnsi="Times New Roman"/>
          <w:sz w:val="24"/>
          <w:szCs w:val="24"/>
        </w:rPr>
      </w:pPr>
      <w:r w:rsidRPr="009471F2">
        <w:rPr>
          <w:rFonts w:ascii="Times New Roman" w:eastAsia="Times New Roman" w:hAnsi="Times New Roman"/>
          <w:sz w:val="24"/>
          <w:szCs w:val="24"/>
        </w:rPr>
        <w:t xml:space="preserve">This was a cross-sectional study based on a single visit to the farm to collect serum samples and other descriptive farm-level and animal-level information. The sampling frame for the study was the 470 serum samples from the primary study conducted by </w:t>
      </w:r>
      <w:r w:rsidRPr="009471F2">
        <w:rPr>
          <w:rFonts w:ascii="Times New Roman" w:eastAsia="Times New Roman" w:hAnsi="Times New Roman"/>
          <w:sz w:val="24"/>
          <w:szCs w:val="24"/>
        </w:rPr>
        <w:lastRenderedPageBreak/>
        <w:t>VanLeeuwen</w:t>
      </w:r>
      <w:r w:rsidR="003D06F8">
        <w:rPr>
          <w:rFonts w:ascii="Times New Roman" w:eastAsia="Times New Roman" w:hAnsi="Times New Roman"/>
          <w:sz w:val="24"/>
          <w:szCs w:val="24"/>
        </w:rPr>
        <w:t xml:space="preserve"> and colleagues</w:t>
      </w:r>
      <w:r w:rsidRPr="009471F2">
        <w:rPr>
          <w:rFonts w:ascii="Times New Roman" w:eastAsia="Times New Roman" w:hAnsi="Times New Roman"/>
          <w:sz w:val="24"/>
          <w:szCs w:val="24"/>
        </w:rPr>
        <w:t xml:space="preserve"> </w:t>
      </w:r>
      <w:r w:rsidRPr="009471F2">
        <w:rPr>
          <w:rFonts w:ascii="Times New Roman" w:hAnsi="Times New Roman"/>
          <w:noProof/>
          <w:spacing w:val="-1"/>
          <w:sz w:val="24"/>
          <w:szCs w:val="24"/>
        </w:rPr>
        <w:t>(2021)</w:t>
      </w:r>
      <w:r w:rsidRPr="009471F2">
        <w:rPr>
          <w:rFonts w:ascii="Times New Roman" w:eastAsia="Times New Roman" w:hAnsi="Times New Roman"/>
          <w:sz w:val="24"/>
          <w:szCs w:val="24"/>
        </w:rPr>
        <w:t>. From that sampling frame, there were 320 samples that underwent testing for both BVDV Ag and Ab. Testing for CSFV Ag (n=133) and Ab (n=74) was conducted on a subset of the 320 samples, purposively selected, based on the following factors.</w:t>
      </w:r>
    </w:p>
    <w:p w14:paraId="57AB589D" w14:textId="77777777" w:rsidR="003B7BA6" w:rsidRPr="009471F2" w:rsidRDefault="003B7BA6">
      <w:pPr>
        <w:pStyle w:val="ListParagraph"/>
        <w:numPr>
          <w:ilvl w:val="0"/>
          <w:numId w:val="3"/>
        </w:numPr>
        <w:spacing w:after="0" w:line="480" w:lineRule="auto"/>
        <w:contextualSpacing w:val="0"/>
        <w:jc w:val="both"/>
        <w:rPr>
          <w:rFonts w:ascii="Times New Roman" w:eastAsia="Times New Roman" w:hAnsi="Times New Roman"/>
          <w:sz w:val="24"/>
          <w:szCs w:val="24"/>
        </w:rPr>
      </w:pPr>
      <w:bookmarkStart w:id="35" w:name="_Hlk92695772"/>
      <w:r w:rsidRPr="009471F2">
        <w:rPr>
          <w:rFonts w:ascii="Times New Roman" w:eastAsia="Times New Roman" w:hAnsi="Times New Roman"/>
          <w:sz w:val="24"/>
          <w:szCs w:val="24"/>
        </w:rPr>
        <w:t>They came from animals on farms with at least one BVDV test positive sample in the primary study.</w:t>
      </w:r>
    </w:p>
    <w:p w14:paraId="637373D9" w14:textId="77777777" w:rsidR="003B7BA6" w:rsidRPr="009471F2" w:rsidRDefault="003B7BA6">
      <w:pPr>
        <w:pStyle w:val="ListParagraph"/>
        <w:numPr>
          <w:ilvl w:val="0"/>
          <w:numId w:val="3"/>
        </w:numPr>
        <w:spacing w:after="0" w:line="480" w:lineRule="auto"/>
        <w:contextualSpacing w:val="0"/>
        <w:jc w:val="both"/>
        <w:rPr>
          <w:rFonts w:ascii="Times New Roman" w:eastAsia="Times New Roman" w:hAnsi="Times New Roman"/>
          <w:sz w:val="24"/>
          <w:szCs w:val="24"/>
        </w:rPr>
      </w:pPr>
      <w:r w:rsidRPr="009471F2">
        <w:rPr>
          <w:rFonts w:ascii="Times New Roman" w:eastAsia="Times New Roman" w:hAnsi="Times New Roman"/>
          <w:sz w:val="24"/>
          <w:szCs w:val="24"/>
        </w:rPr>
        <w:t>They came from farms rearing multiple animal species, especially pigs, in addition to cattle.</w:t>
      </w:r>
    </w:p>
    <w:p w14:paraId="5F302C7D" w14:textId="61287CE1" w:rsidR="003B7BA6" w:rsidRPr="009471F2" w:rsidRDefault="003B7BA6">
      <w:pPr>
        <w:pStyle w:val="ListParagraph"/>
        <w:numPr>
          <w:ilvl w:val="0"/>
          <w:numId w:val="3"/>
        </w:numPr>
        <w:spacing w:after="0" w:line="480" w:lineRule="auto"/>
        <w:contextualSpacing w:val="0"/>
        <w:jc w:val="both"/>
        <w:rPr>
          <w:rFonts w:ascii="Times New Roman" w:eastAsia="Times New Roman" w:hAnsi="Times New Roman"/>
          <w:sz w:val="24"/>
          <w:szCs w:val="24"/>
        </w:rPr>
      </w:pPr>
      <w:r w:rsidRPr="009471F2">
        <w:rPr>
          <w:rFonts w:ascii="Times New Roman" w:eastAsia="Times New Roman" w:hAnsi="Times New Roman"/>
          <w:sz w:val="24"/>
          <w:szCs w:val="24"/>
        </w:rPr>
        <w:t xml:space="preserve">To identify CSFV exposure in cattle samples that were negative for BVDV Ab and Ag, a limited number of samples </w:t>
      </w:r>
      <w:r w:rsidR="001731ED">
        <w:rPr>
          <w:rFonts w:ascii="Times New Roman" w:eastAsia="Times New Roman" w:hAnsi="Times New Roman"/>
          <w:sz w:val="24"/>
          <w:szCs w:val="24"/>
        </w:rPr>
        <w:t xml:space="preserve">(~30%) </w:t>
      </w:r>
      <w:r w:rsidRPr="009471F2">
        <w:rPr>
          <w:rFonts w:ascii="Times New Roman" w:eastAsia="Times New Roman" w:hAnsi="Times New Roman"/>
          <w:sz w:val="24"/>
          <w:szCs w:val="24"/>
        </w:rPr>
        <w:t xml:space="preserve">that were negative for BVDV </w:t>
      </w:r>
      <w:proofErr w:type="gramStart"/>
      <w:r w:rsidRPr="009471F2">
        <w:rPr>
          <w:rFonts w:ascii="Times New Roman" w:eastAsia="Times New Roman" w:hAnsi="Times New Roman"/>
          <w:sz w:val="24"/>
          <w:szCs w:val="24"/>
        </w:rPr>
        <w:t>Ab</w:t>
      </w:r>
      <w:proofErr w:type="gramEnd"/>
      <w:r w:rsidRPr="009471F2">
        <w:rPr>
          <w:rFonts w:ascii="Times New Roman" w:eastAsia="Times New Roman" w:hAnsi="Times New Roman"/>
          <w:sz w:val="24"/>
          <w:szCs w:val="24"/>
        </w:rPr>
        <w:t xml:space="preserve"> and Ag were tested.</w:t>
      </w:r>
    </w:p>
    <w:p w14:paraId="48CDC0F9" w14:textId="0E07B799" w:rsidR="003B7BA6" w:rsidRPr="009471F2" w:rsidRDefault="001731ED">
      <w:pPr>
        <w:pStyle w:val="ListParagraph"/>
        <w:numPr>
          <w:ilvl w:val="0"/>
          <w:numId w:val="3"/>
        </w:numPr>
        <w:spacing w:after="0" w:line="480" w:lineRule="auto"/>
        <w:contextualSpacing w:val="0"/>
        <w:jc w:val="both"/>
        <w:rPr>
          <w:rFonts w:ascii="Times New Roman" w:eastAsia="Times New Roman" w:hAnsi="Times New Roman"/>
          <w:sz w:val="24"/>
          <w:szCs w:val="24"/>
        </w:rPr>
      </w:pPr>
      <w:r>
        <w:rPr>
          <w:rFonts w:ascii="Times New Roman" w:eastAsia="Times New Roman" w:hAnsi="Times New Roman"/>
          <w:sz w:val="24"/>
          <w:szCs w:val="24"/>
        </w:rPr>
        <w:t xml:space="preserve">They were </w:t>
      </w:r>
      <w:r w:rsidR="00596EA2">
        <w:rPr>
          <w:rFonts w:ascii="Times New Roman" w:eastAsia="Times New Roman" w:hAnsi="Times New Roman"/>
          <w:sz w:val="24"/>
          <w:szCs w:val="24"/>
        </w:rPr>
        <w:t xml:space="preserve">available and </w:t>
      </w:r>
      <w:r>
        <w:rPr>
          <w:rFonts w:ascii="Times New Roman" w:eastAsia="Times New Roman" w:hAnsi="Times New Roman"/>
          <w:sz w:val="24"/>
          <w:szCs w:val="24"/>
        </w:rPr>
        <w:t xml:space="preserve">had </w:t>
      </w:r>
      <w:r w:rsidR="00596EA2">
        <w:rPr>
          <w:rFonts w:ascii="Times New Roman" w:eastAsia="Times New Roman" w:hAnsi="Times New Roman"/>
          <w:sz w:val="24"/>
          <w:szCs w:val="24"/>
        </w:rPr>
        <w:t xml:space="preserve">enough </w:t>
      </w:r>
      <w:r w:rsidR="003B7BA6" w:rsidRPr="009471F2">
        <w:rPr>
          <w:rFonts w:ascii="Times New Roman" w:eastAsia="Times New Roman" w:hAnsi="Times New Roman"/>
          <w:sz w:val="24"/>
          <w:szCs w:val="24"/>
        </w:rPr>
        <w:t xml:space="preserve">volumes of sera remaining in the frozen sample vials </w:t>
      </w:r>
      <w:r w:rsidR="00596EA2">
        <w:rPr>
          <w:rFonts w:ascii="Times New Roman" w:eastAsia="Times New Roman" w:hAnsi="Times New Roman"/>
          <w:sz w:val="24"/>
          <w:szCs w:val="24"/>
        </w:rPr>
        <w:t>for</w:t>
      </w:r>
      <w:r w:rsidR="00596EA2" w:rsidRPr="009471F2">
        <w:rPr>
          <w:rFonts w:ascii="Times New Roman" w:eastAsia="Times New Roman" w:hAnsi="Times New Roman"/>
          <w:sz w:val="24"/>
          <w:szCs w:val="24"/>
        </w:rPr>
        <w:t xml:space="preserve"> </w:t>
      </w:r>
      <w:r w:rsidR="003B7BA6" w:rsidRPr="009471F2">
        <w:rPr>
          <w:rFonts w:ascii="Times New Roman" w:eastAsia="Times New Roman" w:hAnsi="Times New Roman"/>
          <w:sz w:val="24"/>
          <w:szCs w:val="24"/>
        </w:rPr>
        <w:t>follow-up testing</w:t>
      </w:r>
      <w:r w:rsidR="00596EA2">
        <w:rPr>
          <w:rFonts w:ascii="Times New Roman" w:eastAsia="Times New Roman" w:hAnsi="Times New Roman"/>
          <w:sz w:val="24"/>
          <w:szCs w:val="24"/>
        </w:rPr>
        <w:t>.</w:t>
      </w:r>
      <w:r w:rsidR="003B7BA6" w:rsidRPr="009471F2">
        <w:rPr>
          <w:rFonts w:ascii="Times New Roman" w:eastAsia="Times New Roman" w:hAnsi="Times New Roman"/>
          <w:sz w:val="24"/>
          <w:szCs w:val="24"/>
        </w:rPr>
        <w:t xml:space="preserve"> </w:t>
      </w:r>
    </w:p>
    <w:p w14:paraId="3C77D2B3" w14:textId="477ED337" w:rsidR="003B7BA6" w:rsidRPr="009471F2" w:rsidRDefault="003B7BA6" w:rsidP="001D664C">
      <w:pPr>
        <w:spacing w:after="0" w:line="480" w:lineRule="auto"/>
        <w:jc w:val="both"/>
        <w:rPr>
          <w:rFonts w:ascii="Times New Roman" w:eastAsia="Times New Roman" w:hAnsi="Times New Roman"/>
          <w:sz w:val="24"/>
          <w:szCs w:val="24"/>
        </w:rPr>
      </w:pPr>
      <w:r w:rsidRPr="009471F2">
        <w:rPr>
          <w:rFonts w:ascii="Times New Roman" w:eastAsia="Times New Roman" w:hAnsi="Times New Roman"/>
          <w:sz w:val="24"/>
          <w:szCs w:val="24"/>
        </w:rPr>
        <w:t>Figure</w:t>
      </w:r>
      <w:r w:rsidR="004A501C">
        <w:rPr>
          <w:rFonts w:ascii="Times New Roman" w:eastAsia="Times New Roman" w:hAnsi="Times New Roman"/>
          <w:sz w:val="24"/>
          <w:szCs w:val="24"/>
        </w:rPr>
        <w:t xml:space="preserve"> 2.</w:t>
      </w:r>
      <w:r w:rsidRPr="009471F2">
        <w:rPr>
          <w:rFonts w:ascii="Times New Roman" w:eastAsia="Times New Roman" w:hAnsi="Times New Roman"/>
          <w:sz w:val="24"/>
          <w:szCs w:val="24"/>
        </w:rPr>
        <w:t xml:space="preserve">1 </w:t>
      </w:r>
      <w:r w:rsidR="004A501C">
        <w:rPr>
          <w:rFonts w:ascii="Times New Roman" w:eastAsia="Times New Roman" w:hAnsi="Times New Roman"/>
          <w:sz w:val="24"/>
          <w:szCs w:val="24"/>
        </w:rPr>
        <w:t>shows</w:t>
      </w:r>
      <w:r w:rsidRPr="009471F2">
        <w:rPr>
          <w:rFonts w:ascii="Times New Roman" w:eastAsia="Times New Roman" w:hAnsi="Times New Roman"/>
          <w:sz w:val="24"/>
          <w:szCs w:val="24"/>
        </w:rPr>
        <w:t xml:space="preserve"> a flow diagram of the sample numbers tested in relation to the above criteria. </w:t>
      </w:r>
    </w:p>
    <w:p w14:paraId="5BDAEDB9" w14:textId="77777777" w:rsidR="003B7BA6" w:rsidRPr="009471F2" w:rsidRDefault="003B7BA6" w:rsidP="001D664C">
      <w:pPr>
        <w:pStyle w:val="Heading3"/>
        <w:spacing w:line="480" w:lineRule="auto"/>
        <w:rPr>
          <w:b w:val="0"/>
          <w:bCs/>
        </w:rPr>
      </w:pPr>
      <w:bookmarkStart w:id="36" w:name="_Toc124500763"/>
      <w:bookmarkEnd w:id="35"/>
      <w:r w:rsidRPr="009471F2">
        <w:rPr>
          <w:bCs/>
        </w:rPr>
        <w:t>2.3.4 Laboratory testing</w:t>
      </w:r>
      <w:bookmarkEnd w:id="36"/>
    </w:p>
    <w:p w14:paraId="78DEC418" w14:textId="70DBFE41" w:rsidR="003B7BA6" w:rsidRPr="009471F2" w:rsidRDefault="003B7BA6" w:rsidP="003B1E34">
      <w:pPr>
        <w:autoSpaceDE w:val="0"/>
        <w:autoSpaceDN w:val="0"/>
        <w:adjustRightInd w:val="0"/>
        <w:spacing w:after="0" w:line="480" w:lineRule="auto"/>
        <w:ind w:firstLine="720"/>
        <w:jc w:val="both"/>
        <w:rPr>
          <w:rFonts w:ascii="Times New Roman" w:eastAsia="Times New Roman" w:hAnsi="Times New Roman"/>
          <w:sz w:val="24"/>
          <w:szCs w:val="24"/>
        </w:rPr>
      </w:pPr>
      <w:bookmarkStart w:id="37" w:name="_Hlk77943970"/>
      <w:r w:rsidRPr="009471F2">
        <w:rPr>
          <w:rFonts w:ascii="Times New Roman" w:hAnsi="Times New Roman"/>
          <w:sz w:val="24"/>
          <w:szCs w:val="24"/>
        </w:rPr>
        <w:t xml:space="preserve">The serum samples were tested for </w:t>
      </w:r>
      <w:r w:rsidR="0045537C">
        <w:rPr>
          <w:rFonts w:ascii="Times New Roman" w:hAnsi="Times New Roman"/>
          <w:sz w:val="24"/>
          <w:szCs w:val="24"/>
        </w:rPr>
        <w:t>Ab</w:t>
      </w:r>
      <w:r w:rsidR="0045537C" w:rsidRPr="009471F2">
        <w:rPr>
          <w:rFonts w:ascii="Times New Roman" w:hAnsi="Times New Roman"/>
          <w:sz w:val="24"/>
          <w:szCs w:val="24"/>
        </w:rPr>
        <w:t xml:space="preserve"> </w:t>
      </w:r>
      <w:r w:rsidRPr="009471F2">
        <w:rPr>
          <w:rFonts w:ascii="Times New Roman" w:hAnsi="Times New Roman"/>
          <w:sz w:val="24"/>
          <w:szCs w:val="24"/>
        </w:rPr>
        <w:t xml:space="preserve">and </w:t>
      </w:r>
      <w:r w:rsidRPr="009471F2">
        <w:rPr>
          <w:rFonts w:ascii="Times New Roman" w:hAnsi="Times New Roman"/>
          <w:spacing w:val="-1"/>
          <w:sz w:val="24"/>
          <w:szCs w:val="24"/>
        </w:rPr>
        <w:t>Ag</w:t>
      </w:r>
      <w:r w:rsidRPr="009471F2">
        <w:rPr>
          <w:rFonts w:ascii="Times New Roman" w:hAnsi="Times New Roman"/>
          <w:sz w:val="24"/>
          <w:szCs w:val="24"/>
        </w:rPr>
        <w:t xml:space="preserve"> for CSFV and BVDV using commercial ELISAs </w:t>
      </w:r>
      <w:r w:rsidR="0045537C" w:rsidRPr="009471F2">
        <w:rPr>
          <w:rFonts w:ascii="Times New Roman" w:hAnsi="Times New Roman"/>
          <w:sz w:val="24"/>
          <w:szCs w:val="24"/>
        </w:rPr>
        <w:t>(IDEXX Laboratories, Switzerland)</w:t>
      </w:r>
      <w:r w:rsidR="0045537C">
        <w:rPr>
          <w:rFonts w:ascii="Times New Roman" w:hAnsi="Times New Roman"/>
          <w:sz w:val="24"/>
          <w:szCs w:val="24"/>
        </w:rPr>
        <w:t xml:space="preserve"> </w:t>
      </w:r>
      <w:r w:rsidRPr="009471F2">
        <w:rPr>
          <w:rFonts w:ascii="Times New Roman" w:hAnsi="Times New Roman"/>
          <w:sz w:val="24"/>
          <w:szCs w:val="24"/>
        </w:rPr>
        <w:t xml:space="preserve">conducted at the Department of Clinical Studies, University of Nairobi. </w:t>
      </w:r>
      <w:bookmarkEnd w:id="37"/>
      <w:r w:rsidRPr="009471F2">
        <w:rPr>
          <w:rFonts w:ascii="Times New Roman" w:hAnsi="Times New Roman"/>
          <w:sz w:val="24"/>
          <w:szCs w:val="24"/>
        </w:rPr>
        <w:t xml:space="preserve">The University of Nairobi laboratory staff member was blinded to the identification of the tested animals and other test results. </w:t>
      </w:r>
      <w:r w:rsidRPr="009471F2">
        <w:rPr>
          <w:rFonts w:ascii="Times New Roman" w:eastAsia="Times New Roman" w:hAnsi="Times New Roman"/>
          <w:sz w:val="24"/>
          <w:szCs w:val="24"/>
        </w:rPr>
        <w:t>The ELISA results produced an optical density, and then a sample-to-positive (S/P) ratio for each sample was calculated, indicating the reading was adjusted for the positive control on the plate, after confirming that the negative control was in the correct range</w:t>
      </w:r>
      <w:r w:rsidR="001B414E">
        <w:rPr>
          <w:rFonts w:ascii="Times New Roman" w:eastAsia="Times New Roman" w:hAnsi="Times New Roman"/>
          <w:sz w:val="24"/>
          <w:szCs w:val="24"/>
        </w:rPr>
        <w:t>.</w:t>
      </w:r>
    </w:p>
    <w:p w14:paraId="1CFB56A3" w14:textId="2C316AAB" w:rsidR="003B1E34" w:rsidRDefault="003B7BA6" w:rsidP="003B1E34">
      <w:pPr>
        <w:autoSpaceDE w:val="0"/>
        <w:autoSpaceDN w:val="0"/>
        <w:adjustRightInd w:val="0"/>
        <w:spacing w:after="0" w:line="480" w:lineRule="auto"/>
        <w:ind w:firstLine="720"/>
        <w:jc w:val="both"/>
        <w:rPr>
          <w:rFonts w:ascii="Times New Roman" w:eastAsia="Times New Roman" w:hAnsi="Times New Roman"/>
          <w:sz w:val="24"/>
          <w:szCs w:val="24"/>
        </w:rPr>
      </w:pPr>
      <w:r w:rsidRPr="009471F2">
        <w:rPr>
          <w:rFonts w:ascii="Times New Roman" w:hAnsi="Times New Roman"/>
          <w:sz w:val="24"/>
          <w:szCs w:val="24"/>
        </w:rPr>
        <w:lastRenderedPageBreak/>
        <w:t xml:space="preserve">The presence of BVDV </w:t>
      </w:r>
      <w:r w:rsidRPr="009471F2">
        <w:rPr>
          <w:rFonts w:ascii="Times New Roman" w:hAnsi="Times New Roman"/>
          <w:spacing w:val="-1"/>
          <w:sz w:val="24"/>
          <w:szCs w:val="24"/>
        </w:rPr>
        <w:t>Ag</w:t>
      </w:r>
      <w:r w:rsidRPr="009471F2">
        <w:rPr>
          <w:rFonts w:ascii="Times New Roman" w:hAnsi="Times New Roman"/>
          <w:sz w:val="24"/>
          <w:szCs w:val="24"/>
        </w:rPr>
        <w:t xml:space="preserve"> was tested with the BVDV Ag/Serum Plus Test</w:t>
      </w:r>
      <w:r w:rsidRPr="009471F2">
        <w:rPr>
          <w:rFonts w:ascii="Times New Roman" w:hAnsi="Times New Roman"/>
          <w:sz w:val="24"/>
          <w:szCs w:val="24"/>
          <w:vertAlign w:val="superscript"/>
        </w:rPr>
        <w:t>®</w:t>
      </w:r>
      <w:r w:rsidRPr="009471F2">
        <w:rPr>
          <w:rFonts w:ascii="Times New Roman" w:hAnsi="Times New Roman"/>
          <w:sz w:val="24"/>
          <w:szCs w:val="24"/>
        </w:rPr>
        <w:t xml:space="preserve"> kit (IDEXX Laboratories, Switzerland) according to the manufacturer’s instructions. Samples were considered positive when the S/P ratio was equal or above 0.3. This test is reported to have a sensitivity of 98.7% and specificity of 95% and can detect the majority of BVDV 1 and 2 </w:t>
      </w:r>
      <w:r w:rsidRPr="009471F2">
        <w:rPr>
          <w:rFonts w:ascii="Times New Roman" w:hAnsi="Times New Roman"/>
          <w:spacing w:val="-1"/>
          <w:sz w:val="24"/>
          <w:szCs w:val="24"/>
        </w:rPr>
        <w:t>Ag</w:t>
      </w:r>
      <w:r w:rsidRPr="009471F2">
        <w:rPr>
          <w:rFonts w:ascii="Times New Roman" w:hAnsi="Times New Roman"/>
          <w:sz w:val="24"/>
          <w:szCs w:val="24"/>
        </w:rPr>
        <w:t>.</w:t>
      </w:r>
      <w:bookmarkStart w:id="38" w:name="_Hlk77944304"/>
      <w:r w:rsidR="0098605A">
        <w:rPr>
          <w:rFonts w:ascii="Times New Roman" w:hAnsi="Times New Roman"/>
          <w:sz w:val="24"/>
          <w:szCs w:val="24"/>
        </w:rPr>
        <w:t xml:space="preserve"> </w:t>
      </w:r>
      <w:r w:rsidRPr="009471F2">
        <w:rPr>
          <w:rFonts w:ascii="Times New Roman" w:hAnsi="Times New Roman"/>
          <w:sz w:val="24"/>
          <w:szCs w:val="24"/>
        </w:rPr>
        <w:t xml:space="preserve">For BVDV </w:t>
      </w:r>
      <w:r w:rsidRPr="009471F2">
        <w:rPr>
          <w:rFonts w:ascii="Times New Roman" w:hAnsi="Times New Roman"/>
          <w:spacing w:val="-1"/>
          <w:sz w:val="24"/>
          <w:szCs w:val="24"/>
        </w:rPr>
        <w:t>Ab</w:t>
      </w:r>
      <w:r w:rsidRPr="009471F2">
        <w:rPr>
          <w:rFonts w:ascii="Times New Roman" w:hAnsi="Times New Roman"/>
          <w:sz w:val="24"/>
          <w:szCs w:val="24"/>
        </w:rPr>
        <w:t xml:space="preserve"> testing, the BVDV Total </w:t>
      </w:r>
      <w:r w:rsidRPr="009471F2">
        <w:rPr>
          <w:rFonts w:ascii="Times New Roman" w:hAnsi="Times New Roman"/>
          <w:spacing w:val="-1"/>
          <w:sz w:val="24"/>
          <w:szCs w:val="24"/>
        </w:rPr>
        <w:t>Ab</w:t>
      </w:r>
      <w:r w:rsidRPr="009471F2">
        <w:rPr>
          <w:rFonts w:ascii="Times New Roman" w:hAnsi="Times New Roman"/>
          <w:sz w:val="24"/>
          <w:szCs w:val="24"/>
        </w:rPr>
        <w:t xml:space="preserve"> Test</w:t>
      </w:r>
      <w:r w:rsidRPr="009471F2">
        <w:rPr>
          <w:rFonts w:ascii="Times New Roman" w:eastAsia="Times New Roman" w:hAnsi="Times New Roman"/>
          <w:sz w:val="24"/>
          <w:szCs w:val="24"/>
          <w:vertAlign w:val="superscript"/>
        </w:rPr>
        <w:t>®</w:t>
      </w:r>
      <w:r w:rsidRPr="009471F2">
        <w:rPr>
          <w:rFonts w:ascii="Times New Roman" w:hAnsi="Times New Roman"/>
          <w:sz w:val="24"/>
          <w:szCs w:val="24"/>
        </w:rPr>
        <w:t xml:space="preserve"> kit (IDEXX Laboratories</w:t>
      </w:r>
      <w:r w:rsidR="0045537C" w:rsidRPr="009471F2">
        <w:rPr>
          <w:rFonts w:ascii="Times New Roman" w:hAnsi="Times New Roman"/>
          <w:sz w:val="24"/>
          <w:szCs w:val="24"/>
        </w:rPr>
        <w:t>, Switzerland</w:t>
      </w:r>
      <w:r w:rsidRPr="009471F2">
        <w:rPr>
          <w:rFonts w:ascii="Times New Roman" w:hAnsi="Times New Roman"/>
          <w:sz w:val="24"/>
          <w:szCs w:val="24"/>
        </w:rPr>
        <w:t xml:space="preserve">) was used according to the manufacturer’s instructions, and an S/P ratio equal to or above 0.3 was considered positive. According to the manufacturer, this test is reported to have a sensitivity of 100% and specificity of 95% and can detect BVDV 1 and 2 </w:t>
      </w:r>
      <w:r w:rsidR="0045537C">
        <w:rPr>
          <w:rFonts w:ascii="Times New Roman" w:hAnsi="Times New Roman"/>
          <w:sz w:val="24"/>
          <w:szCs w:val="24"/>
        </w:rPr>
        <w:t>Ab</w:t>
      </w:r>
      <w:r w:rsidRPr="009471F2">
        <w:rPr>
          <w:rFonts w:ascii="Times New Roman" w:hAnsi="Times New Roman"/>
          <w:sz w:val="24"/>
          <w:szCs w:val="24"/>
        </w:rPr>
        <w:t>. Samples with an S/P ratio of between 0.2 and 0.3 for both Ab and Ag were considered suspect according to the manufacture’s guidance.</w:t>
      </w:r>
      <w:bookmarkEnd w:id="38"/>
    </w:p>
    <w:p w14:paraId="298768CB" w14:textId="315C1ADC" w:rsidR="003B7BA6" w:rsidRPr="003B1E34" w:rsidRDefault="0045537C" w:rsidP="003B1E34">
      <w:pPr>
        <w:autoSpaceDE w:val="0"/>
        <w:autoSpaceDN w:val="0"/>
        <w:adjustRightInd w:val="0"/>
        <w:spacing w:after="0" w:line="480" w:lineRule="auto"/>
        <w:ind w:firstLine="720"/>
        <w:jc w:val="both"/>
        <w:rPr>
          <w:rFonts w:ascii="Times New Roman" w:eastAsia="Times New Roman" w:hAnsi="Times New Roman"/>
          <w:sz w:val="24"/>
          <w:szCs w:val="24"/>
        </w:rPr>
      </w:pPr>
      <w:r w:rsidRPr="001456C9">
        <w:rPr>
          <w:rFonts w:ascii="Times New Roman" w:eastAsia="Times New Roman" w:hAnsi="Times New Roman"/>
          <w:sz w:val="24"/>
          <w:szCs w:val="24"/>
        </w:rPr>
        <w:t xml:space="preserve">The </w:t>
      </w:r>
      <w:r w:rsidR="003B7BA6" w:rsidRPr="0045537C">
        <w:rPr>
          <w:rFonts w:ascii="Times New Roman" w:eastAsia="Times New Roman" w:hAnsi="Times New Roman"/>
          <w:sz w:val="24"/>
          <w:szCs w:val="24"/>
        </w:rPr>
        <w:t>CSFV</w:t>
      </w:r>
      <w:r w:rsidR="003B7BA6" w:rsidRPr="009471F2">
        <w:rPr>
          <w:rFonts w:ascii="Times New Roman" w:eastAsia="Times New Roman" w:hAnsi="Times New Roman"/>
          <w:sz w:val="24"/>
          <w:szCs w:val="24"/>
        </w:rPr>
        <w:t xml:space="preserve"> </w:t>
      </w:r>
      <w:r w:rsidR="003B7BA6" w:rsidRPr="009471F2">
        <w:rPr>
          <w:rFonts w:ascii="Times New Roman" w:hAnsi="Times New Roman"/>
          <w:spacing w:val="-1"/>
          <w:sz w:val="24"/>
          <w:szCs w:val="24"/>
        </w:rPr>
        <w:t>Ag</w:t>
      </w:r>
      <w:r w:rsidR="003B7BA6" w:rsidRPr="009471F2">
        <w:rPr>
          <w:rFonts w:ascii="Times New Roman" w:eastAsia="Times New Roman" w:hAnsi="Times New Roman"/>
          <w:sz w:val="24"/>
          <w:szCs w:val="24"/>
        </w:rPr>
        <w:t xml:space="preserve"> detection was conducted with CSFV Ag Serum Plus Test</w:t>
      </w:r>
      <w:r w:rsidR="003B7BA6" w:rsidRPr="009471F2">
        <w:rPr>
          <w:rFonts w:ascii="Times New Roman" w:eastAsia="Times New Roman" w:hAnsi="Times New Roman"/>
          <w:sz w:val="24"/>
          <w:szCs w:val="24"/>
          <w:vertAlign w:val="superscript"/>
        </w:rPr>
        <w:t>®</w:t>
      </w:r>
      <w:r w:rsidR="003B7BA6" w:rsidRPr="009471F2">
        <w:rPr>
          <w:rFonts w:ascii="Times New Roman" w:hAnsi="Times New Roman"/>
          <w:sz w:val="24"/>
          <w:szCs w:val="24"/>
        </w:rPr>
        <w:t xml:space="preserve"> </w:t>
      </w:r>
      <w:r w:rsidR="003B7BA6" w:rsidRPr="009471F2">
        <w:rPr>
          <w:rFonts w:ascii="Times New Roman" w:eastAsia="Times New Roman" w:hAnsi="Times New Roman"/>
          <w:sz w:val="24"/>
          <w:szCs w:val="24"/>
        </w:rPr>
        <w:t xml:space="preserve">kits </w:t>
      </w:r>
      <w:r w:rsidR="003B7BA6" w:rsidRPr="001456C9">
        <w:rPr>
          <w:rFonts w:ascii="Times New Roman" w:eastAsia="Times New Roman" w:hAnsi="Times New Roman"/>
          <w:sz w:val="24"/>
          <w:szCs w:val="24"/>
        </w:rPr>
        <w:t>(IDEXX Laboratories</w:t>
      </w:r>
      <w:r w:rsidRPr="001456C9">
        <w:rPr>
          <w:rFonts w:ascii="Times New Roman" w:hAnsi="Times New Roman"/>
          <w:sz w:val="24"/>
          <w:szCs w:val="24"/>
        </w:rPr>
        <w:t>,</w:t>
      </w:r>
      <w:r w:rsidRPr="009471F2">
        <w:rPr>
          <w:rFonts w:ascii="Times New Roman" w:hAnsi="Times New Roman"/>
          <w:sz w:val="24"/>
          <w:szCs w:val="24"/>
        </w:rPr>
        <w:t xml:space="preserve"> Switzerland</w:t>
      </w:r>
      <w:r w:rsidR="003B7BA6" w:rsidRPr="001456C9">
        <w:rPr>
          <w:rFonts w:ascii="Times New Roman" w:eastAsia="Times New Roman" w:hAnsi="Times New Roman"/>
          <w:sz w:val="24"/>
          <w:szCs w:val="24"/>
        </w:rPr>
        <w:t>)</w:t>
      </w:r>
      <w:r w:rsidR="003B7BA6" w:rsidRPr="009471F2">
        <w:rPr>
          <w:rFonts w:ascii="Times New Roman" w:eastAsia="Times New Roman" w:hAnsi="Times New Roman"/>
          <w:sz w:val="24"/>
          <w:szCs w:val="24"/>
        </w:rPr>
        <w:t xml:space="preserve"> following the manufacturer’s instructions. </w:t>
      </w:r>
      <w:r w:rsidR="003B7BA6" w:rsidRPr="009471F2">
        <w:rPr>
          <w:rFonts w:ascii="Times New Roman" w:hAnsi="Times New Roman"/>
          <w:sz w:val="24"/>
          <w:szCs w:val="24"/>
        </w:rPr>
        <w:t xml:space="preserve">Samples were considered positive when the S/P ratio was equal or above 0.3. This test is reported to have a sensitivity of 90% and specificity of 100%. </w:t>
      </w:r>
      <w:r w:rsidR="003B7BA6" w:rsidRPr="009471F2">
        <w:rPr>
          <w:rFonts w:ascii="Times New Roman" w:eastAsia="Times New Roman" w:hAnsi="Times New Roman"/>
          <w:sz w:val="24"/>
          <w:szCs w:val="24"/>
        </w:rPr>
        <w:t xml:space="preserve">For CSFV </w:t>
      </w:r>
      <w:r w:rsidR="003B7BA6" w:rsidRPr="009471F2">
        <w:rPr>
          <w:rFonts w:ascii="Times New Roman" w:hAnsi="Times New Roman"/>
          <w:spacing w:val="-1"/>
          <w:sz w:val="24"/>
          <w:szCs w:val="24"/>
        </w:rPr>
        <w:t>Ab</w:t>
      </w:r>
      <w:r w:rsidR="003B7BA6" w:rsidRPr="009471F2">
        <w:rPr>
          <w:rFonts w:ascii="Times New Roman" w:eastAsia="Times New Roman" w:hAnsi="Times New Roman"/>
          <w:sz w:val="24"/>
          <w:szCs w:val="24"/>
        </w:rPr>
        <w:t xml:space="preserve"> testing, CSFV Ab Test</w:t>
      </w:r>
      <w:r w:rsidR="003B7BA6" w:rsidRPr="009471F2">
        <w:rPr>
          <w:rFonts w:ascii="Times New Roman" w:eastAsia="Times New Roman" w:hAnsi="Times New Roman"/>
          <w:sz w:val="24"/>
          <w:szCs w:val="24"/>
          <w:vertAlign w:val="superscript"/>
        </w:rPr>
        <w:t>®</w:t>
      </w:r>
      <w:r w:rsidR="003B7BA6" w:rsidRPr="009471F2">
        <w:rPr>
          <w:rFonts w:ascii="Times New Roman" w:eastAsia="Times New Roman" w:hAnsi="Times New Roman"/>
          <w:sz w:val="24"/>
          <w:szCs w:val="24"/>
        </w:rPr>
        <w:t xml:space="preserve"> kits </w:t>
      </w:r>
      <w:r w:rsidR="003B7BA6" w:rsidRPr="001456C9">
        <w:rPr>
          <w:rFonts w:ascii="Times New Roman" w:eastAsia="Times New Roman" w:hAnsi="Times New Roman"/>
          <w:sz w:val="24"/>
          <w:szCs w:val="24"/>
        </w:rPr>
        <w:t>(IDEXX Laboratories</w:t>
      </w:r>
      <w:r w:rsidRPr="001456C9">
        <w:rPr>
          <w:rFonts w:ascii="Times New Roman" w:hAnsi="Times New Roman"/>
          <w:sz w:val="24"/>
          <w:szCs w:val="24"/>
        </w:rPr>
        <w:t>, Switzerland</w:t>
      </w:r>
      <w:r w:rsidR="003B7BA6" w:rsidRPr="001456C9">
        <w:rPr>
          <w:rFonts w:ascii="Times New Roman" w:eastAsia="Times New Roman" w:hAnsi="Times New Roman"/>
          <w:sz w:val="24"/>
          <w:szCs w:val="24"/>
        </w:rPr>
        <w:t>)</w:t>
      </w:r>
      <w:r w:rsidR="003B7BA6" w:rsidRPr="009471F2">
        <w:rPr>
          <w:rFonts w:ascii="Times New Roman" w:eastAsia="Times New Roman" w:hAnsi="Times New Roman"/>
          <w:sz w:val="24"/>
          <w:szCs w:val="24"/>
        </w:rPr>
        <w:t xml:space="preserve"> were used, according to the manufacturer’s instructions. </w:t>
      </w:r>
      <w:r w:rsidR="003B7BA6" w:rsidRPr="009471F2">
        <w:rPr>
          <w:rFonts w:ascii="Times New Roman" w:hAnsi="Times New Roman"/>
          <w:sz w:val="24"/>
          <w:szCs w:val="24"/>
        </w:rPr>
        <w:t>Samples were considered positive when the S/P ratio was equal or above 0.3. This kit is reported to have a sensitivity of 97.8% and specificity of 99.7%.</w:t>
      </w:r>
    </w:p>
    <w:p w14:paraId="4ACC0FD5" w14:textId="77777777" w:rsidR="003B7BA6" w:rsidRPr="009471F2" w:rsidRDefault="003B7BA6" w:rsidP="001D664C">
      <w:pPr>
        <w:pStyle w:val="Heading3"/>
        <w:spacing w:line="480" w:lineRule="auto"/>
        <w:rPr>
          <w:b w:val="0"/>
          <w:bCs/>
        </w:rPr>
      </w:pPr>
      <w:bookmarkStart w:id="39" w:name="_Toc124500764"/>
      <w:r w:rsidRPr="009471F2">
        <w:rPr>
          <w:bCs/>
        </w:rPr>
        <w:t>2.3.5 Statistical analysis</w:t>
      </w:r>
      <w:bookmarkEnd w:id="39"/>
    </w:p>
    <w:p w14:paraId="11884CCA" w14:textId="48EEE662" w:rsidR="003B7BA6" w:rsidRPr="009471F2" w:rsidRDefault="003B7BA6" w:rsidP="003B1E34">
      <w:pPr>
        <w:pStyle w:val="BodyText"/>
        <w:spacing w:after="0" w:line="480" w:lineRule="auto"/>
        <w:ind w:right="339" w:firstLine="620"/>
        <w:jc w:val="both"/>
        <w:rPr>
          <w:sz w:val="24"/>
          <w:szCs w:val="24"/>
        </w:rPr>
      </w:pPr>
      <w:r w:rsidRPr="009471F2">
        <w:rPr>
          <w:sz w:val="24"/>
          <w:szCs w:val="24"/>
        </w:rPr>
        <w:t>Data were entered and organized into an Excel spreadsheet (Microsoft, Sacramento, California, USA). The CSFV data were merged with the BVDV data by farm name and animal name. Descriptive statistics of cross-tabulations were carried out using STATA/IC 16.0 (StataCorp LLC, College station, Texas, USA).</w:t>
      </w:r>
    </w:p>
    <w:p w14:paraId="34F69A7B" w14:textId="77777777" w:rsidR="003B7BA6" w:rsidRPr="009471F2" w:rsidRDefault="003B7BA6" w:rsidP="001D664C">
      <w:pPr>
        <w:pStyle w:val="Heading2"/>
        <w:spacing w:line="480" w:lineRule="auto"/>
        <w:rPr>
          <w:b w:val="0"/>
          <w:bCs/>
          <w:szCs w:val="24"/>
        </w:rPr>
      </w:pPr>
      <w:bookmarkStart w:id="40" w:name="_Toc124500765"/>
      <w:r w:rsidRPr="009471F2">
        <w:rPr>
          <w:bCs/>
          <w:szCs w:val="24"/>
        </w:rPr>
        <w:lastRenderedPageBreak/>
        <w:t>2.4 Results</w:t>
      </w:r>
      <w:bookmarkEnd w:id="40"/>
    </w:p>
    <w:p w14:paraId="4AD9C45C" w14:textId="15EBC2F6" w:rsidR="001B414E" w:rsidRDefault="00684440" w:rsidP="003B1E34">
      <w:pPr>
        <w:spacing w:after="0" w:line="480" w:lineRule="auto"/>
        <w:ind w:firstLine="720"/>
        <w:jc w:val="both"/>
        <w:rPr>
          <w:rFonts w:ascii="Times New Roman" w:hAnsi="Times New Roman"/>
          <w:sz w:val="24"/>
          <w:szCs w:val="24"/>
        </w:rPr>
      </w:pPr>
      <w:r>
        <w:rPr>
          <w:rFonts w:ascii="Times New Roman" w:hAnsi="Times New Roman"/>
          <w:sz w:val="24"/>
          <w:szCs w:val="24"/>
        </w:rPr>
        <w:t>The testing of BVDV and CSFV was compared between the four tests to</w:t>
      </w:r>
      <w:r w:rsidR="00AB66D7">
        <w:rPr>
          <w:rFonts w:ascii="Times New Roman" w:hAnsi="Times New Roman"/>
          <w:sz w:val="24"/>
          <w:szCs w:val="24"/>
        </w:rPr>
        <w:t xml:space="preserve"> assess the possibility of cross-reactivity </w:t>
      </w:r>
      <w:r w:rsidR="00666C44">
        <w:rPr>
          <w:rFonts w:ascii="Times New Roman" w:hAnsi="Times New Roman"/>
          <w:sz w:val="24"/>
          <w:szCs w:val="24"/>
        </w:rPr>
        <w:t xml:space="preserve">and reliability of interpretation. The comparison combinations shown below have different possible meaning </w:t>
      </w:r>
      <w:r w:rsidR="00F3538D">
        <w:rPr>
          <w:rFonts w:ascii="Times New Roman" w:hAnsi="Times New Roman"/>
          <w:sz w:val="24"/>
          <w:szCs w:val="24"/>
        </w:rPr>
        <w:t xml:space="preserve">in this SHF study. </w:t>
      </w:r>
      <w:r w:rsidR="003B7BA6" w:rsidRPr="009471F2">
        <w:rPr>
          <w:rFonts w:ascii="Times New Roman" w:hAnsi="Times New Roman"/>
          <w:sz w:val="24"/>
          <w:szCs w:val="24"/>
        </w:rPr>
        <w:t>Of the 320 cattle that were tested for both BVDV Ab and Ag, 79 (24.3%) tested positive for</w:t>
      </w:r>
      <w:r w:rsidR="001B414E">
        <w:rPr>
          <w:rFonts w:ascii="Times New Roman" w:hAnsi="Times New Roman"/>
          <w:sz w:val="24"/>
          <w:szCs w:val="24"/>
        </w:rPr>
        <w:t xml:space="preserve"> both</w:t>
      </w:r>
      <w:r w:rsidR="003B7BA6" w:rsidRPr="009471F2">
        <w:rPr>
          <w:rFonts w:ascii="Times New Roman" w:hAnsi="Times New Roman"/>
          <w:sz w:val="24"/>
          <w:szCs w:val="24"/>
        </w:rPr>
        <w:t xml:space="preserve"> BVDV Ab and Ag, and 87 (27.2%) tested negative for </w:t>
      </w:r>
      <w:r w:rsidR="001B414E">
        <w:rPr>
          <w:rFonts w:ascii="Times New Roman" w:hAnsi="Times New Roman"/>
          <w:sz w:val="24"/>
          <w:szCs w:val="24"/>
        </w:rPr>
        <w:t xml:space="preserve">both </w:t>
      </w:r>
      <w:r w:rsidR="003B7BA6" w:rsidRPr="009471F2">
        <w:rPr>
          <w:rFonts w:ascii="Times New Roman" w:hAnsi="Times New Roman"/>
          <w:sz w:val="24"/>
          <w:szCs w:val="24"/>
        </w:rPr>
        <w:t>BVDV Ab and Ag (Table</w:t>
      </w:r>
      <w:r w:rsidR="001B414E">
        <w:rPr>
          <w:rFonts w:ascii="Times New Roman" w:hAnsi="Times New Roman"/>
          <w:sz w:val="24"/>
          <w:szCs w:val="24"/>
        </w:rPr>
        <w:t xml:space="preserve"> </w:t>
      </w:r>
      <w:r w:rsidR="004E5830" w:rsidRPr="009471F2">
        <w:rPr>
          <w:rFonts w:ascii="Times New Roman" w:hAnsi="Times New Roman"/>
          <w:sz w:val="24"/>
          <w:szCs w:val="24"/>
        </w:rPr>
        <w:t>2.</w:t>
      </w:r>
      <w:r w:rsidR="003B7BA6" w:rsidRPr="009471F2">
        <w:rPr>
          <w:rFonts w:ascii="Times New Roman" w:hAnsi="Times New Roman"/>
          <w:sz w:val="24"/>
          <w:szCs w:val="24"/>
        </w:rPr>
        <w:t xml:space="preserve">1). There were 71 (22.2%) samples that were positive for BVDV Ab but negative for BVDV Ag and 81 (25.3%) samples that were negative for BVDV Ab but positive for BVDV Ag. Three samples were suspect on the BVDV Ab test and were considered positive. Half (81) of the 162 BVDV Ag positive cattle were also positive for BVDV Ab, and 71 (45%) of the 158 BVDV Ag negative were BVDV Ab positive. </w:t>
      </w:r>
      <w:r w:rsidR="005102F5">
        <w:rPr>
          <w:rFonts w:ascii="Times New Roman" w:hAnsi="Times New Roman"/>
          <w:sz w:val="24"/>
          <w:szCs w:val="24"/>
        </w:rPr>
        <w:t>The BVDV Ag positive</w:t>
      </w:r>
      <w:r w:rsidR="00CF2208">
        <w:rPr>
          <w:rFonts w:ascii="Times New Roman" w:hAnsi="Times New Roman"/>
          <w:sz w:val="24"/>
          <w:szCs w:val="24"/>
        </w:rPr>
        <w:t>s</w:t>
      </w:r>
      <w:r w:rsidR="005102F5">
        <w:rPr>
          <w:rFonts w:ascii="Times New Roman" w:hAnsi="Times New Roman"/>
          <w:sz w:val="24"/>
          <w:szCs w:val="24"/>
        </w:rPr>
        <w:t xml:space="preserve"> that were Ab negative were most likely acute infections yet to seroconvert</w:t>
      </w:r>
      <w:r w:rsidR="00CF2208">
        <w:rPr>
          <w:rFonts w:ascii="Times New Roman" w:hAnsi="Times New Roman"/>
          <w:sz w:val="24"/>
          <w:szCs w:val="24"/>
        </w:rPr>
        <w:t>,</w:t>
      </w:r>
      <w:r w:rsidR="005102F5">
        <w:rPr>
          <w:rFonts w:ascii="Times New Roman" w:hAnsi="Times New Roman"/>
          <w:sz w:val="24"/>
          <w:szCs w:val="24"/>
        </w:rPr>
        <w:t xml:space="preserve"> while the BVDV </w:t>
      </w:r>
      <w:r w:rsidR="00CF2208">
        <w:rPr>
          <w:rFonts w:ascii="Times New Roman" w:hAnsi="Times New Roman"/>
          <w:sz w:val="24"/>
          <w:szCs w:val="24"/>
        </w:rPr>
        <w:t>A</w:t>
      </w:r>
      <w:r w:rsidR="005102F5">
        <w:rPr>
          <w:rFonts w:ascii="Times New Roman" w:hAnsi="Times New Roman"/>
          <w:sz w:val="24"/>
          <w:szCs w:val="24"/>
        </w:rPr>
        <w:t>b positive</w:t>
      </w:r>
      <w:r w:rsidR="00CF2208">
        <w:rPr>
          <w:rFonts w:ascii="Times New Roman" w:hAnsi="Times New Roman"/>
          <w:sz w:val="24"/>
          <w:szCs w:val="24"/>
        </w:rPr>
        <w:t>s</w:t>
      </w:r>
      <w:r w:rsidR="005102F5">
        <w:rPr>
          <w:rFonts w:ascii="Times New Roman" w:hAnsi="Times New Roman"/>
          <w:sz w:val="24"/>
          <w:szCs w:val="24"/>
        </w:rPr>
        <w:t xml:space="preserve"> that were Ag negative were </w:t>
      </w:r>
      <w:r w:rsidR="003F2F6D">
        <w:rPr>
          <w:rFonts w:ascii="Times New Roman" w:hAnsi="Times New Roman"/>
          <w:sz w:val="24"/>
          <w:szCs w:val="24"/>
        </w:rPr>
        <w:t xml:space="preserve">possible </w:t>
      </w:r>
      <w:r w:rsidR="00CF2208">
        <w:rPr>
          <w:rFonts w:ascii="Times New Roman" w:hAnsi="Times New Roman"/>
          <w:sz w:val="24"/>
          <w:szCs w:val="24"/>
        </w:rPr>
        <w:t xml:space="preserve">cleared </w:t>
      </w:r>
      <w:r w:rsidR="003F2F6D">
        <w:rPr>
          <w:rFonts w:ascii="Times New Roman" w:hAnsi="Times New Roman"/>
          <w:sz w:val="24"/>
          <w:szCs w:val="24"/>
        </w:rPr>
        <w:t>infections</w:t>
      </w:r>
      <w:r w:rsidR="005102F5">
        <w:rPr>
          <w:rFonts w:ascii="Times New Roman" w:hAnsi="Times New Roman"/>
          <w:sz w:val="24"/>
          <w:szCs w:val="24"/>
        </w:rPr>
        <w:t xml:space="preserve">. </w:t>
      </w:r>
    </w:p>
    <w:p w14:paraId="3312056C" w14:textId="7254584F" w:rsidR="003F2F6D" w:rsidRDefault="003B7BA6" w:rsidP="003F2F6D">
      <w:pPr>
        <w:spacing w:after="0" w:line="480" w:lineRule="auto"/>
        <w:ind w:firstLine="720"/>
        <w:jc w:val="both"/>
        <w:rPr>
          <w:rFonts w:ascii="Times New Roman" w:hAnsi="Times New Roman"/>
          <w:sz w:val="24"/>
          <w:szCs w:val="24"/>
        </w:rPr>
      </w:pPr>
      <w:r w:rsidRPr="009471F2">
        <w:rPr>
          <w:rFonts w:ascii="Times New Roman" w:hAnsi="Times New Roman"/>
          <w:sz w:val="24"/>
          <w:szCs w:val="24"/>
        </w:rPr>
        <w:t>Of the 133 CSFV Ag tests, only 2 (1.5%) samples were CSFV Ag positive (Table</w:t>
      </w:r>
      <w:r w:rsidR="001B414E">
        <w:rPr>
          <w:rFonts w:ascii="Times New Roman" w:hAnsi="Times New Roman"/>
          <w:sz w:val="24"/>
          <w:szCs w:val="24"/>
        </w:rPr>
        <w:t xml:space="preserve"> </w:t>
      </w:r>
      <w:r w:rsidR="004E5830" w:rsidRPr="009471F2">
        <w:rPr>
          <w:rFonts w:ascii="Times New Roman" w:hAnsi="Times New Roman"/>
          <w:sz w:val="24"/>
          <w:szCs w:val="24"/>
        </w:rPr>
        <w:t>2.</w:t>
      </w:r>
      <w:r w:rsidRPr="009471F2">
        <w:rPr>
          <w:rFonts w:ascii="Times New Roman" w:hAnsi="Times New Roman"/>
          <w:sz w:val="24"/>
          <w:szCs w:val="24"/>
        </w:rPr>
        <w:t>2). None of the eight BVDV Ag negative samples were positive for CSFV Ag. Only two (1.6%) of the 125 BVDV Ag positive samples were positive for CSFV Ag.</w:t>
      </w:r>
      <w:r w:rsidR="003F2F6D">
        <w:rPr>
          <w:rFonts w:ascii="Times New Roman" w:hAnsi="Times New Roman"/>
          <w:sz w:val="24"/>
          <w:szCs w:val="24"/>
        </w:rPr>
        <w:t xml:space="preserve"> This would possibly mean that both Ag tests are cross reactive </w:t>
      </w:r>
      <w:proofErr w:type="gramStart"/>
      <w:r w:rsidR="003F2F6D">
        <w:rPr>
          <w:rFonts w:ascii="Times New Roman" w:hAnsi="Times New Roman"/>
          <w:sz w:val="24"/>
          <w:szCs w:val="24"/>
        </w:rPr>
        <w:t>or</w:t>
      </w:r>
      <w:proofErr w:type="gramEnd"/>
      <w:r w:rsidR="003F2F6D">
        <w:rPr>
          <w:rFonts w:ascii="Times New Roman" w:hAnsi="Times New Roman"/>
          <w:sz w:val="24"/>
          <w:szCs w:val="24"/>
        </w:rPr>
        <w:t xml:space="preserve"> there was a co-infection in the two samples. </w:t>
      </w:r>
      <w:r w:rsidRPr="009471F2">
        <w:rPr>
          <w:rFonts w:ascii="Times New Roman" w:hAnsi="Times New Roman"/>
          <w:sz w:val="24"/>
          <w:szCs w:val="24"/>
        </w:rPr>
        <w:t>Table</w:t>
      </w:r>
      <w:r w:rsidR="001B414E">
        <w:rPr>
          <w:rFonts w:ascii="Times New Roman" w:hAnsi="Times New Roman"/>
          <w:sz w:val="24"/>
          <w:szCs w:val="24"/>
        </w:rPr>
        <w:t xml:space="preserve"> </w:t>
      </w:r>
      <w:r w:rsidR="004E5830" w:rsidRPr="009471F2">
        <w:rPr>
          <w:rFonts w:ascii="Times New Roman" w:hAnsi="Times New Roman"/>
          <w:sz w:val="24"/>
          <w:szCs w:val="24"/>
        </w:rPr>
        <w:t>2.</w:t>
      </w:r>
      <w:r w:rsidRPr="009471F2">
        <w:rPr>
          <w:rFonts w:ascii="Times New Roman" w:hAnsi="Times New Roman"/>
          <w:sz w:val="24"/>
          <w:szCs w:val="24"/>
        </w:rPr>
        <w:t>3 compares results from cattle that were tested for BVDV Ab and CSFV Ag, with 68 (51.9%) being BVDV Ab positive. The two cattle that were CSFV Ag positive were negative for BVDV Ab. None of the 68 BVDV Ab positive samples was positive for CSFV Ag.</w:t>
      </w:r>
      <w:r w:rsidR="00A35C11">
        <w:rPr>
          <w:rFonts w:ascii="Times New Roman" w:hAnsi="Times New Roman"/>
          <w:sz w:val="24"/>
          <w:szCs w:val="24"/>
        </w:rPr>
        <w:t xml:space="preserve"> The two CSFV Ag positive samples could have possibly been acute infections that had not seroconverted or </w:t>
      </w:r>
      <w:r w:rsidR="00CF2208">
        <w:rPr>
          <w:rFonts w:ascii="Times New Roman" w:hAnsi="Times New Roman"/>
          <w:sz w:val="24"/>
          <w:szCs w:val="24"/>
        </w:rPr>
        <w:t xml:space="preserve">were </w:t>
      </w:r>
      <w:r w:rsidR="00A35C11">
        <w:rPr>
          <w:rFonts w:ascii="Times New Roman" w:hAnsi="Times New Roman"/>
          <w:sz w:val="24"/>
          <w:szCs w:val="24"/>
        </w:rPr>
        <w:t>not detectable by the BVDV Ab ELISA test.</w:t>
      </w:r>
    </w:p>
    <w:p w14:paraId="221ADF69" w14:textId="60FB1684" w:rsidR="003B7BA6" w:rsidRPr="009471F2" w:rsidRDefault="003B7BA6" w:rsidP="00E72F64">
      <w:pPr>
        <w:spacing w:after="0" w:line="480" w:lineRule="auto"/>
        <w:ind w:firstLine="720"/>
        <w:jc w:val="both"/>
        <w:rPr>
          <w:rFonts w:ascii="Times New Roman" w:hAnsi="Times New Roman"/>
          <w:sz w:val="24"/>
          <w:szCs w:val="24"/>
        </w:rPr>
      </w:pPr>
      <w:r w:rsidRPr="009471F2">
        <w:rPr>
          <w:rFonts w:ascii="Times New Roman" w:hAnsi="Times New Roman"/>
          <w:sz w:val="24"/>
          <w:szCs w:val="24"/>
        </w:rPr>
        <w:lastRenderedPageBreak/>
        <w:t xml:space="preserve"> For the 74 CSFV Ab tests, 63 (85.1%) were CSFV Ab positive, and 40 (54.0%) were BVDV Ab positive (Table-</w:t>
      </w:r>
      <w:r w:rsidR="004E5830" w:rsidRPr="009471F2">
        <w:rPr>
          <w:rFonts w:ascii="Times New Roman" w:hAnsi="Times New Roman"/>
          <w:sz w:val="24"/>
          <w:szCs w:val="24"/>
        </w:rPr>
        <w:t>2.</w:t>
      </w:r>
      <w:r w:rsidRPr="009471F2">
        <w:rPr>
          <w:rFonts w:ascii="Times New Roman" w:hAnsi="Times New Roman"/>
          <w:sz w:val="24"/>
          <w:szCs w:val="24"/>
        </w:rPr>
        <w:t>4). Of the 40 BVDV Ab positive samples tested for CSFV Ab, 36 cattle (90.0%) tested positive for CSFV Ab</w:t>
      </w:r>
      <w:bookmarkStart w:id="41" w:name="_Hlk91365628"/>
      <w:r w:rsidRPr="009471F2">
        <w:rPr>
          <w:rFonts w:ascii="Times New Roman" w:hAnsi="Times New Roman"/>
          <w:sz w:val="24"/>
          <w:szCs w:val="24"/>
        </w:rPr>
        <w:t>. Of these 36 samples testing positive for both BVDV and CSFV Ab, none tested positive for BVDV Ag or CSFV Ag.</w:t>
      </w:r>
      <w:r w:rsidR="00A35C11">
        <w:rPr>
          <w:rFonts w:ascii="Times New Roman" w:hAnsi="Times New Roman"/>
          <w:sz w:val="24"/>
          <w:szCs w:val="24"/>
        </w:rPr>
        <w:t xml:space="preserve"> </w:t>
      </w:r>
      <w:r w:rsidR="00CF2208">
        <w:rPr>
          <w:rFonts w:ascii="Times New Roman" w:hAnsi="Times New Roman"/>
          <w:sz w:val="24"/>
          <w:szCs w:val="24"/>
        </w:rPr>
        <w:t>A m</w:t>
      </w:r>
      <w:r w:rsidR="00A35C11">
        <w:rPr>
          <w:rFonts w:ascii="Times New Roman" w:hAnsi="Times New Roman"/>
          <w:sz w:val="24"/>
          <w:szCs w:val="24"/>
        </w:rPr>
        <w:t>ajority of BVDV Ab positive</w:t>
      </w:r>
      <w:r w:rsidR="00CF2208">
        <w:rPr>
          <w:rFonts w:ascii="Times New Roman" w:hAnsi="Times New Roman"/>
          <w:sz w:val="24"/>
          <w:szCs w:val="24"/>
        </w:rPr>
        <w:t>s</w:t>
      </w:r>
      <w:r w:rsidR="00A35C11">
        <w:rPr>
          <w:rFonts w:ascii="Times New Roman" w:hAnsi="Times New Roman"/>
          <w:sz w:val="24"/>
          <w:szCs w:val="24"/>
        </w:rPr>
        <w:t xml:space="preserve"> being CSFV Ab positive could </w:t>
      </w:r>
      <w:r w:rsidR="005644F1">
        <w:rPr>
          <w:rFonts w:ascii="Times New Roman" w:hAnsi="Times New Roman"/>
          <w:sz w:val="24"/>
          <w:szCs w:val="24"/>
        </w:rPr>
        <w:t xml:space="preserve">possibly </w:t>
      </w:r>
      <w:r w:rsidR="00A35C11">
        <w:rPr>
          <w:rFonts w:ascii="Times New Roman" w:hAnsi="Times New Roman"/>
          <w:sz w:val="24"/>
          <w:szCs w:val="24"/>
        </w:rPr>
        <w:t xml:space="preserve">mean that there was a cross reactivity of the two tests </w:t>
      </w:r>
      <w:r w:rsidR="005644F1">
        <w:rPr>
          <w:rFonts w:ascii="Times New Roman" w:hAnsi="Times New Roman"/>
          <w:sz w:val="24"/>
          <w:szCs w:val="24"/>
        </w:rPr>
        <w:t>with a past exposure of either virus or that the cattle could have been exposed to both in the past.</w:t>
      </w:r>
    </w:p>
    <w:bookmarkEnd w:id="41"/>
    <w:p w14:paraId="7BF9831A" w14:textId="2068370B" w:rsidR="003B7BA6" w:rsidRPr="009471F2" w:rsidRDefault="003B7BA6" w:rsidP="003B1E34">
      <w:pPr>
        <w:spacing w:after="0" w:line="480" w:lineRule="auto"/>
        <w:ind w:firstLine="720"/>
        <w:jc w:val="both"/>
        <w:rPr>
          <w:rFonts w:ascii="Times New Roman" w:hAnsi="Times New Roman"/>
          <w:sz w:val="24"/>
          <w:szCs w:val="24"/>
        </w:rPr>
      </w:pPr>
      <w:r w:rsidRPr="009471F2">
        <w:rPr>
          <w:rFonts w:ascii="Times New Roman" w:hAnsi="Times New Roman"/>
          <w:sz w:val="24"/>
          <w:szCs w:val="24"/>
        </w:rPr>
        <w:t>Of the 34 BVDV Ab negative samples tested for CSFV Ab, 27 (79.4%) were CSFV Ab test positive (Table</w:t>
      </w:r>
      <w:r w:rsidR="00C853BF">
        <w:rPr>
          <w:rFonts w:ascii="Times New Roman" w:hAnsi="Times New Roman"/>
          <w:sz w:val="24"/>
          <w:szCs w:val="24"/>
        </w:rPr>
        <w:t xml:space="preserve"> </w:t>
      </w:r>
      <w:r w:rsidR="004E5830" w:rsidRPr="009471F2">
        <w:rPr>
          <w:rFonts w:ascii="Times New Roman" w:hAnsi="Times New Roman"/>
          <w:sz w:val="24"/>
          <w:szCs w:val="24"/>
        </w:rPr>
        <w:t>2.</w:t>
      </w:r>
      <w:r w:rsidRPr="009471F2">
        <w:rPr>
          <w:rFonts w:ascii="Times New Roman" w:hAnsi="Times New Roman"/>
          <w:sz w:val="24"/>
          <w:szCs w:val="24"/>
        </w:rPr>
        <w:t>4). Of the 63 CSFV Ab positive samples tested for BVDV Ab, 36 cattle (57.1%) tested positive for BVDV Ab. However, of the 11 CSFV Ab negative samples tested for BVDV Ab, 4 (36.4%) were BVDV Ab test positive.</w:t>
      </w:r>
      <w:r w:rsidR="00E72F64">
        <w:rPr>
          <w:rFonts w:ascii="Times New Roman" w:hAnsi="Times New Roman"/>
          <w:sz w:val="24"/>
          <w:szCs w:val="24"/>
        </w:rPr>
        <w:t xml:space="preserve"> </w:t>
      </w:r>
      <w:proofErr w:type="gramStart"/>
      <w:r w:rsidR="00E72F64">
        <w:rPr>
          <w:rFonts w:ascii="Times New Roman" w:hAnsi="Times New Roman"/>
          <w:sz w:val="24"/>
          <w:szCs w:val="24"/>
        </w:rPr>
        <w:t>Comparing the two Ab tests, there</w:t>
      </w:r>
      <w:proofErr w:type="gramEnd"/>
      <w:r w:rsidR="00E72F64">
        <w:rPr>
          <w:rFonts w:ascii="Times New Roman" w:hAnsi="Times New Roman"/>
          <w:sz w:val="24"/>
          <w:szCs w:val="24"/>
        </w:rPr>
        <w:t xml:space="preserve"> </w:t>
      </w:r>
      <w:r w:rsidR="004B1E55">
        <w:rPr>
          <w:rFonts w:ascii="Times New Roman" w:hAnsi="Times New Roman"/>
          <w:sz w:val="24"/>
          <w:szCs w:val="24"/>
        </w:rPr>
        <w:t xml:space="preserve">were </w:t>
      </w:r>
      <w:r w:rsidR="00E72F64">
        <w:rPr>
          <w:rFonts w:ascii="Times New Roman" w:hAnsi="Times New Roman"/>
          <w:sz w:val="24"/>
          <w:szCs w:val="24"/>
        </w:rPr>
        <w:t xml:space="preserve">more CSFV positives only than there were BVDV Ab positives only. </w:t>
      </w:r>
      <w:r w:rsidRPr="009471F2">
        <w:rPr>
          <w:rFonts w:ascii="Times New Roman" w:hAnsi="Times New Roman"/>
          <w:sz w:val="24"/>
          <w:szCs w:val="24"/>
        </w:rPr>
        <w:t xml:space="preserve"> For the two samples that were positive for both CSFV Ag and BVDV Ag, an attempt was made to extract RNA from the samples to determine if they were truly CSFV or BVDV. Unfortunately, due to freezer storage issues, the sample quality was compromised and therefore it was not feasible to do RNA extraction.</w:t>
      </w:r>
    </w:p>
    <w:p w14:paraId="2E2772FC" w14:textId="77777777" w:rsidR="003B7BA6" w:rsidRPr="009471F2" w:rsidRDefault="003B7BA6" w:rsidP="001D664C">
      <w:pPr>
        <w:pStyle w:val="Heading2"/>
        <w:spacing w:line="480" w:lineRule="auto"/>
        <w:rPr>
          <w:b w:val="0"/>
          <w:bCs/>
          <w:szCs w:val="24"/>
        </w:rPr>
      </w:pPr>
      <w:bookmarkStart w:id="42" w:name="_Toc124500766"/>
      <w:r w:rsidRPr="009471F2">
        <w:rPr>
          <w:bCs/>
          <w:szCs w:val="24"/>
        </w:rPr>
        <w:t>2.5 Discussion</w:t>
      </w:r>
      <w:bookmarkEnd w:id="42"/>
    </w:p>
    <w:p w14:paraId="3A72EECF" w14:textId="286D49E4" w:rsidR="003B7BA6" w:rsidRPr="00872436" w:rsidRDefault="003B7BA6" w:rsidP="007A3C29">
      <w:pPr>
        <w:spacing w:after="0" w:line="480" w:lineRule="auto"/>
        <w:ind w:firstLine="720"/>
        <w:jc w:val="both"/>
        <w:rPr>
          <w:rFonts w:ascii="Times New Roman" w:hAnsi="Times New Roman"/>
          <w:sz w:val="24"/>
          <w:szCs w:val="24"/>
          <w:highlight w:val="yellow"/>
        </w:rPr>
      </w:pPr>
      <w:bookmarkStart w:id="43" w:name="_Hlk98487750"/>
      <w:r w:rsidRPr="009471F2">
        <w:rPr>
          <w:rFonts w:ascii="Times New Roman" w:hAnsi="Times New Roman"/>
          <w:sz w:val="24"/>
          <w:szCs w:val="24"/>
        </w:rPr>
        <w:t xml:space="preserve">This investigation </w:t>
      </w:r>
      <w:bookmarkEnd w:id="43"/>
      <w:r w:rsidRPr="009471F2">
        <w:rPr>
          <w:rFonts w:ascii="Times New Roman" w:hAnsi="Times New Roman"/>
          <w:sz w:val="24"/>
          <w:szCs w:val="24"/>
        </w:rPr>
        <w:t xml:space="preserve">of CSFV and BVDV Ab and Ag test results in dairy cattle in Kenya provides data on possible diagnostic cross-reactions . As reported previously, the identification of </w:t>
      </w:r>
      <w:proofErr w:type="spellStart"/>
      <w:r w:rsidR="001456C9" w:rsidRPr="00872436">
        <w:rPr>
          <w:rFonts w:ascii="Times New Roman" w:hAnsi="Times New Roman"/>
          <w:sz w:val="24"/>
          <w:szCs w:val="24"/>
        </w:rPr>
        <w:t>P</w:t>
      </w:r>
      <w:r w:rsidRPr="00872436">
        <w:rPr>
          <w:rFonts w:ascii="Times New Roman" w:hAnsi="Times New Roman"/>
          <w:sz w:val="24"/>
          <w:szCs w:val="24"/>
        </w:rPr>
        <w:t>estviruses</w:t>
      </w:r>
      <w:proofErr w:type="spellEnd"/>
      <w:r w:rsidRPr="009471F2">
        <w:rPr>
          <w:rFonts w:ascii="Times New Roman" w:hAnsi="Times New Roman"/>
          <w:sz w:val="24"/>
          <w:szCs w:val="24"/>
        </w:rPr>
        <w:t xml:space="preserve"> by Ag or Ab ELISA has the potential for cross-reactivity due to the similarity in </w:t>
      </w:r>
      <w:r w:rsidRPr="00872436">
        <w:rPr>
          <w:rFonts w:ascii="Times New Roman" w:hAnsi="Times New Roman"/>
          <w:sz w:val="24"/>
          <w:szCs w:val="24"/>
        </w:rPr>
        <w:t>Pestivirus</w:t>
      </w:r>
      <w:r w:rsidRPr="009471F2">
        <w:rPr>
          <w:rFonts w:ascii="Times New Roman" w:hAnsi="Times New Roman"/>
          <w:sz w:val="24"/>
          <w:szCs w:val="24"/>
        </w:rPr>
        <w:t xml:space="preserve"> </w:t>
      </w:r>
      <w:r w:rsidRPr="009471F2">
        <w:rPr>
          <w:rFonts w:ascii="Times New Roman" w:hAnsi="Times New Roman"/>
          <w:spacing w:val="-1"/>
          <w:sz w:val="24"/>
          <w:szCs w:val="24"/>
        </w:rPr>
        <w:t>Ag</w:t>
      </w:r>
      <w:r w:rsidRPr="009471F2">
        <w:rPr>
          <w:rFonts w:ascii="Times New Roman" w:hAnsi="Times New Roman"/>
          <w:sz w:val="24"/>
          <w:szCs w:val="24"/>
        </w:rPr>
        <w:t xml:space="preserve"> and response </w:t>
      </w:r>
      <w:r w:rsidR="001456C9">
        <w:rPr>
          <w:rFonts w:ascii="Times New Roman" w:hAnsi="Times New Roman"/>
          <w:sz w:val="24"/>
          <w:szCs w:val="24"/>
        </w:rPr>
        <w:t>Ab</w:t>
      </w:r>
      <w:r w:rsidR="001456C9" w:rsidRPr="009471F2">
        <w:rPr>
          <w:rFonts w:ascii="Times New Roman" w:hAnsi="Times New Roman"/>
          <w:sz w:val="24"/>
          <w:szCs w:val="24"/>
        </w:rPr>
        <w:t xml:space="preserve"> </w:t>
      </w:r>
      <w:r w:rsidRPr="009471F2">
        <w:rPr>
          <w:rFonts w:ascii="Times New Roman" w:hAnsi="Times New Roman"/>
          <w:sz w:val="24"/>
          <w:szCs w:val="24"/>
        </w:rPr>
        <w:t xml:space="preserve">used in various diagnostic tests </w:t>
      </w:r>
      <w:r w:rsidRPr="009471F2">
        <w:rPr>
          <w:rFonts w:ascii="Times New Roman" w:hAnsi="Times New Roman"/>
          <w:noProof/>
          <w:sz w:val="24"/>
          <w:szCs w:val="24"/>
        </w:rPr>
        <w:t>(Ji et al., 2018; Lihua et al., 2020; Postel et al., 2015)</w:t>
      </w:r>
      <w:r w:rsidRPr="009471F2">
        <w:rPr>
          <w:rFonts w:ascii="Times New Roman" w:hAnsi="Times New Roman"/>
          <w:sz w:val="24"/>
          <w:szCs w:val="24"/>
        </w:rPr>
        <w:t>. There were 40 BVDV Ab positive cattle, with 36 of these (90.0%) cattle also testing positive for CSFV Ab (Table</w:t>
      </w:r>
      <w:r w:rsidR="00B73406">
        <w:rPr>
          <w:rFonts w:ascii="Times New Roman" w:hAnsi="Times New Roman"/>
          <w:sz w:val="24"/>
          <w:szCs w:val="24"/>
        </w:rPr>
        <w:t xml:space="preserve"> 2.</w:t>
      </w:r>
      <w:r w:rsidRPr="009471F2">
        <w:rPr>
          <w:rFonts w:ascii="Times New Roman" w:hAnsi="Times New Roman"/>
          <w:sz w:val="24"/>
          <w:szCs w:val="24"/>
        </w:rPr>
        <w:t xml:space="preserve">4). The 36 samples </w:t>
      </w:r>
      <w:r w:rsidRPr="009471F2">
        <w:rPr>
          <w:rFonts w:ascii="Times New Roman" w:hAnsi="Times New Roman"/>
          <w:sz w:val="24"/>
          <w:szCs w:val="24"/>
        </w:rPr>
        <w:lastRenderedPageBreak/>
        <w:t xml:space="preserve">testing positive for both BVDV and CSFV Ab likely have been previously infected by either or </w:t>
      </w:r>
      <w:proofErr w:type="gramStart"/>
      <w:r w:rsidRPr="009471F2">
        <w:rPr>
          <w:rFonts w:ascii="Times New Roman" w:hAnsi="Times New Roman"/>
          <w:sz w:val="24"/>
          <w:szCs w:val="24"/>
        </w:rPr>
        <w:t>both of the two</w:t>
      </w:r>
      <w:proofErr w:type="gramEnd"/>
      <w:r w:rsidRPr="009471F2">
        <w:rPr>
          <w:rFonts w:ascii="Times New Roman" w:hAnsi="Times New Roman"/>
          <w:sz w:val="24"/>
          <w:szCs w:val="24"/>
        </w:rPr>
        <w:t xml:space="preserve"> viruses. These results could suggest that there is substantial cross-reactivity of the two Ab ELISA tests, or the animals had antibodies to both CSFV and BVDV. Evidence of cross-reactivity between CSFV and BVDV complicating serological diagnosis has been demonstrated </w:t>
      </w:r>
      <w:r w:rsidRPr="009471F2">
        <w:rPr>
          <w:rFonts w:ascii="Times New Roman" w:hAnsi="Times New Roman"/>
          <w:noProof/>
          <w:sz w:val="24"/>
          <w:szCs w:val="24"/>
        </w:rPr>
        <w:t>(Burton, 2016; van Rijn, 2007)</w:t>
      </w:r>
      <w:r w:rsidRPr="009471F2">
        <w:rPr>
          <w:rFonts w:ascii="Times New Roman" w:hAnsi="Times New Roman"/>
          <w:sz w:val="24"/>
          <w:szCs w:val="24"/>
        </w:rPr>
        <w:t xml:space="preserve">. The antigenic epitope relied on for diagnosis is similar for BVDV and CSFV; thus, there is great potential for cross-reactivity </w:t>
      </w:r>
      <w:r w:rsidRPr="009471F2">
        <w:rPr>
          <w:rFonts w:ascii="Times New Roman" w:hAnsi="Times New Roman"/>
          <w:noProof/>
          <w:sz w:val="24"/>
          <w:szCs w:val="24"/>
        </w:rPr>
        <w:t>(van Rijn, 2007)</w:t>
      </w:r>
      <w:r w:rsidRPr="009471F2">
        <w:rPr>
          <w:rFonts w:ascii="Times New Roman" w:hAnsi="Times New Roman"/>
          <w:sz w:val="24"/>
          <w:szCs w:val="24"/>
        </w:rPr>
        <w:t>.</w:t>
      </w:r>
    </w:p>
    <w:p w14:paraId="66405D0E" w14:textId="230B3C4D" w:rsidR="003B7BA6" w:rsidRPr="009471F2" w:rsidRDefault="003B7BA6" w:rsidP="003B1E34">
      <w:pPr>
        <w:spacing w:after="0" w:line="480" w:lineRule="auto"/>
        <w:ind w:firstLine="720"/>
        <w:jc w:val="both"/>
        <w:rPr>
          <w:rFonts w:ascii="Times New Roman" w:hAnsi="Times New Roman"/>
          <w:sz w:val="24"/>
          <w:szCs w:val="24"/>
        </w:rPr>
      </w:pPr>
      <w:r w:rsidRPr="009471F2">
        <w:rPr>
          <w:rFonts w:ascii="Times New Roman" w:hAnsi="Times New Roman"/>
          <w:sz w:val="24"/>
          <w:szCs w:val="24"/>
        </w:rPr>
        <w:t>It may also be possible that there is some other Pestivirus Ab in these samples that is leading to positive CSFV Ab test results</w:t>
      </w:r>
      <w:r w:rsidR="00B73406">
        <w:rPr>
          <w:rFonts w:ascii="Times New Roman" w:hAnsi="Times New Roman"/>
          <w:sz w:val="24"/>
          <w:szCs w:val="24"/>
        </w:rPr>
        <w:t>,</w:t>
      </w:r>
      <w:r w:rsidRPr="009471F2">
        <w:rPr>
          <w:rFonts w:ascii="Times New Roman" w:hAnsi="Times New Roman"/>
          <w:sz w:val="24"/>
          <w:szCs w:val="24"/>
        </w:rPr>
        <w:t xml:space="preserve"> positive BVDV Ab test results</w:t>
      </w:r>
      <w:r w:rsidR="00C355D7">
        <w:rPr>
          <w:rFonts w:ascii="Times New Roman" w:hAnsi="Times New Roman"/>
          <w:sz w:val="24"/>
          <w:szCs w:val="24"/>
        </w:rPr>
        <w:t>, or both</w:t>
      </w:r>
      <w:r w:rsidRPr="009471F2">
        <w:rPr>
          <w:rFonts w:ascii="Times New Roman" w:hAnsi="Times New Roman"/>
          <w:sz w:val="24"/>
          <w:szCs w:val="24"/>
        </w:rPr>
        <w:t>. A study in Turkey reported that sheep and goats infected with BDV also tested positive for CSFV. Genetic sequencing of the DNA in the samples demonstrated the presence of Pestiviruses</w:t>
      </w:r>
      <w:r w:rsidRPr="009471F2">
        <w:rPr>
          <w:rFonts w:ascii="Times New Roman" w:hAnsi="Times New Roman"/>
          <w:i/>
          <w:sz w:val="24"/>
          <w:szCs w:val="24"/>
        </w:rPr>
        <w:t xml:space="preserve"> Aydin/04</w:t>
      </w:r>
      <w:r w:rsidRPr="009471F2">
        <w:rPr>
          <w:rFonts w:ascii="Times New Roman" w:hAnsi="Times New Roman"/>
          <w:sz w:val="24"/>
          <w:szCs w:val="24"/>
        </w:rPr>
        <w:t xml:space="preserve"> and </w:t>
      </w:r>
      <w:proofErr w:type="spellStart"/>
      <w:r w:rsidRPr="009471F2">
        <w:rPr>
          <w:rFonts w:ascii="Times New Roman" w:hAnsi="Times New Roman"/>
          <w:i/>
          <w:sz w:val="24"/>
          <w:szCs w:val="24"/>
        </w:rPr>
        <w:t>Burdur</w:t>
      </w:r>
      <w:proofErr w:type="spellEnd"/>
      <w:r w:rsidRPr="009471F2">
        <w:rPr>
          <w:rFonts w:ascii="Times New Roman" w:hAnsi="Times New Roman"/>
          <w:i/>
          <w:sz w:val="24"/>
          <w:szCs w:val="24"/>
        </w:rPr>
        <w:t>/05</w:t>
      </w:r>
      <w:r w:rsidR="00C355D7">
        <w:rPr>
          <w:rFonts w:ascii="Times New Roman" w:hAnsi="Times New Roman"/>
          <w:i/>
          <w:sz w:val="24"/>
          <w:szCs w:val="24"/>
        </w:rPr>
        <w:t>,</w:t>
      </w:r>
      <w:r w:rsidRPr="009471F2">
        <w:rPr>
          <w:rFonts w:ascii="Times New Roman" w:hAnsi="Times New Roman"/>
          <w:sz w:val="24"/>
          <w:szCs w:val="24"/>
        </w:rPr>
        <w:t xml:space="preserve"> which were new variants of BDV </w:t>
      </w:r>
      <w:r w:rsidRPr="009471F2">
        <w:rPr>
          <w:rFonts w:ascii="Times New Roman" w:hAnsi="Times New Roman"/>
          <w:noProof/>
          <w:sz w:val="24"/>
          <w:szCs w:val="24"/>
        </w:rPr>
        <w:t>(Postel et al., 2015)</w:t>
      </w:r>
      <w:r w:rsidRPr="009471F2">
        <w:rPr>
          <w:rFonts w:ascii="Times New Roman" w:hAnsi="Times New Roman"/>
          <w:sz w:val="24"/>
          <w:szCs w:val="24"/>
        </w:rPr>
        <w:t xml:space="preserve">. There has been recorded evidence of cross-reactivity between other </w:t>
      </w:r>
      <w:r w:rsidR="00F16A72">
        <w:rPr>
          <w:rFonts w:ascii="Times New Roman" w:hAnsi="Times New Roman"/>
          <w:sz w:val="24"/>
          <w:szCs w:val="24"/>
        </w:rPr>
        <w:t>P</w:t>
      </w:r>
      <w:r w:rsidRPr="009471F2">
        <w:rPr>
          <w:rFonts w:ascii="Times New Roman" w:hAnsi="Times New Roman"/>
          <w:sz w:val="24"/>
          <w:szCs w:val="24"/>
        </w:rPr>
        <w:t xml:space="preserve">estiviruses of importance to livestock, including BDV and </w:t>
      </w:r>
      <w:r w:rsidRPr="00205CBE">
        <w:rPr>
          <w:rFonts w:ascii="Times New Roman" w:hAnsi="Times New Roman"/>
          <w:sz w:val="24"/>
          <w:szCs w:val="24"/>
        </w:rPr>
        <w:t>APP</w:t>
      </w:r>
      <w:r w:rsidRPr="009471F2">
        <w:rPr>
          <w:rFonts w:ascii="Times New Roman" w:hAnsi="Times New Roman"/>
          <w:sz w:val="24"/>
          <w:szCs w:val="24"/>
        </w:rPr>
        <w:t>, rendering diagnosis a challenge</w:t>
      </w:r>
      <w:r w:rsidR="00DF6B29">
        <w:rPr>
          <w:rFonts w:ascii="Times New Roman" w:hAnsi="Times New Roman"/>
          <w:sz w:val="24"/>
          <w:szCs w:val="24"/>
        </w:rPr>
        <w:t xml:space="preserve"> </w:t>
      </w:r>
      <w:r w:rsidR="00DF6B29" w:rsidRPr="009471F2">
        <w:rPr>
          <w:rFonts w:ascii="Times New Roman" w:hAnsi="Times New Roman"/>
          <w:noProof/>
          <w:sz w:val="24"/>
          <w:szCs w:val="24"/>
        </w:rPr>
        <w:t>(Ridpath, 2015;</w:t>
      </w:r>
      <w:r w:rsidR="00DF6B29">
        <w:rPr>
          <w:rFonts w:ascii="Times New Roman" w:hAnsi="Times New Roman"/>
          <w:noProof/>
          <w:sz w:val="24"/>
          <w:szCs w:val="24"/>
        </w:rPr>
        <w:t xml:space="preserve"> </w:t>
      </w:r>
      <w:r w:rsidRPr="009471F2">
        <w:rPr>
          <w:rFonts w:ascii="Times New Roman" w:hAnsi="Times New Roman"/>
          <w:noProof/>
          <w:sz w:val="24"/>
          <w:szCs w:val="24"/>
        </w:rPr>
        <w:t>Bingham et al., 2010; Riedel et al., 2021)</w:t>
      </w:r>
      <w:r w:rsidRPr="009471F2">
        <w:rPr>
          <w:rFonts w:ascii="Times New Roman" w:hAnsi="Times New Roman"/>
          <w:sz w:val="24"/>
          <w:szCs w:val="24"/>
        </w:rPr>
        <w:t xml:space="preserve">. Cross-reactivity between BDV and BVDV has been reported to be a potential impediment in surveillance and diagnosis </w:t>
      </w:r>
      <w:r w:rsidRPr="009471F2">
        <w:rPr>
          <w:rFonts w:ascii="Times New Roman" w:hAnsi="Times New Roman"/>
          <w:noProof/>
          <w:sz w:val="24"/>
          <w:szCs w:val="24"/>
        </w:rPr>
        <w:t>(Kaiser et al., 2017)</w:t>
      </w:r>
      <w:r w:rsidRPr="009471F2">
        <w:rPr>
          <w:rFonts w:ascii="Times New Roman" w:hAnsi="Times New Roman"/>
          <w:sz w:val="24"/>
          <w:szCs w:val="24"/>
        </w:rPr>
        <w:t xml:space="preserve">. </w:t>
      </w:r>
      <w:r w:rsidR="00205CBE">
        <w:rPr>
          <w:rFonts w:ascii="Times New Roman" w:hAnsi="Times New Roman"/>
          <w:sz w:val="24"/>
          <w:szCs w:val="24"/>
        </w:rPr>
        <w:t xml:space="preserve">Information on </w:t>
      </w:r>
      <w:r w:rsidRPr="00205CBE">
        <w:rPr>
          <w:rFonts w:ascii="Times New Roman" w:hAnsi="Times New Roman"/>
          <w:sz w:val="24"/>
          <w:szCs w:val="24"/>
        </w:rPr>
        <w:t>BDV</w:t>
      </w:r>
      <w:r w:rsidR="00205CBE">
        <w:rPr>
          <w:rFonts w:ascii="Times New Roman" w:hAnsi="Times New Roman"/>
          <w:sz w:val="24"/>
          <w:szCs w:val="24"/>
        </w:rPr>
        <w:t xml:space="preserve"> prevalence</w:t>
      </w:r>
      <w:r w:rsidRPr="009471F2">
        <w:rPr>
          <w:rFonts w:ascii="Times New Roman" w:hAnsi="Times New Roman"/>
          <w:sz w:val="24"/>
          <w:szCs w:val="24"/>
        </w:rPr>
        <w:t xml:space="preserve"> has not been documented in Kenya, but it is thought to be present and may have impacted </w:t>
      </w:r>
      <w:r w:rsidR="00C355D7">
        <w:rPr>
          <w:rFonts w:ascii="Times New Roman" w:hAnsi="Times New Roman"/>
          <w:sz w:val="24"/>
          <w:szCs w:val="24"/>
        </w:rPr>
        <w:t>this</w:t>
      </w:r>
      <w:r w:rsidRPr="009471F2">
        <w:rPr>
          <w:rFonts w:ascii="Times New Roman" w:hAnsi="Times New Roman"/>
          <w:sz w:val="24"/>
          <w:szCs w:val="24"/>
        </w:rPr>
        <w:t xml:space="preserve"> study</w:t>
      </w:r>
    </w:p>
    <w:p w14:paraId="4E3EC477" w14:textId="720BCFED" w:rsidR="003B7BA6" w:rsidRPr="009471F2" w:rsidRDefault="003B7BA6" w:rsidP="003B1E34">
      <w:pPr>
        <w:spacing w:after="0" w:line="480" w:lineRule="auto"/>
        <w:ind w:firstLine="720"/>
        <w:jc w:val="both"/>
        <w:rPr>
          <w:rFonts w:ascii="Times New Roman" w:hAnsi="Times New Roman"/>
          <w:sz w:val="24"/>
          <w:szCs w:val="24"/>
        </w:rPr>
      </w:pPr>
      <w:r w:rsidRPr="009471F2">
        <w:rPr>
          <w:rFonts w:ascii="Times New Roman" w:hAnsi="Times New Roman"/>
          <w:sz w:val="24"/>
          <w:szCs w:val="24"/>
        </w:rPr>
        <w:t>Of the 34 BVDV Ab negative samples, 27 (79.4%) were CSFV Ab positive. This result could mean that there were CSFV infections among the cattle population.</w:t>
      </w:r>
      <w:r w:rsidR="00DF6B29" w:rsidRPr="00DF6B29">
        <w:rPr>
          <w:rFonts w:ascii="Times New Roman" w:hAnsi="Times New Roman"/>
          <w:sz w:val="24"/>
          <w:szCs w:val="24"/>
        </w:rPr>
        <w:t xml:space="preserve"> </w:t>
      </w:r>
      <w:r w:rsidR="00DF6B29">
        <w:rPr>
          <w:rFonts w:ascii="Times New Roman" w:hAnsi="Times New Roman"/>
          <w:sz w:val="24"/>
          <w:szCs w:val="24"/>
        </w:rPr>
        <w:t>I</w:t>
      </w:r>
      <w:r w:rsidR="00DF6B29" w:rsidRPr="009471F2">
        <w:rPr>
          <w:rFonts w:ascii="Times New Roman" w:hAnsi="Times New Roman"/>
          <w:sz w:val="24"/>
          <w:szCs w:val="24"/>
        </w:rPr>
        <w:t>nfections</w:t>
      </w:r>
      <w:r w:rsidR="00DF6B29">
        <w:rPr>
          <w:rFonts w:ascii="Times New Roman" w:hAnsi="Times New Roman"/>
          <w:sz w:val="24"/>
          <w:szCs w:val="24"/>
        </w:rPr>
        <w:t xml:space="preserve"> with</w:t>
      </w:r>
      <w:r w:rsidR="00DF6B29" w:rsidRPr="00B5478B">
        <w:rPr>
          <w:rFonts w:ascii="Times New Roman" w:hAnsi="Times New Roman"/>
          <w:sz w:val="24"/>
          <w:szCs w:val="24"/>
        </w:rPr>
        <w:t xml:space="preserve"> </w:t>
      </w:r>
      <w:r w:rsidRPr="00DF6B29">
        <w:rPr>
          <w:rFonts w:ascii="Times New Roman" w:hAnsi="Times New Roman"/>
          <w:sz w:val="24"/>
          <w:szCs w:val="24"/>
        </w:rPr>
        <w:t>CSFV</w:t>
      </w:r>
      <w:r w:rsidRPr="009471F2">
        <w:rPr>
          <w:rFonts w:ascii="Times New Roman" w:hAnsi="Times New Roman"/>
          <w:sz w:val="24"/>
          <w:szCs w:val="24"/>
        </w:rPr>
        <w:t xml:space="preserve"> have been demonstrated in cattle populations, as well as BVDV infections in pig populations, in other studies in different places globally </w:t>
      </w:r>
      <w:r w:rsidRPr="009471F2">
        <w:rPr>
          <w:rFonts w:ascii="Times New Roman" w:hAnsi="Times New Roman"/>
          <w:noProof/>
          <w:sz w:val="24"/>
          <w:szCs w:val="24"/>
        </w:rPr>
        <w:t>(Chakraborty et al., 2018; de Oliveira et al., 2020; Giangaspero et al., 2017; Tao et al., 2013; van Rijn, 2007)</w:t>
      </w:r>
      <w:r w:rsidRPr="009471F2">
        <w:rPr>
          <w:rFonts w:ascii="Times New Roman" w:hAnsi="Times New Roman"/>
          <w:sz w:val="24"/>
          <w:szCs w:val="24"/>
        </w:rPr>
        <w:t xml:space="preserve">. It has been </w:t>
      </w:r>
      <w:r w:rsidRPr="009471F2">
        <w:rPr>
          <w:rFonts w:ascii="Times New Roman" w:hAnsi="Times New Roman"/>
          <w:sz w:val="24"/>
          <w:szCs w:val="24"/>
        </w:rPr>
        <w:lastRenderedPageBreak/>
        <w:t xml:space="preserve">shown that BVDV infection in pigs is a challenge to the diagnosis of CSFV in pig herds where pigs and cattle are kept in close proximity </w:t>
      </w:r>
      <w:r w:rsidRPr="009471F2">
        <w:rPr>
          <w:rFonts w:ascii="Times New Roman" w:hAnsi="Times New Roman"/>
          <w:noProof/>
          <w:sz w:val="24"/>
          <w:szCs w:val="24"/>
        </w:rPr>
        <w:t>(Almeida et al., 2017; Loeffen et al., 2009)</w:t>
      </w:r>
      <w:r w:rsidRPr="009471F2">
        <w:rPr>
          <w:rFonts w:ascii="Times New Roman" w:hAnsi="Times New Roman"/>
          <w:sz w:val="24"/>
          <w:szCs w:val="24"/>
        </w:rPr>
        <w:t>. This result means that cattle and pigs reared together can compound the maintenance of both pathogens and thus possible cross-reaction or co-infection</w:t>
      </w:r>
      <w:r w:rsidR="00495866">
        <w:rPr>
          <w:rFonts w:ascii="Times New Roman" w:hAnsi="Times New Roman"/>
          <w:sz w:val="24"/>
          <w:szCs w:val="24"/>
        </w:rPr>
        <w:t>.</w:t>
      </w:r>
    </w:p>
    <w:p w14:paraId="5903F606" w14:textId="498CE0E0" w:rsidR="003B7BA6" w:rsidRPr="009471F2" w:rsidRDefault="003B7BA6" w:rsidP="003B1E34">
      <w:pPr>
        <w:spacing w:after="0" w:line="480" w:lineRule="auto"/>
        <w:ind w:firstLine="720"/>
        <w:jc w:val="both"/>
        <w:rPr>
          <w:rFonts w:ascii="Times New Roman" w:hAnsi="Times New Roman"/>
          <w:sz w:val="24"/>
          <w:szCs w:val="24"/>
        </w:rPr>
      </w:pPr>
      <w:r w:rsidRPr="009471F2">
        <w:rPr>
          <w:rFonts w:ascii="Times New Roman" w:hAnsi="Times New Roman"/>
          <w:sz w:val="24"/>
          <w:szCs w:val="24"/>
        </w:rPr>
        <w:t>Only two (1.6%) of the 125 BVDV Ag positive samples were positive for CSFV Ag (Table</w:t>
      </w:r>
      <w:r w:rsidR="00495866">
        <w:rPr>
          <w:rFonts w:ascii="Times New Roman" w:hAnsi="Times New Roman"/>
          <w:sz w:val="24"/>
          <w:szCs w:val="24"/>
        </w:rPr>
        <w:t xml:space="preserve"> </w:t>
      </w:r>
      <w:r w:rsidRPr="009471F2">
        <w:rPr>
          <w:rFonts w:ascii="Times New Roman" w:hAnsi="Times New Roman"/>
          <w:sz w:val="24"/>
          <w:szCs w:val="24"/>
        </w:rPr>
        <w:t>2</w:t>
      </w:r>
      <w:r w:rsidR="00495866">
        <w:rPr>
          <w:rFonts w:ascii="Times New Roman" w:hAnsi="Times New Roman"/>
          <w:sz w:val="24"/>
          <w:szCs w:val="24"/>
        </w:rPr>
        <w:t>.</w:t>
      </w:r>
      <w:r w:rsidR="00DF6B29">
        <w:rPr>
          <w:rFonts w:ascii="Times New Roman" w:hAnsi="Times New Roman"/>
          <w:sz w:val="24"/>
          <w:szCs w:val="24"/>
        </w:rPr>
        <w:t>2</w:t>
      </w:r>
      <w:r w:rsidRPr="009471F2">
        <w:rPr>
          <w:rFonts w:ascii="Times New Roman" w:hAnsi="Times New Roman"/>
          <w:sz w:val="24"/>
          <w:szCs w:val="24"/>
        </w:rPr>
        <w:t xml:space="preserve">). Therefore, it would seem that there is not much cross-reactivity of the two Ag ELISA tests. Other studies have reported CSFV </w:t>
      </w:r>
      <w:r w:rsidRPr="009471F2">
        <w:rPr>
          <w:rFonts w:ascii="Times New Roman" w:hAnsi="Times New Roman"/>
          <w:spacing w:val="-1"/>
          <w:sz w:val="24"/>
          <w:szCs w:val="24"/>
        </w:rPr>
        <w:t>Ag</w:t>
      </w:r>
      <w:r w:rsidRPr="009471F2">
        <w:rPr>
          <w:rFonts w:ascii="Times New Roman" w:hAnsi="Times New Roman"/>
          <w:sz w:val="24"/>
          <w:szCs w:val="24"/>
        </w:rPr>
        <w:t xml:space="preserve"> in cattle serum using </w:t>
      </w:r>
      <w:r w:rsidRPr="009471F2">
        <w:rPr>
          <w:rFonts w:ascii="Times New Roman" w:hAnsi="Times New Roman"/>
          <w:spacing w:val="-1"/>
          <w:sz w:val="24"/>
          <w:szCs w:val="24"/>
        </w:rPr>
        <w:t>Ag</w:t>
      </w:r>
      <w:r w:rsidRPr="009471F2">
        <w:rPr>
          <w:rFonts w:ascii="Times New Roman" w:hAnsi="Times New Roman"/>
          <w:sz w:val="24"/>
          <w:szCs w:val="24"/>
        </w:rPr>
        <w:t xml:space="preserve"> capture ELISA </w:t>
      </w:r>
      <w:r w:rsidRPr="009471F2">
        <w:rPr>
          <w:rFonts w:ascii="Times New Roman" w:hAnsi="Times New Roman"/>
          <w:noProof/>
          <w:sz w:val="24"/>
          <w:szCs w:val="24"/>
        </w:rPr>
        <w:t>(Chakraborty et al., 2018)</w:t>
      </w:r>
      <w:r w:rsidRPr="009471F2">
        <w:rPr>
          <w:rFonts w:ascii="Times New Roman" w:hAnsi="Times New Roman"/>
          <w:sz w:val="24"/>
          <w:szCs w:val="24"/>
        </w:rPr>
        <w:t xml:space="preserve">. Given that cattle may become infected with CSFV, it is also possible that these two samples were from cattle that were infected with BVDV and CSFV at the time of sampling. A study of </w:t>
      </w:r>
      <w:r w:rsidR="00F16A72">
        <w:rPr>
          <w:rFonts w:ascii="Times New Roman" w:hAnsi="Times New Roman"/>
          <w:sz w:val="24"/>
          <w:szCs w:val="24"/>
        </w:rPr>
        <w:t>P</w:t>
      </w:r>
      <w:r w:rsidRPr="009471F2">
        <w:rPr>
          <w:rFonts w:ascii="Times New Roman" w:hAnsi="Times New Roman"/>
          <w:sz w:val="24"/>
          <w:szCs w:val="24"/>
        </w:rPr>
        <w:t xml:space="preserve">estiviruses in Asia showed that there was about 30% genetic divergence between BVDV and CSFV </w:t>
      </w:r>
      <w:r w:rsidRPr="009471F2">
        <w:rPr>
          <w:rFonts w:ascii="Times New Roman" w:hAnsi="Times New Roman"/>
          <w:noProof/>
          <w:sz w:val="24"/>
          <w:szCs w:val="24"/>
        </w:rPr>
        <w:t>(Giangaspero et al., 2019</w:t>
      </w:r>
      <w:r w:rsidR="006F47A0">
        <w:rPr>
          <w:rFonts w:ascii="Times New Roman" w:hAnsi="Times New Roman"/>
          <w:noProof/>
          <w:sz w:val="24"/>
          <w:szCs w:val="24"/>
        </w:rPr>
        <w:t>: 2017</w:t>
      </w:r>
      <w:r w:rsidRPr="009471F2">
        <w:rPr>
          <w:rFonts w:ascii="Times New Roman" w:hAnsi="Times New Roman"/>
          <w:noProof/>
          <w:sz w:val="24"/>
          <w:szCs w:val="24"/>
        </w:rPr>
        <w:t>)</w:t>
      </w:r>
      <w:r w:rsidRPr="009471F2">
        <w:rPr>
          <w:rFonts w:ascii="Times New Roman" w:hAnsi="Times New Roman"/>
          <w:sz w:val="24"/>
          <w:szCs w:val="24"/>
        </w:rPr>
        <w:t xml:space="preserve">. However, the genetic variation between BVDV 1 and 2, which are also classified as distinct species, has been shown to </w:t>
      </w:r>
      <w:r w:rsidR="006E3CC9">
        <w:rPr>
          <w:rFonts w:ascii="Times New Roman" w:hAnsi="Times New Roman"/>
          <w:sz w:val="24"/>
          <w:szCs w:val="24"/>
        </w:rPr>
        <w:t>have similar capsule antigens</w:t>
      </w:r>
      <w:r w:rsidRPr="009471F2">
        <w:rPr>
          <w:rFonts w:ascii="Times New Roman" w:hAnsi="Times New Roman"/>
          <w:sz w:val="24"/>
          <w:szCs w:val="24"/>
        </w:rPr>
        <w:t xml:space="preserve">, leading to some level of diagnostic cross-reactivity </w:t>
      </w:r>
      <w:r w:rsidRPr="009471F2">
        <w:rPr>
          <w:rFonts w:ascii="Times New Roman" w:hAnsi="Times New Roman"/>
          <w:noProof/>
          <w:sz w:val="24"/>
          <w:szCs w:val="24"/>
        </w:rPr>
        <w:t>(Couvreur et al., 2002; Walz et al., 2020)</w:t>
      </w:r>
      <w:r w:rsidRPr="009471F2">
        <w:rPr>
          <w:rFonts w:ascii="Times New Roman" w:hAnsi="Times New Roman"/>
          <w:sz w:val="24"/>
          <w:szCs w:val="24"/>
        </w:rPr>
        <w:t>. Unfortunately, due to freezer issues, the sample quality was compromised; therefore, it was not feasible to do RNA extraction.</w:t>
      </w:r>
    </w:p>
    <w:p w14:paraId="6692396A" w14:textId="77777777" w:rsidR="0061457E" w:rsidRDefault="003B7BA6" w:rsidP="003B1E34">
      <w:pPr>
        <w:spacing w:after="0" w:line="480" w:lineRule="auto"/>
        <w:ind w:firstLine="720"/>
        <w:jc w:val="both"/>
        <w:rPr>
          <w:rFonts w:ascii="Times New Roman" w:hAnsi="Times New Roman"/>
          <w:sz w:val="24"/>
          <w:szCs w:val="24"/>
        </w:rPr>
      </w:pPr>
      <w:r w:rsidRPr="009471F2">
        <w:rPr>
          <w:rFonts w:ascii="Times New Roman" w:hAnsi="Times New Roman"/>
          <w:sz w:val="24"/>
          <w:szCs w:val="24"/>
        </w:rPr>
        <w:t>The</w:t>
      </w:r>
      <w:r w:rsidRPr="009471F2">
        <w:rPr>
          <w:rFonts w:ascii="Times New Roman" w:hAnsi="Times New Roman"/>
          <w:spacing w:val="-2"/>
          <w:sz w:val="24"/>
          <w:szCs w:val="24"/>
        </w:rPr>
        <w:t xml:space="preserve"> high </w:t>
      </w:r>
      <w:r w:rsidRPr="009471F2">
        <w:rPr>
          <w:rFonts w:ascii="Times New Roman" w:hAnsi="Times New Roman"/>
          <w:spacing w:val="-1"/>
          <w:sz w:val="24"/>
          <w:szCs w:val="24"/>
        </w:rPr>
        <w:t xml:space="preserve">seroprevalences </w:t>
      </w:r>
      <w:r w:rsidRPr="009471F2">
        <w:rPr>
          <w:rFonts w:ascii="Times New Roman" w:hAnsi="Times New Roman"/>
          <w:sz w:val="24"/>
          <w:szCs w:val="24"/>
        </w:rPr>
        <w:t>of</w:t>
      </w:r>
      <w:r w:rsidRPr="009471F2">
        <w:rPr>
          <w:rFonts w:ascii="Times New Roman" w:hAnsi="Times New Roman"/>
          <w:spacing w:val="1"/>
          <w:sz w:val="24"/>
          <w:szCs w:val="24"/>
        </w:rPr>
        <w:t xml:space="preserve"> </w:t>
      </w:r>
      <w:r w:rsidRPr="009471F2">
        <w:rPr>
          <w:rFonts w:ascii="Times New Roman" w:hAnsi="Times New Roman"/>
          <w:spacing w:val="-1"/>
          <w:sz w:val="24"/>
          <w:szCs w:val="24"/>
        </w:rPr>
        <w:t>BVDV Ab and</w:t>
      </w:r>
      <w:r w:rsidR="00495866">
        <w:rPr>
          <w:rFonts w:ascii="Times New Roman" w:hAnsi="Times New Roman"/>
          <w:spacing w:val="-1"/>
          <w:sz w:val="24"/>
          <w:szCs w:val="24"/>
        </w:rPr>
        <w:t xml:space="preserve"> A</w:t>
      </w:r>
      <w:r w:rsidRPr="009471F2">
        <w:rPr>
          <w:rFonts w:ascii="Times New Roman" w:hAnsi="Times New Roman"/>
          <w:spacing w:val="-1"/>
          <w:sz w:val="24"/>
          <w:szCs w:val="24"/>
        </w:rPr>
        <w:t xml:space="preserve">g </w:t>
      </w:r>
      <w:r w:rsidRPr="009471F2">
        <w:rPr>
          <w:rFonts w:ascii="Times New Roman" w:hAnsi="Times New Roman"/>
          <w:sz w:val="24"/>
          <w:szCs w:val="24"/>
        </w:rPr>
        <w:t xml:space="preserve">reported in the preceding primary study by Van Leeuwen </w:t>
      </w:r>
      <w:r w:rsidRPr="009471F2">
        <w:rPr>
          <w:rFonts w:ascii="Times New Roman" w:hAnsi="Times New Roman"/>
          <w:i/>
          <w:sz w:val="24"/>
          <w:szCs w:val="24"/>
        </w:rPr>
        <w:t>et al</w:t>
      </w:r>
      <w:r w:rsidRPr="009471F2">
        <w:rPr>
          <w:rFonts w:ascii="Times New Roman" w:hAnsi="Times New Roman"/>
          <w:sz w:val="24"/>
          <w:szCs w:val="24"/>
        </w:rPr>
        <w:t xml:space="preserve">. </w:t>
      </w:r>
      <w:r w:rsidRPr="009471F2">
        <w:rPr>
          <w:rFonts w:ascii="Times New Roman" w:hAnsi="Times New Roman"/>
          <w:noProof/>
          <w:sz w:val="24"/>
          <w:szCs w:val="24"/>
        </w:rPr>
        <w:t>(2021)</w:t>
      </w:r>
      <w:r w:rsidRPr="009471F2">
        <w:rPr>
          <w:rFonts w:ascii="Times New Roman" w:hAnsi="Times New Roman"/>
          <w:sz w:val="24"/>
          <w:szCs w:val="24"/>
        </w:rPr>
        <w:t xml:space="preserve"> </w:t>
      </w:r>
      <w:r w:rsidRPr="009471F2">
        <w:rPr>
          <w:rFonts w:ascii="Times New Roman" w:hAnsi="Times New Roman"/>
          <w:spacing w:val="-1"/>
          <w:sz w:val="24"/>
          <w:szCs w:val="24"/>
        </w:rPr>
        <w:t>approached</w:t>
      </w:r>
      <w:r w:rsidRPr="009471F2">
        <w:rPr>
          <w:rFonts w:ascii="Times New Roman" w:hAnsi="Times New Roman"/>
          <w:sz w:val="24"/>
          <w:szCs w:val="24"/>
        </w:rPr>
        <w:t xml:space="preserve"> or</w:t>
      </w:r>
      <w:r w:rsidRPr="009471F2">
        <w:rPr>
          <w:rFonts w:ascii="Times New Roman" w:hAnsi="Times New Roman"/>
          <w:spacing w:val="1"/>
          <w:sz w:val="24"/>
          <w:szCs w:val="24"/>
        </w:rPr>
        <w:t xml:space="preserve"> </w:t>
      </w:r>
      <w:r w:rsidRPr="009471F2">
        <w:rPr>
          <w:rFonts w:ascii="Times New Roman" w:hAnsi="Times New Roman"/>
          <w:spacing w:val="-1"/>
          <w:sz w:val="24"/>
          <w:szCs w:val="24"/>
        </w:rPr>
        <w:t>exceeded</w:t>
      </w:r>
      <w:r w:rsidRPr="009471F2">
        <w:rPr>
          <w:rFonts w:ascii="Times New Roman" w:hAnsi="Times New Roman"/>
          <w:sz w:val="24"/>
          <w:szCs w:val="24"/>
        </w:rPr>
        <w:t xml:space="preserve"> those</w:t>
      </w:r>
      <w:r w:rsidRPr="009471F2">
        <w:rPr>
          <w:rFonts w:ascii="Times New Roman" w:hAnsi="Times New Roman"/>
          <w:spacing w:val="-1"/>
          <w:sz w:val="24"/>
          <w:szCs w:val="24"/>
        </w:rPr>
        <w:t xml:space="preserve"> of </w:t>
      </w:r>
      <w:r w:rsidRPr="009471F2">
        <w:rPr>
          <w:rFonts w:ascii="Times New Roman" w:hAnsi="Times New Roman"/>
          <w:sz w:val="24"/>
          <w:szCs w:val="24"/>
        </w:rPr>
        <w:t>other</w:t>
      </w:r>
      <w:r w:rsidRPr="009471F2">
        <w:rPr>
          <w:rFonts w:ascii="Times New Roman" w:hAnsi="Times New Roman"/>
          <w:spacing w:val="-2"/>
          <w:sz w:val="24"/>
          <w:szCs w:val="24"/>
        </w:rPr>
        <w:t xml:space="preserve"> </w:t>
      </w:r>
      <w:r w:rsidRPr="009471F2">
        <w:rPr>
          <w:rFonts w:ascii="Times New Roman" w:hAnsi="Times New Roman"/>
          <w:sz w:val="24"/>
          <w:szCs w:val="24"/>
        </w:rPr>
        <w:t xml:space="preserve">reports </w:t>
      </w:r>
      <w:r w:rsidRPr="009471F2">
        <w:rPr>
          <w:rFonts w:ascii="Times New Roman" w:hAnsi="Times New Roman"/>
          <w:noProof/>
          <w:sz w:val="24"/>
          <w:szCs w:val="24"/>
        </w:rPr>
        <w:t>(Tesfaye et al., 2021; Velasova et al., 2017)</w:t>
      </w:r>
      <w:r w:rsidRPr="009471F2">
        <w:rPr>
          <w:rFonts w:ascii="Times New Roman" w:hAnsi="Times New Roman"/>
          <w:sz w:val="24"/>
          <w:szCs w:val="24"/>
        </w:rPr>
        <w:t xml:space="preserve">. Having a third of tested cattle test positive for BVDV </w:t>
      </w:r>
      <w:r w:rsidRPr="009471F2">
        <w:rPr>
          <w:rFonts w:ascii="Times New Roman" w:hAnsi="Times New Roman"/>
          <w:spacing w:val="-1"/>
          <w:sz w:val="24"/>
          <w:szCs w:val="24"/>
        </w:rPr>
        <w:t>Ag</w:t>
      </w:r>
      <w:r w:rsidRPr="009471F2">
        <w:rPr>
          <w:rFonts w:ascii="Times New Roman" w:hAnsi="Times New Roman"/>
          <w:sz w:val="24"/>
          <w:szCs w:val="24"/>
        </w:rPr>
        <w:t xml:space="preserve"> </w:t>
      </w:r>
      <w:r w:rsidRPr="009471F2">
        <w:rPr>
          <w:rFonts w:ascii="Times New Roman" w:hAnsi="Times New Roman"/>
          <w:noProof/>
          <w:sz w:val="24"/>
          <w:szCs w:val="24"/>
        </w:rPr>
        <w:t>(VanLeeuwen et al., 2021)</w:t>
      </w:r>
      <w:r w:rsidRPr="009471F2">
        <w:rPr>
          <w:rFonts w:ascii="Times New Roman" w:hAnsi="Times New Roman"/>
          <w:sz w:val="24"/>
          <w:szCs w:val="24"/>
        </w:rPr>
        <w:t xml:space="preserve"> was surprising, suggesting that a substantial proportion of cattle had either transient or persistent infections of BVDV at the time of blood sampling, despite showing little or no clinical signs of BVDV disease.</w:t>
      </w:r>
      <w:r w:rsidR="006E3CC9">
        <w:rPr>
          <w:rFonts w:ascii="Times New Roman" w:hAnsi="Times New Roman"/>
          <w:sz w:val="24"/>
          <w:szCs w:val="24"/>
        </w:rPr>
        <w:t xml:space="preserve"> The</w:t>
      </w:r>
      <w:r w:rsidRPr="009471F2">
        <w:rPr>
          <w:rFonts w:ascii="Times New Roman" w:hAnsi="Times New Roman"/>
          <w:sz w:val="24"/>
          <w:szCs w:val="24"/>
        </w:rPr>
        <w:t xml:space="preserve"> </w:t>
      </w:r>
      <w:r w:rsidRPr="006E3CC9">
        <w:rPr>
          <w:rFonts w:ascii="Times New Roman" w:hAnsi="Times New Roman"/>
          <w:sz w:val="24"/>
          <w:szCs w:val="24"/>
        </w:rPr>
        <w:t>BVDV</w:t>
      </w:r>
      <w:r w:rsidRPr="009471F2">
        <w:rPr>
          <w:rFonts w:ascii="Times New Roman" w:hAnsi="Times New Roman"/>
          <w:sz w:val="24"/>
          <w:szCs w:val="24"/>
        </w:rPr>
        <w:t xml:space="preserve"> test results may </w:t>
      </w:r>
      <w:r w:rsidRPr="009471F2">
        <w:rPr>
          <w:rFonts w:ascii="Times New Roman" w:hAnsi="Times New Roman"/>
          <w:sz w:val="24"/>
          <w:szCs w:val="24"/>
        </w:rPr>
        <w:lastRenderedPageBreak/>
        <w:t xml:space="preserve">be partly a function of test cross-reaction with CSFV since this has been demonstrated in other studies </w:t>
      </w:r>
      <w:r w:rsidRPr="009471F2">
        <w:rPr>
          <w:rFonts w:ascii="Times New Roman" w:hAnsi="Times New Roman"/>
          <w:noProof/>
          <w:sz w:val="24"/>
          <w:szCs w:val="24"/>
        </w:rPr>
        <w:t>(Burton, 2016; Huang et al., 2021; Loeffen et al., 2009)</w:t>
      </w:r>
      <w:r w:rsidRPr="009471F2">
        <w:rPr>
          <w:rFonts w:ascii="Times New Roman" w:hAnsi="Times New Roman"/>
          <w:sz w:val="24"/>
          <w:szCs w:val="24"/>
        </w:rPr>
        <w:t>.</w:t>
      </w:r>
      <w:r w:rsidR="006E3CC9">
        <w:rPr>
          <w:rFonts w:ascii="Times New Roman" w:hAnsi="Times New Roman"/>
          <w:sz w:val="24"/>
          <w:szCs w:val="24"/>
        </w:rPr>
        <w:t xml:space="preserve"> </w:t>
      </w:r>
    </w:p>
    <w:p w14:paraId="08023A7F" w14:textId="472A3D06" w:rsidR="003B7BA6" w:rsidRPr="009471F2" w:rsidRDefault="006E3CC9" w:rsidP="003B1E34">
      <w:pPr>
        <w:spacing w:after="0" w:line="480" w:lineRule="auto"/>
        <w:ind w:firstLine="720"/>
        <w:jc w:val="both"/>
        <w:rPr>
          <w:rFonts w:ascii="Times New Roman" w:hAnsi="Times New Roman"/>
          <w:spacing w:val="-1"/>
          <w:sz w:val="24"/>
          <w:szCs w:val="24"/>
        </w:rPr>
      </w:pPr>
      <w:r>
        <w:rPr>
          <w:rFonts w:ascii="Times New Roman" w:hAnsi="Times New Roman"/>
          <w:sz w:val="24"/>
          <w:szCs w:val="24"/>
        </w:rPr>
        <w:t>Infections with</w:t>
      </w:r>
      <w:r w:rsidR="003B7BA6" w:rsidRPr="009471F2">
        <w:rPr>
          <w:rFonts w:ascii="Times New Roman" w:hAnsi="Times New Roman"/>
          <w:spacing w:val="-1"/>
          <w:sz w:val="24"/>
          <w:szCs w:val="24"/>
        </w:rPr>
        <w:t xml:space="preserve"> </w:t>
      </w:r>
      <w:r w:rsidR="003B7BA6" w:rsidRPr="006E3CC9">
        <w:rPr>
          <w:rFonts w:ascii="Times New Roman" w:hAnsi="Times New Roman"/>
          <w:spacing w:val="-1"/>
          <w:sz w:val="24"/>
          <w:szCs w:val="24"/>
        </w:rPr>
        <w:t>BVDV</w:t>
      </w:r>
      <w:r w:rsidR="003B7BA6" w:rsidRPr="009471F2">
        <w:rPr>
          <w:rFonts w:ascii="Times New Roman" w:hAnsi="Times New Roman"/>
          <w:sz w:val="24"/>
          <w:szCs w:val="24"/>
        </w:rPr>
        <w:t xml:space="preserve"> can easily be</w:t>
      </w:r>
      <w:r w:rsidR="003B7BA6" w:rsidRPr="009471F2">
        <w:rPr>
          <w:rFonts w:ascii="Times New Roman" w:hAnsi="Times New Roman"/>
          <w:spacing w:val="-5"/>
          <w:sz w:val="24"/>
          <w:szCs w:val="24"/>
        </w:rPr>
        <w:t xml:space="preserve"> </w:t>
      </w:r>
      <w:r w:rsidR="003B7BA6" w:rsidRPr="009471F2">
        <w:rPr>
          <w:rFonts w:ascii="Times New Roman" w:hAnsi="Times New Roman"/>
          <w:spacing w:val="-1"/>
          <w:sz w:val="24"/>
          <w:szCs w:val="24"/>
        </w:rPr>
        <w:t>transmitted</w:t>
      </w:r>
      <w:r w:rsidR="003B7BA6" w:rsidRPr="009471F2">
        <w:rPr>
          <w:rFonts w:ascii="Times New Roman" w:hAnsi="Times New Roman"/>
          <w:sz w:val="24"/>
          <w:szCs w:val="24"/>
        </w:rPr>
        <w:t xml:space="preserve"> </w:t>
      </w:r>
      <w:r w:rsidR="003B7BA6" w:rsidRPr="009471F2">
        <w:rPr>
          <w:rFonts w:ascii="Times New Roman" w:hAnsi="Times New Roman"/>
          <w:spacing w:val="-1"/>
          <w:sz w:val="24"/>
          <w:szCs w:val="24"/>
        </w:rPr>
        <w:t>between</w:t>
      </w:r>
      <w:r w:rsidR="003B7BA6" w:rsidRPr="009471F2">
        <w:rPr>
          <w:rFonts w:ascii="Times New Roman" w:hAnsi="Times New Roman"/>
          <w:sz w:val="24"/>
          <w:szCs w:val="24"/>
        </w:rPr>
        <w:t xml:space="preserve"> </w:t>
      </w:r>
      <w:r w:rsidR="003B7BA6" w:rsidRPr="009471F2">
        <w:rPr>
          <w:rFonts w:ascii="Times New Roman" w:hAnsi="Times New Roman"/>
          <w:spacing w:val="-1"/>
          <w:sz w:val="24"/>
          <w:szCs w:val="24"/>
        </w:rPr>
        <w:t>cattle</w:t>
      </w:r>
      <w:r w:rsidR="003B7BA6" w:rsidRPr="009471F2">
        <w:rPr>
          <w:rFonts w:ascii="Times New Roman" w:hAnsi="Times New Roman"/>
          <w:sz w:val="24"/>
          <w:szCs w:val="24"/>
        </w:rPr>
        <w:t xml:space="preserve"> </w:t>
      </w:r>
      <w:r w:rsidR="003B7BA6" w:rsidRPr="009471F2">
        <w:rPr>
          <w:rFonts w:ascii="Times New Roman" w:hAnsi="Times New Roman"/>
          <w:spacing w:val="-1"/>
          <w:sz w:val="24"/>
          <w:szCs w:val="24"/>
        </w:rPr>
        <w:t>through</w:t>
      </w:r>
      <w:r w:rsidR="003B7BA6" w:rsidRPr="009471F2">
        <w:rPr>
          <w:rFonts w:ascii="Times New Roman" w:hAnsi="Times New Roman"/>
          <w:sz w:val="24"/>
          <w:szCs w:val="24"/>
        </w:rPr>
        <w:t xml:space="preserve"> </w:t>
      </w:r>
      <w:r w:rsidR="003B7BA6" w:rsidRPr="009471F2">
        <w:rPr>
          <w:rFonts w:ascii="Times New Roman" w:hAnsi="Times New Roman"/>
          <w:spacing w:val="1"/>
          <w:sz w:val="24"/>
          <w:szCs w:val="24"/>
        </w:rPr>
        <w:t>body</w:t>
      </w:r>
      <w:r w:rsidR="003B7BA6" w:rsidRPr="009471F2">
        <w:rPr>
          <w:rFonts w:ascii="Times New Roman" w:hAnsi="Times New Roman"/>
          <w:spacing w:val="-5"/>
          <w:sz w:val="24"/>
          <w:szCs w:val="24"/>
        </w:rPr>
        <w:t xml:space="preserve"> </w:t>
      </w:r>
      <w:r w:rsidR="003B7BA6" w:rsidRPr="009471F2">
        <w:rPr>
          <w:rFonts w:ascii="Times New Roman" w:hAnsi="Times New Roman"/>
          <w:sz w:val="24"/>
          <w:szCs w:val="24"/>
        </w:rPr>
        <w:t>secretions</w:t>
      </w:r>
      <w:r w:rsidR="0007735C">
        <w:rPr>
          <w:rFonts w:ascii="Times New Roman" w:hAnsi="Times New Roman"/>
          <w:sz w:val="24"/>
          <w:szCs w:val="24"/>
        </w:rPr>
        <w:t>,</w:t>
      </w:r>
      <w:r w:rsidR="003B7BA6" w:rsidRPr="009471F2">
        <w:rPr>
          <w:rFonts w:ascii="Times New Roman" w:hAnsi="Times New Roman"/>
          <w:sz w:val="24"/>
          <w:szCs w:val="24"/>
        </w:rPr>
        <w:t xml:space="preserve"> </w:t>
      </w:r>
      <w:r w:rsidR="003B7BA6" w:rsidRPr="009471F2">
        <w:rPr>
          <w:rFonts w:ascii="Times New Roman" w:hAnsi="Times New Roman"/>
          <w:spacing w:val="-1"/>
          <w:sz w:val="24"/>
          <w:szCs w:val="24"/>
        </w:rPr>
        <w:t>and</w:t>
      </w:r>
      <w:r w:rsidR="003B7BA6" w:rsidRPr="009471F2">
        <w:rPr>
          <w:rFonts w:ascii="Times New Roman" w:hAnsi="Times New Roman"/>
          <w:sz w:val="24"/>
          <w:szCs w:val="24"/>
        </w:rPr>
        <w:t xml:space="preserve"> </w:t>
      </w:r>
      <w:r w:rsidR="003B7BA6" w:rsidRPr="009471F2">
        <w:rPr>
          <w:rFonts w:ascii="Times New Roman" w:hAnsi="Times New Roman"/>
          <w:spacing w:val="-1"/>
          <w:sz w:val="24"/>
          <w:szCs w:val="24"/>
        </w:rPr>
        <w:t>BVDV</w:t>
      </w:r>
      <w:r w:rsidR="0007735C">
        <w:rPr>
          <w:rFonts w:ascii="Times New Roman" w:hAnsi="Times New Roman"/>
          <w:spacing w:val="-1"/>
          <w:sz w:val="24"/>
          <w:szCs w:val="24"/>
        </w:rPr>
        <w:t xml:space="preserve"> a</w:t>
      </w:r>
      <w:r w:rsidR="003B7BA6" w:rsidRPr="009471F2">
        <w:rPr>
          <w:rFonts w:ascii="Times New Roman" w:hAnsi="Times New Roman"/>
          <w:spacing w:val="-1"/>
          <w:sz w:val="24"/>
          <w:szCs w:val="24"/>
        </w:rPr>
        <w:t>ntibodies</w:t>
      </w:r>
      <w:r w:rsidR="003B7BA6" w:rsidRPr="009471F2">
        <w:rPr>
          <w:rFonts w:ascii="Times New Roman" w:hAnsi="Times New Roman"/>
          <w:sz w:val="24"/>
          <w:szCs w:val="24"/>
        </w:rPr>
        <w:t xml:space="preserve"> can </w:t>
      </w:r>
      <w:r w:rsidR="003B7BA6" w:rsidRPr="009471F2">
        <w:rPr>
          <w:rFonts w:ascii="Times New Roman" w:hAnsi="Times New Roman"/>
          <w:spacing w:val="-1"/>
          <w:sz w:val="24"/>
          <w:szCs w:val="24"/>
        </w:rPr>
        <w:t>remain</w:t>
      </w:r>
      <w:r w:rsidR="003B7BA6" w:rsidRPr="009471F2">
        <w:rPr>
          <w:rFonts w:ascii="Times New Roman" w:hAnsi="Times New Roman"/>
          <w:sz w:val="24"/>
          <w:szCs w:val="24"/>
        </w:rPr>
        <w:t xml:space="preserve"> in </w:t>
      </w:r>
      <w:r w:rsidR="003B7BA6" w:rsidRPr="009471F2">
        <w:rPr>
          <w:rFonts w:ascii="Times New Roman" w:hAnsi="Times New Roman"/>
          <w:spacing w:val="-1"/>
          <w:sz w:val="24"/>
          <w:szCs w:val="24"/>
        </w:rPr>
        <w:t>circulation</w:t>
      </w:r>
      <w:r w:rsidR="003B7BA6" w:rsidRPr="009471F2">
        <w:rPr>
          <w:rFonts w:ascii="Times New Roman" w:hAnsi="Times New Roman"/>
          <w:sz w:val="24"/>
          <w:szCs w:val="24"/>
        </w:rPr>
        <w:t xml:space="preserve"> </w:t>
      </w:r>
      <w:r w:rsidR="003B7BA6" w:rsidRPr="009471F2">
        <w:rPr>
          <w:rFonts w:ascii="Times New Roman" w:hAnsi="Times New Roman"/>
          <w:spacing w:val="-1"/>
          <w:sz w:val="24"/>
          <w:szCs w:val="24"/>
        </w:rPr>
        <w:t>for</w:t>
      </w:r>
      <w:r w:rsidR="003B7BA6" w:rsidRPr="009471F2">
        <w:rPr>
          <w:rFonts w:ascii="Times New Roman" w:hAnsi="Times New Roman"/>
          <w:sz w:val="24"/>
          <w:szCs w:val="24"/>
        </w:rPr>
        <w:t xml:space="preserve"> long</w:t>
      </w:r>
      <w:r w:rsidR="003B7BA6" w:rsidRPr="009471F2">
        <w:rPr>
          <w:rFonts w:ascii="Times New Roman" w:hAnsi="Times New Roman"/>
          <w:spacing w:val="-3"/>
          <w:sz w:val="24"/>
          <w:szCs w:val="24"/>
        </w:rPr>
        <w:t xml:space="preserve"> </w:t>
      </w:r>
      <w:r w:rsidR="003B7BA6" w:rsidRPr="009471F2">
        <w:rPr>
          <w:rFonts w:ascii="Times New Roman" w:hAnsi="Times New Roman"/>
          <w:sz w:val="24"/>
          <w:szCs w:val="24"/>
        </w:rPr>
        <w:t>periods of</w:t>
      </w:r>
      <w:r w:rsidR="003B7BA6" w:rsidRPr="009471F2">
        <w:rPr>
          <w:rFonts w:ascii="Times New Roman" w:hAnsi="Times New Roman"/>
          <w:spacing w:val="-1"/>
          <w:sz w:val="24"/>
          <w:szCs w:val="24"/>
        </w:rPr>
        <w:t xml:space="preserve"> </w:t>
      </w:r>
      <w:r w:rsidR="003B7BA6" w:rsidRPr="009471F2">
        <w:rPr>
          <w:rFonts w:ascii="Times New Roman" w:hAnsi="Times New Roman"/>
          <w:sz w:val="24"/>
          <w:szCs w:val="24"/>
        </w:rPr>
        <w:t xml:space="preserve">time </w:t>
      </w:r>
      <w:r w:rsidR="003B7BA6" w:rsidRPr="009471F2">
        <w:rPr>
          <w:rFonts w:ascii="Times New Roman" w:hAnsi="Times New Roman"/>
          <w:noProof/>
          <w:sz w:val="24"/>
          <w:szCs w:val="24"/>
        </w:rPr>
        <w:t>(Collins et al., 2009; Givens &amp; Marley, 2013; Lindberg &amp; Houe, 2005)</w:t>
      </w:r>
      <w:r w:rsidR="003B7BA6" w:rsidRPr="009471F2">
        <w:rPr>
          <w:rFonts w:ascii="Times New Roman" w:hAnsi="Times New Roman"/>
          <w:spacing w:val="-1"/>
          <w:sz w:val="24"/>
          <w:szCs w:val="24"/>
        </w:rPr>
        <w:t xml:space="preserve">. </w:t>
      </w:r>
      <w:r w:rsidR="003B7BA6" w:rsidRPr="009471F2">
        <w:rPr>
          <w:rFonts w:ascii="Times New Roman" w:hAnsi="Times New Roman"/>
          <w:sz w:val="24"/>
          <w:szCs w:val="24"/>
        </w:rPr>
        <w:t xml:space="preserve">A study looking at </w:t>
      </w:r>
      <w:r w:rsidR="003B7BA6" w:rsidRPr="009471F2">
        <w:rPr>
          <w:rFonts w:ascii="Times New Roman" w:hAnsi="Times New Roman"/>
          <w:i/>
          <w:sz w:val="24"/>
          <w:szCs w:val="24"/>
        </w:rPr>
        <w:t xml:space="preserve">Neospora caninum </w:t>
      </w:r>
      <w:r w:rsidR="003B7BA6" w:rsidRPr="009471F2">
        <w:rPr>
          <w:rFonts w:ascii="Times New Roman" w:hAnsi="Times New Roman"/>
          <w:sz w:val="24"/>
          <w:szCs w:val="24"/>
        </w:rPr>
        <w:t>and BVDV in export cattle from Rio Grande Brazil found 75.</w:t>
      </w:r>
      <w:r w:rsidR="0007735C">
        <w:rPr>
          <w:rFonts w:ascii="Times New Roman" w:hAnsi="Times New Roman"/>
          <w:sz w:val="24"/>
          <w:szCs w:val="24"/>
        </w:rPr>
        <w:t>4</w:t>
      </w:r>
      <w:r w:rsidR="003B7BA6" w:rsidRPr="009471F2">
        <w:rPr>
          <w:rFonts w:ascii="Times New Roman" w:hAnsi="Times New Roman"/>
          <w:sz w:val="24"/>
          <w:szCs w:val="24"/>
        </w:rPr>
        <w:t xml:space="preserve">% being positive for BVDV </w:t>
      </w:r>
      <w:r w:rsidR="003B7BA6" w:rsidRPr="009471F2">
        <w:rPr>
          <w:rFonts w:ascii="Times New Roman" w:hAnsi="Times New Roman"/>
          <w:spacing w:val="-1"/>
          <w:sz w:val="24"/>
          <w:szCs w:val="24"/>
        </w:rPr>
        <w:t>Ag</w:t>
      </w:r>
      <w:r w:rsidR="003B7BA6" w:rsidRPr="009471F2">
        <w:rPr>
          <w:rFonts w:ascii="Times New Roman" w:hAnsi="Times New Roman"/>
          <w:sz w:val="24"/>
          <w:szCs w:val="24"/>
        </w:rPr>
        <w:t xml:space="preserve"> </w:t>
      </w:r>
      <w:r w:rsidR="003B7BA6" w:rsidRPr="009471F2">
        <w:rPr>
          <w:rFonts w:ascii="Times New Roman" w:hAnsi="Times New Roman"/>
          <w:noProof/>
          <w:sz w:val="24"/>
          <w:szCs w:val="24"/>
        </w:rPr>
        <w:t>(Alves et al., 2020)</w:t>
      </w:r>
      <w:r w:rsidR="003B7BA6" w:rsidRPr="009471F2">
        <w:rPr>
          <w:rFonts w:ascii="Times New Roman" w:hAnsi="Times New Roman"/>
          <w:sz w:val="24"/>
          <w:szCs w:val="24"/>
        </w:rPr>
        <w:t xml:space="preserve">. The prevalence of BVDV had been reported to be high in situations where mixed livestock are kept together, and where wildlife and domestic cattle co-mingle </w:t>
      </w:r>
      <w:r w:rsidR="003B7BA6" w:rsidRPr="009471F2">
        <w:rPr>
          <w:rFonts w:ascii="Times New Roman" w:hAnsi="Times New Roman"/>
          <w:noProof/>
          <w:sz w:val="24"/>
          <w:szCs w:val="24"/>
        </w:rPr>
        <w:t>(Casaubon et al., 2012; Loeffen et al., 2009; Sandvik, 2004)</w:t>
      </w:r>
      <w:r w:rsidR="003B7BA6" w:rsidRPr="009471F2">
        <w:rPr>
          <w:rFonts w:ascii="Times New Roman" w:hAnsi="Times New Roman"/>
          <w:sz w:val="24"/>
          <w:szCs w:val="24"/>
        </w:rPr>
        <w:t>. Many SDF</w:t>
      </w:r>
      <w:r w:rsidR="00201126">
        <w:rPr>
          <w:rFonts w:ascii="Times New Roman" w:hAnsi="Times New Roman"/>
          <w:sz w:val="24"/>
          <w:szCs w:val="24"/>
        </w:rPr>
        <w:t>s</w:t>
      </w:r>
      <w:r w:rsidR="003B7BA6" w:rsidRPr="009471F2">
        <w:rPr>
          <w:rFonts w:ascii="Times New Roman" w:hAnsi="Times New Roman"/>
          <w:sz w:val="24"/>
          <w:szCs w:val="24"/>
        </w:rPr>
        <w:t xml:space="preserve"> in Kenya have these conditions; therefore, there is the possibility of </w:t>
      </w:r>
      <w:r w:rsidR="00201126">
        <w:rPr>
          <w:rFonts w:ascii="Times New Roman" w:hAnsi="Times New Roman"/>
          <w:sz w:val="24"/>
          <w:szCs w:val="24"/>
        </w:rPr>
        <w:t>other Pestiviruses along with the presence</w:t>
      </w:r>
      <w:r w:rsidR="003B7BA6" w:rsidRPr="009471F2">
        <w:rPr>
          <w:rFonts w:ascii="Times New Roman" w:hAnsi="Times New Roman"/>
          <w:sz w:val="24"/>
          <w:szCs w:val="24"/>
        </w:rPr>
        <w:t xml:space="preserve"> of BVDV </w:t>
      </w:r>
      <w:r w:rsidR="00201126">
        <w:rPr>
          <w:rFonts w:ascii="Times New Roman" w:hAnsi="Times New Roman"/>
          <w:sz w:val="24"/>
          <w:szCs w:val="24"/>
        </w:rPr>
        <w:t xml:space="preserve">and </w:t>
      </w:r>
      <w:r w:rsidR="003B7BA6" w:rsidRPr="009471F2">
        <w:rPr>
          <w:rFonts w:ascii="Times New Roman" w:hAnsi="Times New Roman"/>
          <w:sz w:val="24"/>
          <w:szCs w:val="24"/>
        </w:rPr>
        <w:t xml:space="preserve">among other pathogens on Kenyan SDFs </w:t>
      </w:r>
      <w:r w:rsidR="003B7BA6" w:rsidRPr="009471F2">
        <w:rPr>
          <w:rFonts w:ascii="Times New Roman" w:hAnsi="Times New Roman"/>
          <w:noProof/>
          <w:sz w:val="24"/>
          <w:szCs w:val="24"/>
        </w:rPr>
        <w:t>(Callaby et al., 2016; Okumu, 2014)</w:t>
      </w:r>
      <w:r w:rsidR="003B7BA6" w:rsidRPr="009471F2">
        <w:rPr>
          <w:rFonts w:ascii="Times New Roman" w:hAnsi="Times New Roman"/>
          <w:sz w:val="24"/>
          <w:szCs w:val="24"/>
        </w:rPr>
        <w:t xml:space="preserve">. In the primary study by VanLeeuwen </w:t>
      </w:r>
      <w:r w:rsidR="003B7BA6" w:rsidRPr="009471F2">
        <w:rPr>
          <w:rFonts w:ascii="Times New Roman" w:hAnsi="Times New Roman"/>
          <w:i/>
          <w:sz w:val="24"/>
          <w:szCs w:val="24"/>
        </w:rPr>
        <w:t>et al</w:t>
      </w:r>
      <w:r w:rsidR="003B7BA6" w:rsidRPr="009471F2">
        <w:rPr>
          <w:rFonts w:ascii="Times New Roman" w:hAnsi="Times New Roman"/>
          <w:sz w:val="24"/>
          <w:szCs w:val="24"/>
        </w:rPr>
        <w:t xml:space="preserve">. </w:t>
      </w:r>
      <w:r w:rsidR="003B7BA6" w:rsidRPr="009471F2">
        <w:rPr>
          <w:rFonts w:ascii="Times New Roman" w:hAnsi="Times New Roman"/>
          <w:noProof/>
          <w:sz w:val="24"/>
          <w:szCs w:val="24"/>
        </w:rPr>
        <w:t>(2021)</w:t>
      </w:r>
      <w:r w:rsidR="003B7BA6" w:rsidRPr="009471F2">
        <w:rPr>
          <w:rFonts w:ascii="Times New Roman" w:hAnsi="Times New Roman"/>
          <w:sz w:val="24"/>
          <w:szCs w:val="24"/>
        </w:rPr>
        <w:t>, pigs were identified to be an important associated exposure with t</w:t>
      </w:r>
      <w:r w:rsidR="003B7BA6" w:rsidRPr="009471F2">
        <w:rPr>
          <w:rFonts w:ascii="Times New Roman" w:hAnsi="Times New Roman"/>
          <w:spacing w:val="-1"/>
          <w:sz w:val="24"/>
          <w:szCs w:val="24"/>
        </w:rPr>
        <w:t>he odds of samples testing positive for BVDV Ag being 6.1 times higher on farms with pigs than farms without pigs (p=0.02).</w:t>
      </w:r>
    </w:p>
    <w:p w14:paraId="588AC658" w14:textId="77777777" w:rsidR="003B7BA6" w:rsidRPr="009471F2" w:rsidRDefault="003B7BA6" w:rsidP="001D664C">
      <w:pPr>
        <w:pStyle w:val="Heading2"/>
        <w:spacing w:line="480" w:lineRule="auto"/>
        <w:rPr>
          <w:b w:val="0"/>
          <w:bCs/>
          <w:szCs w:val="24"/>
        </w:rPr>
      </w:pPr>
      <w:bookmarkStart w:id="44" w:name="_Toc124500767"/>
      <w:r w:rsidRPr="009471F2">
        <w:rPr>
          <w:bCs/>
          <w:szCs w:val="24"/>
        </w:rPr>
        <w:t>2.6 Conclusion</w:t>
      </w:r>
      <w:bookmarkEnd w:id="44"/>
    </w:p>
    <w:p w14:paraId="5EE7FE40" w14:textId="385AF892" w:rsidR="003B7BA6" w:rsidRPr="009471F2" w:rsidRDefault="003B7BA6" w:rsidP="003B1E34">
      <w:pPr>
        <w:spacing w:after="0" w:line="480" w:lineRule="auto"/>
        <w:ind w:firstLine="720"/>
        <w:jc w:val="both"/>
        <w:rPr>
          <w:rFonts w:ascii="Times New Roman" w:hAnsi="Times New Roman"/>
          <w:iCs/>
          <w:sz w:val="24"/>
          <w:szCs w:val="24"/>
        </w:rPr>
      </w:pPr>
      <w:r w:rsidRPr="009471F2">
        <w:rPr>
          <w:rFonts w:ascii="Times New Roman" w:hAnsi="Times New Roman"/>
          <w:sz w:val="24"/>
          <w:szCs w:val="24"/>
        </w:rPr>
        <w:t xml:space="preserve">Our findings clearly demonstrate the challenges of interpreting </w:t>
      </w:r>
      <w:r w:rsidRPr="009471F2">
        <w:rPr>
          <w:rFonts w:ascii="Times New Roman" w:hAnsi="Times New Roman"/>
          <w:spacing w:val="-1"/>
          <w:sz w:val="24"/>
          <w:szCs w:val="24"/>
        </w:rPr>
        <w:t>Ab</w:t>
      </w:r>
      <w:r w:rsidRPr="009471F2">
        <w:rPr>
          <w:rFonts w:ascii="Times New Roman" w:hAnsi="Times New Roman"/>
          <w:sz w:val="24"/>
          <w:szCs w:val="24"/>
        </w:rPr>
        <w:t xml:space="preserve"> test results for BVDV and CSFV on farms where livestock species</w:t>
      </w:r>
      <w:r w:rsidR="006F47A0">
        <w:rPr>
          <w:rFonts w:ascii="Times New Roman" w:hAnsi="Times New Roman"/>
          <w:sz w:val="24"/>
          <w:szCs w:val="24"/>
        </w:rPr>
        <w:t xml:space="preserve"> (especially cattle and pigs)</w:t>
      </w:r>
      <w:r w:rsidRPr="009471F2">
        <w:rPr>
          <w:rFonts w:ascii="Times New Roman" w:hAnsi="Times New Roman"/>
          <w:sz w:val="24"/>
          <w:szCs w:val="24"/>
        </w:rPr>
        <w:t xml:space="preserve"> mingle on the same farm. The results indicate either substantial cross-reactivity of the two Ab ELISA tests, possible combined infections, or reactivity with some other Pestivirus in the samples, such as BDV, that led to positive CSFV Ab test results</w:t>
      </w:r>
      <w:r w:rsidR="0007735C">
        <w:rPr>
          <w:rFonts w:ascii="Times New Roman" w:hAnsi="Times New Roman"/>
          <w:sz w:val="24"/>
          <w:szCs w:val="24"/>
        </w:rPr>
        <w:t xml:space="preserve">, </w:t>
      </w:r>
      <w:r w:rsidRPr="009471F2">
        <w:rPr>
          <w:rFonts w:ascii="Times New Roman" w:hAnsi="Times New Roman"/>
          <w:sz w:val="24"/>
          <w:szCs w:val="24"/>
        </w:rPr>
        <w:t>positive BVDV Ab test results</w:t>
      </w:r>
      <w:r w:rsidR="0007735C">
        <w:rPr>
          <w:rFonts w:ascii="Times New Roman" w:hAnsi="Times New Roman"/>
          <w:sz w:val="24"/>
          <w:szCs w:val="24"/>
        </w:rPr>
        <w:t>, or both</w:t>
      </w:r>
      <w:r w:rsidRPr="009471F2">
        <w:rPr>
          <w:rFonts w:ascii="Times New Roman" w:hAnsi="Times New Roman"/>
          <w:sz w:val="24"/>
          <w:szCs w:val="24"/>
        </w:rPr>
        <w:t>. There was only limited evidence for cross-reactivity of the two Ag ELISA tests</w:t>
      </w:r>
      <w:r w:rsidR="00201126">
        <w:rPr>
          <w:rFonts w:ascii="Times New Roman" w:hAnsi="Times New Roman"/>
          <w:sz w:val="24"/>
          <w:szCs w:val="24"/>
        </w:rPr>
        <w:t xml:space="preserve"> which could have been also a result of few samples tested</w:t>
      </w:r>
      <w:r w:rsidRPr="009471F2">
        <w:rPr>
          <w:rFonts w:ascii="Times New Roman" w:hAnsi="Times New Roman"/>
          <w:sz w:val="24"/>
          <w:szCs w:val="24"/>
        </w:rPr>
        <w:t>.</w:t>
      </w:r>
    </w:p>
    <w:p w14:paraId="0511C6C1" w14:textId="0A4E02D7" w:rsidR="003B7BA6" w:rsidRPr="009471F2" w:rsidRDefault="003B7BA6" w:rsidP="003B1E34">
      <w:pPr>
        <w:spacing w:after="0" w:line="480" w:lineRule="auto"/>
        <w:ind w:firstLine="720"/>
        <w:jc w:val="both"/>
        <w:rPr>
          <w:rFonts w:ascii="Times New Roman" w:hAnsi="Times New Roman"/>
          <w:sz w:val="24"/>
          <w:szCs w:val="24"/>
        </w:rPr>
      </w:pPr>
      <w:r w:rsidRPr="009471F2">
        <w:rPr>
          <w:rFonts w:ascii="Times New Roman" w:hAnsi="Times New Roman"/>
          <w:sz w:val="24"/>
          <w:szCs w:val="24"/>
        </w:rPr>
        <w:lastRenderedPageBreak/>
        <w:t xml:space="preserve">This study was limited by using a subset of samples tested for CSFV that were originally tested for BVDV Ag and Ab. Having a larger proportion of the original samples tested would likely have provided clearer results, but logistical challenges precluded more samples from being tested. It is unlikely that the reasons for samples not being tested by CSFV are related to the cross-reactivity’s being investigated, so there is unlikely to be a selection bias in the results. Further research is needed to quantify the proportion of BVDV Ag false positives due to other </w:t>
      </w:r>
      <w:proofErr w:type="spellStart"/>
      <w:r w:rsidR="00201126">
        <w:rPr>
          <w:rFonts w:ascii="Times New Roman" w:hAnsi="Times New Roman"/>
          <w:sz w:val="24"/>
          <w:szCs w:val="24"/>
        </w:rPr>
        <w:t>P</w:t>
      </w:r>
      <w:r w:rsidRPr="009471F2">
        <w:rPr>
          <w:rFonts w:ascii="Times New Roman" w:hAnsi="Times New Roman"/>
          <w:sz w:val="24"/>
          <w:szCs w:val="24"/>
        </w:rPr>
        <w:t>estviruses</w:t>
      </w:r>
      <w:proofErr w:type="spellEnd"/>
      <w:r w:rsidRPr="009471F2">
        <w:rPr>
          <w:rFonts w:ascii="Times New Roman" w:hAnsi="Times New Roman"/>
          <w:sz w:val="24"/>
          <w:szCs w:val="24"/>
        </w:rPr>
        <w:t>. We recommend a study comparing the serological test to other more specific tests, such as RT-PCR</w:t>
      </w:r>
      <w:r w:rsidR="00F75086">
        <w:rPr>
          <w:rFonts w:ascii="Times New Roman" w:hAnsi="Times New Roman"/>
          <w:iCs/>
          <w:sz w:val="24"/>
          <w:szCs w:val="24"/>
        </w:rPr>
        <w:t xml:space="preserve">, </w:t>
      </w:r>
      <w:r w:rsidRPr="009471F2">
        <w:rPr>
          <w:rFonts w:ascii="Times New Roman" w:hAnsi="Times New Roman"/>
          <w:iCs/>
          <w:sz w:val="24"/>
          <w:szCs w:val="24"/>
        </w:rPr>
        <w:t>sequencing</w:t>
      </w:r>
      <w:r w:rsidR="00F75086">
        <w:rPr>
          <w:rFonts w:ascii="Times New Roman" w:hAnsi="Times New Roman"/>
          <w:iCs/>
          <w:sz w:val="24"/>
          <w:szCs w:val="24"/>
        </w:rPr>
        <w:t>,</w:t>
      </w:r>
      <w:r w:rsidR="00F75086">
        <w:rPr>
          <w:rFonts w:ascii="Times New Roman" w:hAnsi="Times New Roman"/>
          <w:sz w:val="24"/>
          <w:szCs w:val="24"/>
        </w:rPr>
        <w:t xml:space="preserve"> </w:t>
      </w:r>
      <w:r w:rsidRPr="009471F2">
        <w:rPr>
          <w:rFonts w:ascii="Times New Roman" w:hAnsi="Times New Roman"/>
          <w:sz w:val="24"/>
          <w:szCs w:val="24"/>
        </w:rPr>
        <w:t>virus neutralization</w:t>
      </w:r>
      <w:r w:rsidR="00F75086">
        <w:rPr>
          <w:rFonts w:ascii="Times New Roman" w:hAnsi="Times New Roman"/>
          <w:sz w:val="24"/>
          <w:szCs w:val="24"/>
        </w:rPr>
        <w:t>, or a combination thereof</w:t>
      </w:r>
      <w:r w:rsidRPr="009471F2">
        <w:rPr>
          <w:rFonts w:ascii="Times New Roman" w:hAnsi="Times New Roman"/>
          <w:sz w:val="24"/>
          <w:szCs w:val="24"/>
        </w:rPr>
        <w:t>. It could be good to explore and utilize improved diagnostic ELISA kits for cattle populations in Kenya, which could lead to more accurate establishment of seroprevalence for CSFV and BVDV infection.</w:t>
      </w:r>
    </w:p>
    <w:p w14:paraId="16028400" w14:textId="77777777" w:rsidR="003B7BA6" w:rsidRPr="009471F2" w:rsidRDefault="003B7BA6" w:rsidP="001D664C">
      <w:pPr>
        <w:pStyle w:val="Heading2"/>
        <w:spacing w:line="480" w:lineRule="auto"/>
        <w:rPr>
          <w:b w:val="0"/>
          <w:bCs/>
          <w:szCs w:val="24"/>
        </w:rPr>
      </w:pPr>
      <w:bookmarkStart w:id="45" w:name="_Toc124500768"/>
      <w:r w:rsidRPr="009471F2">
        <w:rPr>
          <w:bCs/>
          <w:szCs w:val="24"/>
        </w:rPr>
        <w:t>2.7 Acknowledgments</w:t>
      </w:r>
      <w:bookmarkEnd w:id="45"/>
    </w:p>
    <w:p w14:paraId="798EBC14" w14:textId="5EAD1BC2" w:rsidR="003B7BA6" w:rsidRPr="009471F2" w:rsidRDefault="003B7BA6" w:rsidP="003B1E34">
      <w:pPr>
        <w:spacing w:after="0" w:line="480" w:lineRule="auto"/>
        <w:ind w:firstLine="720"/>
        <w:jc w:val="both"/>
        <w:rPr>
          <w:rFonts w:ascii="Times New Roman" w:hAnsi="Times New Roman"/>
          <w:sz w:val="24"/>
          <w:szCs w:val="24"/>
        </w:rPr>
      </w:pPr>
      <w:r w:rsidRPr="009471F2">
        <w:rPr>
          <w:rFonts w:ascii="Times New Roman" w:hAnsi="Times New Roman"/>
          <w:sz w:val="24"/>
          <w:szCs w:val="24"/>
        </w:rPr>
        <w:t>This study was made possible with free product support from IDEXX Laboratories Ltd., Johannesburg, South Africa, for the BVDV and CSFV test kits. Funding was provided by the Canadian Queen Elizabeth II Diamond Jubilee Scholarships Program (primary funders of this work), which is managed through a unique partnership of Universities Canada, the Rideau Hall Foundation, Community Foundations of Canada</w:t>
      </w:r>
      <w:r w:rsidR="00F75086">
        <w:rPr>
          <w:rFonts w:ascii="Times New Roman" w:hAnsi="Times New Roman"/>
          <w:sz w:val="24"/>
          <w:szCs w:val="24"/>
        </w:rPr>
        <w:t>,</w:t>
      </w:r>
      <w:r w:rsidRPr="009471F2">
        <w:rPr>
          <w:rFonts w:ascii="Times New Roman" w:hAnsi="Times New Roman"/>
          <w:sz w:val="24"/>
          <w:szCs w:val="24"/>
        </w:rPr>
        <w:t xml:space="preserve"> and Canadian universities. This program is made possible with financial support from the Government of Canada, provincial governments</w:t>
      </w:r>
      <w:r w:rsidR="00F75086">
        <w:rPr>
          <w:rFonts w:ascii="Times New Roman" w:hAnsi="Times New Roman"/>
          <w:sz w:val="24"/>
          <w:szCs w:val="24"/>
        </w:rPr>
        <w:t>,</w:t>
      </w:r>
      <w:r w:rsidRPr="009471F2">
        <w:rPr>
          <w:rFonts w:ascii="Times New Roman" w:hAnsi="Times New Roman"/>
          <w:sz w:val="24"/>
          <w:szCs w:val="24"/>
        </w:rPr>
        <w:t xml:space="preserve"> and the private sector. We also acknowledge the Kenyan support of Farmer Helping Farmers, the Meru County government, the </w:t>
      </w:r>
      <w:proofErr w:type="spellStart"/>
      <w:r w:rsidRPr="009471F2">
        <w:rPr>
          <w:rFonts w:ascii="Times New Roman" w:hAnsi="Times New Roman"/>
          <w:sz w:val="24"/>
          <w:szCs w:val="24"/>
        </w:rPr>
        <w:t>Naari</w:t>
      </w:r>
      <w:proofErr w:type="spellEnd"/>
      <w:r w:rsidRPr="009471F2">
        <w:rPr>
          <w:rFonts w:ascii="Times New Roman" w:hAnsi="Times New Roman"/>
          <w:sz w:val="24"/>
          <w:szCs w:val="24"/>
        </w:rPr>
        <w:t xml:space="preserve"> Dairy Farmers Cooperative Society, and farmers who graciously allowed </w:t>
      </w:r>
      <w:r w:rsidR="00381F30">
        <w:rPr>
          <w:rFonts w:ascii="Times New Roman" w:hAnsi="Times New Roman"/>
          <w:sz w:val="24"/>
          <w:szCs w:val="24"/>
        </w:rPr>
        <w:t xml:space="preserve">the research </w:t>
      </w:r>
      <w:r w:rsidRPr="009471F2">
        <w:rPr>
          <w:rFonts w:ascii="Times New Roman" w:hAnsi="Times New Roman"/>
          <w:sz w:val="24"/>
          <w:szCs w:val="24"/>
        </w:rPr>
        <w:t>in their farms.</w:t>
      </w:r>
    </w:p>
    <w:p w14:paraId="73D2416D" w14:textId="13187A86" w:rsidR="003B7BA6" w:rsidRPr="009471F2" w:rsidRDefault="003B7BA6" w:rsidP="00311346">
      <w:pPr>
        <w:pStyle w:val="Heading2"/>
        <w:spacing w:line="480" w:lineRule="auto"/>
        <w:rPr>
          <w:b w:val="0"/>
          <w:bCs/>
          <w:szCs w:val="24"/>
        </w:rPr>
      </w:pPr>
      <w:bookmarkStart w:id="46" w:name="_Toc124500769"/>
      <w:bookmarkStart w:id="47" w:name="_Hlk84399399"/>
      <w:bookmarkStart w:id="48" w:name="_Hlk118483032"/>
      <w:r w:rsidRPr="009471F2">
        <w:rPr>
          <w:bCs/>
          <w:szCs w:val="24"/>
        </w:rPr>
        <w:lastRenderedPageBreak/>
        <w:t>2.8 References</w:t>
      </w:r>
      <w:bookmarkEnd w:id="46"/>
    </w:p>
    <w:bookmarkEnd w:id="47"/>
    <w:bookmarkEnd w:id="48"/>
    <w:p w14:paraId="6424DDAB" w14:textId="6C50E70B"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Almeida, H. M. de S., Gatto, I. R. H., dos Santos, A. C. R., Ferraudo, A. S., Samara, S. I., &amp; de Oliveira, L. G. (2017). A cross-sectional and exploratory geospatial study of bovine viral diarrhea virus (BVDV) infections in Swines in the São Paulo State, Brazil. </w:t>
      </w:r>
      <w:r w:rsidRPr="009471F2">
        <w:rPr>
          <w:rFonts w:ascii="Times New Roman" w:hAnsi="Times New Roman"/>
          <w:i/>
          <w:iCs/>
          <w:noProof/>
          <w:sz w:val="24"/>
          <w:szCs w:val="24"/>
        </w:rPr>
        <w:t>Pak Vet J</w:t>
      </w:r>
      <w:r w:rsidRPr="009471F2">
        <w:rPr>
          <w:rFonts w:ascii="Times New Roman" w:hAnsi="Times New Roman"/>
          <w:noProof/>
          <w:sz w:val="24"/>
          <w:szCs w:val="24"/>
        </w:rPr>
        <w:t xml:space="preserve">, </w:t>
      </w:r>
      <w:r w:rsidRPr="009471F2">
        <w:rPr>
          <w:rFonts w:ascii="Times New Roman" w:hAnsi="Times New Roman"/>
          <w:i/>
          <w:iCs/>
          <w:noProof/>
          <w:sz w:val="24"/>
          <w:szCs w:val="24"/>
        </w:rPr>
        <w:t>37</w:t>
      </w:r>
      <w:r w:rsidRPr="009471F2">
        <w:rPr>
          <w:rFonts w:ascii="Times New Roman" w:hAnsi="Times New Roman"/>
          <w:noProof/>
          <w:sz w:val="24"/>
          <w:szCs w:val="24"/>
        </w:rPr>
        <w:t>(4), 470–474.</w:t>
      </w:r>
    </w:p>
    <w:p w14:paraId="7558D8B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Alves, M. E. M., Fernandes, F. D., Monteiro, F. L., Braunig, P., Cargnelutti, J. F., Flores, E. F., Weiblen, R., Vogel, F. S. F., M, A. A. M. E., Fernandes, F. D., Monteiro, F. L., Braunig, P., Cargnelutti, J. F., &amp; Flores, E. F. (2020). Co-infection by Neopora caninum and bovine viral diarrhea virus in cattle from Rio Grande do Sul , Brazil , destined to exportation. </w:t>
      </w:r>
      <w:r w:rsidRPr="009471F2">
        <w:rPr>
          <w:rFonts w:ascii="Times New Roman" w:hAnsi="Times New Roman"/>
          <w:i/>
          <w:iCs/>
          <w:noProof/>
          <w:sz w:val="24"/>
          <w:szCs w:val="24"/>
        </w:rPr>
        <w:t>Pesq. Vet. Bras.</w:t>
      </w:r>
      <w:r w:rsidRPr="009471F2">
        <w:rPr>
          <w:rFonts w:ascii="Times New Roman" w:hAnsi="Times New Roman"/>
          <w:noProof/>
          <w:sz w:val="24"/>
          <w:szCs w:val="24"/>
        </w:rPr>
        <w:t xml:space="preserve">, </w:t>
      </w:r>
      <w:r w:rsidRPr="009471F2">
        <w:rPr>
          <w:rFonts w:ascii="Times New Roman" w:hAnsi="Times New Roman"/>
          <w:i/>
          <w:iCs/>
          <w:noProof/>
          <w:sz w:val="24"/>
          <w:szCs w:val="24"/>
        </w:rPr>
        <w:t>40</w:t>
      </w:r>
      <w:r w:rsidRPr="009471F2">
        <w:rPr>
          <w:rFonts w:ascii="Times New Roman" w:hAnsi="Times New Roman"/>
          <w:noProof/>
          <w:sz w:val="24"/>
          <w:szCs w:val="24"/>
        </w:rPr>
        <w:t>(August), 593–597. https://doi.org/10.1590/1678-5150-PVB-6468</w:t>
      </w:r>
    </w:p>
    <w:p w14:paraId="6C7DC388"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Arce, H. D. de, Pérez, L. J., Frías, M. T., Rosell, R., Tarradas, J., Núñez, J. I., &amp; Ganges, L. (2009). A multiplex RT-PCR assay for the rapid and differential diagnosis of classical swine fever and other pestivirus infections. </w:t>
      </w:r>
      <w:r w:rsidRPr="009471F2">
        <w:rPr>
          <w:rFonts w:ascii="Times New Roman" w:hAnsi="Times New Roman"/>
          <w:i/>
          <w:iCs/>
          <w:noProof/>
          <w:sz w:val="24"/>
          <w:szCs w:val="24"/>
        </w:rPr>
        <w:t>Vet Microbiol</w:t>
      </w:r>
      <w:r w:rsidRPr="009471F2">
        <w:rPr>
          <w:rFonts w:ascii="Times New Roman" w:hAnsi="Times New Roman"/>
          <w:noProof/>
          <w:sz w:val="24"/>
          <w:szCs w:val="24"/>
        </w:rPr>
        <w:t xml:space="preserve">, </w:t>
      </w:r>
      <w:r w:rsidRPr="009471F2">
        <w:rPr>
          <w:rFonts w:ascii="Times New Roman" w:hAnsi="Times New Roman"/>
          <w:i/>
          <w:iCs/>
          <w:noProof/>
          <w:sz w:val="24"/>
          <w:szCs w:val="24"/>
        </w:rPr>
        <w:t>139</w:t>
      </w:r>
      <w:r w:rsidRPr="009471F2">
        <w:rPr>
          <w:rFonts w:ascii="Times New Roman" w:hAnsi="Times New Roman"/>
          <w:noProof/>
          <w:sz w:val="24"/>
          <w:szCs w:val="24"/>
        </w:rPr>
        <w:t>(3–4), 245–252. https://doi.org/10.1016/j.vetmic.2009.06.004</w:t>
      </w:r>
    </w:p>
    <w:p w14:paraId="2FC3325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Bingham, P. C., McFadden, A. M. J., Garrick, D. T., Kittelberger, R., Clough, R. R., &amp; Tham, K. M. (2010). Investigation of a pig herd with animals seropositive for classical swine fever and where porcine circovirus-associated disease had been diagnosed. </w:t>
      </w:r>
      <w:r w:rsidRPr="009471F2">
        <w:rPr>
          <w:rFonts w:ascii="Times New Roman" w:hAnsi="Times New Roman"/>
          <w:i/>
          <w:iCs/>
          <w:noProof/>
          <w:sz w:val="24"/>
          <w:szCs w:val="24"/>
        </w:rPr>
        <w:t>N. Z. Vet. J.</w:t>
      </w:r>
      <w:r w:rsidRPr="009471F2">
        <w:rPr>
          <w:rFonts w:ascii="Times New Roman" w:hAnsi="Times New Roman"/>
          <w:noProof/>
          <w:sz w:val="24"/>
          <w:szCs w:val="24"/>
        </w:rPr>
        <w:t xml:space="preserve">, </w:t>
      </w:r>
      <w:r w:rsidRPr="009471F2">
        <w:rPr>
          <w:rFonts w:ascii="Times New Roman" w:hAnsi="Times New Roman"/>
          <w:i/>
          <w:iCs/>
          <w:noProof/>
          <w:sz w:val="24"/>
          <w:szCs w:val="24"/>
        </w:rPr>
        <w:t>58</w:t>
      </w:r>
      <w:r w:rsidRPr="009471F2">
        <w:rPr>
          <w:rFonts w:ascii="Times New Roman" w:hAnsi="Times New Roman"/>
          <w:noProof/>
          <w:sz w:val="24"/>
          <w:szCs w:val="24"/>
        </w:rPr>
        <w:t>(5), 253–259. https://doi.org/10.1080/00480169.2010.69299</w:t>
      </w:r>
    </w:p>
    <w:p w14:paraId="6E6E1548"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Burton, M. K. (2016). </w:t>
      </w:r>
      <w:r w:rsidRPr="009471F2">
        <w:rPr>
          <w:rFonts w:ascii="Times New Roman" w:hAnsi="Times New Roman"/>
          <w:i/>
          <w:iCs/>
          <w:noProof/>
          <w:sz w:val="24"/>
          <w:szCs w:val="24"/>
        </w:rPr>
        <w:t>Identification of cross-reactive epitope regions of bovine viral diarrhea virus and classical swine fever virus glycoproteins</w:t>
      </w:r>
      <w:r w:rsidRPr="009471F2">
        <w:rPr>
          <w:rFonts w:ascii="Times New Roman" w:hAnsi="Times New Roman"/>
          <w:noProof/>
          <w:sz w:val="24"/>
          <w:szCs w:val="24"/>
        </w:rPr>
        <w:t xml:space="preserve">. Master of Science Dissertation, Department of Diagnostic Medicine and Pathobiology College of </w:t>
      </w:r>
      <w:r w:rsidRPr="009471F2">
        <w:rPr>
          <w:rFonts w:ascii="Times New Roman" w:hAnsi="Times New Roman"/>
          <w:noProof/>
          <w:sz w:val="24"/>
          <w:szCs w:val="24"/>
        </w:rPr>
        <w:lastRenderedPageBreak/>
        <w:t>Veterinary Medicine, Kansas State University, Manhattan, Kansas. https://krex.k-state.edu/dspace/bitstream/handle/2097/34530/MollieBurton2016.pdf?sequence=1&amp;isAllowed=y</w:t>
      </w:r>
    </w:p>
    <w:p w14:paraId="10334C6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Callaby, R., Toye, P., Jennings, A., Thumbi, S. M., Coetzer, J. A. W., Conradie Van Wyk, I. C., Hanotte, O., Mbole-Kariuki, M. N., Bronsvoort, B. M. de. C., Kruuk, L. E. B., Woolhouse, M. E. J., &amp; Kiara, H. (2016). Seroprevalence of respiratory viral pathogens of indigenous calves in Western Kenya. </w:t>
      </w:r>
      <w:r w:rsidRPr="009471F2">
        <w:rPr>
          <w:rFonts w:ascii="Times New Roman" w:hAnsi="Times New Roman"/>
          <w:i/>
          <w:iCs/>
          <w:noProof/>
          <w:sz w:val="24"/>
          <w:szCs w:val="24"/>
        </w:rPr>
        <w:t>Res Vet Sci</w:t>
      </w:r>
      <w:r w:rsidRPr="009471F2">
        <w:rPr>
          <w:rFonts w:ascii="Times New Roman" w:hAnsi="Times New Roman"/>
          <w:noProof/>
          <w:sz w:val="24"/>
          <w:szCs w:val="24"/>
        </w:rPr>
        <w:t xml:space="preserve">, </w:t>
      </w:r>
      <w:r w:rsidRPr="009471F2">
        <w:rPr>
          <w:rFonts w:ascii="Times New Roman" w:hAnsi="Times New Roman"/>
          <w:i/>
          <w:iCs/>
          <w:noProof/>
          <w:sz w:val="24"/>
          <w:szCs w:val="24"/>
        </w:rPr>
        <w:t>108</w:t>
      </w:r>
      <w:r w:rsidRPr="009471F2">
        <w:rPr>
          <w:rFonts w:ascii="Times New Roman" w:hAnsi="Times New Roman"/>
          <w:noProof/>
          <w:sz w:val="24"/>
          <w:szCs w:val="24"/>
        </w:rPr>
        <w:t>, 120–124. https://doi.org/10.1016/j.rvsc.2016.08.010</w:t>
      </w:r>
    </w:p>
    <w:p w14:paraId="1B074FA8"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Casaubon, J., Vogt, H. R., Stalder, H., Hug, C., &amp; Ryser-Degiorgis, M. P. (2012). Bovine viral diarrhea virus in free-ranging wild ruminants in Switzerland: low prevalence of infection despite regular interactions with domestic livestock. </w:t>
      </w:r>
      <w:r w:rsidRPr="009471F2">
        <w:rPr>
          <w:rFonts w:ascii="Times New Roman" w:hAnsi="Times New Roman"/>
          <w:i/>
          <w:iCs/>
          <w:noProof/>
          <w:sz w:val="24"/>
          <w:szCs w:val="24"/>
        </w:rPr>
        <w:t>BMC Vet Res</w:t>
      </w:r>
      <w:r w:rsidRPr="009471F2">
        <w:rPr>
          <w:rFonts w:ascii="Times New Roman" w:hAnsi="Times New Roman"/>
          <w:noProof/>
          <w:sz w:val="24"/>
          <w:szCs w:val="24"/>
        </w:rPr>
        <w:t xml:space="preserve">, </w:t>
      </w:r>
      <w:r w:rsidRPr="009471F2">
        <w:rPr>
          <w:rFonts w:ascii="Times New Roman" w:hAnsi="Times New Roman"/>
          <w:i/>
          <w:iCs/>
          <w:noProof/>
          <w:sz w:val="24"/>
          <w:szCs w:val="24"/>
        </w:rPr>
        <w:t>8</w:t>
      </w:r>
      <w:r w:rsidRPr="009471F2">
        <w:rPr>
          <w:rFonts w:ascii="Times New Roman" w:hAnsi="Times New Roman"/>
          <w:noProof/>
          <w:sz w:val="24"/>
          <w:szCs w:val="24"/>
        </w:rPr>
        <w:t>(204), 1–14. https://doi.org/10.1186/1746-6148-8-204</w:t>
      </w:r>
    </w:p>
    <w:p w14:paraId="0287AF02"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Chakraborty, A. K., Mukherjee, A. K. P., &amp; Barkalita, L. (2018). Detection of classical swine fever virus E2 gene in cattle serum samples from cattle herds of Meghalaya. </w:t>
      </w:r>
      <w:r w:rsidRPr="009471F2">
        <w:rPr>
          <w:rFonts w:ascii="Times New Roman" w:hAnsi="Times New Roman"/>
          <w:i/>
          <w:iCs/>
          <w:noProof/>
          <w:sz w:val="24"/>
          <w:szCs w:val="24"/>
        </w:rPr>
        <w:t>VirusDis</w:t>
      </w:r>
      <w:r w:rsidRPr="009471F2">
        <w:rPr>
          <w:rFonts w:ascii="Times New Roman" w:hAnsi="Times New Roman"/>
          <w:noProof/>
          <w:sz w:val="24"/>
          <w:szCs w:val="24"/>
        </w:rPr>
        <w:t xml:space="preserve">, </w:t>
      </w:r>
      <w:r w:rsidRPr="009471F2">
        <w:rPr>
          <w:rFonts w:ascii="Times New Roman" w:hAnsi="Times New Roman"/>
          <w:i/>
          <w:iCs/>
          <w:noProof/>
          <w:sz w:val="24"/>
          <w:szCs w:val="24"/>
        </w:rPr>
        <w:t>29</w:t>
      </w:r>
      <w:r w:rsidRPr="009471F2">
        <w:rPr>
          <w:rFonts w:ascii="Times New Roman" w:hAnsi="Times New Roman"/>
          <w:noProof/>
          <w:sz w:val="24"/>
          <w:szCs w:val="24"/>
        </w:rPr>
        <w:t>(1), 89–95. https://doi.org/10.1007/s13337-018-0433-9</w:t>
      </w:r>
    </w:p>
    <w:p w14:paraId="2A51A47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Chen, C., Liu, Y., Huang, H., Meng, Q., Xia, M., &amp; Wu, H. (2020). Evaluation of protection against bovine viral diarrhea virus type 2 after vaccination of the calves with bovine viral diarrhea virus type 1 combo inactivated vaccine. </w:t>
      </w:r>
      <w:r w:rsidRPr="009471F2">
        <w:rPr>
          <w:rFonts w:ascii="Times New Roman" w:hAnsi="Times New Roman"/>
          <w:i/>
          <w:iCs/>
          <w:noProof/>
          <w:sz w:val="24"/>
          <w:szCs w:val="24"/>
        </w:rPr>
        <w:t>Arq Bras Med Vet e Zootec</w:t>
      </w:r>
      <w:r w:rsidRPr="009471F2">
        <w:rPr>
          <w:rFonts w:ascii="Times New Roman" w:hAnsi="Times New Roman"/>
          <w:noProof/>
          <w:sz w:val="24"/>
          <w:szCs w:val="24"/>
        </w:rPr>
        <w:t xml:space="preserve">, </w:t>
      </w:r>
      <w:r w:rsidRPr="009471F2">
        <w:rPr>
          <w:rFonts w:ascii="Times New Roman" w:hAnsi="Times New Roman"/>
          <w:i/>
          <w:iCs/>
          <w:noProof/>
          <w:sz w:val="24"/>
          <w:szCs w:val="24"/>
        </w:rPr>
        <w:t>72</w:t>
      </w:r>
      <w:r w:rsidRPr="009471F2">
        <w:rPr>
          <w:rFonts w:ascii="Times New Roman" w:hAnsi="Times New Roman"/>
          <w:noProof/>
          <w:sz w:val="24"/>
          <w:szCs w:val="24"/>
        </w:rPr>
        <w:t>(3), 655–663. https://doi.org/10.1590/1678-4162-11488</w:t>
      </w:r>
    </w:p>
    <w:p w14:paraId="191E25D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Collins, M. E., Heaney, J., Thomas, C. J., &amp; Brownlie, J. (2009). Infectivity of pestivirus following persistence of acute infection. </w:t>
      </w:r>
      <w:r w:rsidRPr="009471F2">
        <w:rPr>
          <w:rFonts w:ascii="Times New Roman" w:hAnsi="Times New Roman"/>
          <w:i/>
          <w:iCs/>
          <w:noProof/>
          <w:sz w:val="24"/>
          <w:szCs w:val="24"/>
        </w:rPr>
        <w:t>Vet Microbiol</w:t>
      </w:r>
      <w:r w:rsidRPr="009471F2">
        <w:rPr>
          <w:rFonts w:ascii="Times New Roman" w:hAnsi="Times New Roman"/>
          <w:noProof/>
          <w:sz w:val="24"/>
          <w:szCs w:val="24"/>
        </w:rPr>
        <w:t xml:space="preserve">, </w:t>
      </w:r>
      <w:r w:rsidRPr="009471F2">
        <w:rPr>
          <w:rFonts w:ascii="Times New Roman" w:hAnsi="Times New Roman"/>
          <w:i/>
          <w:iCs/>
          <w:noProof/>
          <w:sz w:val="24"/>
          <w:szCs w:val="24"/>
        </w:rPr>
        <w:t>138</w:t>
      </w:r>
      <w:r w:rsidRPr="009471F2">
        <w:rPr>
          <w:rFonts w:ascii="Times New Roman" w:hAnsi="Times New Roman"/>
          <w:noProof/>
          <w:sz w:val="24"/>
          <w:szCs w:val="24"/>
        </w:rPr>
        <w:t>(3–4), 289–296. https://doi.org/10.1016/j.vetmic.2009.04.022</w:t>
      </w:r>
    </w:p>
    <w:p w14:paraId="349DBE8F"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Couvreur, B., Letellier, C., Collard, A., Quenon, P., Dehan, P., Hamers, C., Pastoret, P. </w:t>
      </w:r>
      <w:r w:rsidRPr="009471F2">
        <w:rPr>
          <w:rFonts w:ascii="Times New Roman" w:hAnsi="Times New Roman"/>
          <w:noProof/>
          <w:sz w:val="24"/>
          <w:szCs w:val="24"/>
        </w:rPr>
        <w:lastRenderedPageBreak/>
        <w:t xml:space="preserve">P., &amp; Kerkhofs, P. (2002). Genetic and antigenic variability in bovine viral diarrhea virus (BVDV) isolates from Belgium. </w:t>
      </w:r>
      <w:r w:rsidRPr="009471F2">
        <w:rPr>
          <w:rFonts w:ascii="Times New Roman" w:hAnsi="Times New Roman"/>
          <w:i/>
          <w:iCs/>
          <w:noProof/>
          <w:sz w:val="24"/>
          <w:szCs w:val="24"/>
        </w:rPr>
        <w:t>Virus Res</w:t>
      </w:r>
      <w:r w:rsidRPr="009471F2">
        <w:rPr>
          <w:rFonts w:ascii="Times New Roman" w:hAnsi="Times New Roman"/>
          <w:noProof/>
          <w:sz w:val="24"/>
          <w:szCs w:val="24"/>
        </w:rPr>
        <w:t xml:space="preserve">, </w:t>
      </w:r>
      <w:r w:rsidRPr="009471F2">
        <w:rPr>
          <w:rFonts w:ascii="Times New Roman" w:hAnsi="Times New Roman"/>
          <w:i/>
          <w:iCs/>
          <w:noProof/>
          <w:sz w:val="24"/>
          <w:szCs w:val="24"/>
        </w:rPr>
        <w:t>85</w:t>
      </w:r>
      <w:r w:rsidRPr="009471F2">
        <w:rPr>
          <w:rFonts w:ascii="Times New Roman" w:hAnsi="Times New Roman"/>
          <w:noProof/>
          <w:sz w:val="24"/>
          <w:szCs w:val="24"/>
        </w:rPr>
        <w:t>(1), 17–28. https://doi.org/10.1016/S0168-1702(02)00014-X</w:t>
      </w:r>
    </w:p>
    <w:p w14:paraId="22A4428D"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de Oliveira, L. G., Mechler-Dreibi, M. L., Almeida, H. M. S., &amp; Gatto, I. R. H. (2020). Bovine viral diarrhea virus: Recent findings about its occurrence in pigs. </w:t>
      </w:r>
      <w:r w:rsidRPr="009471F2">
        <w:rPr>
          <w:rFonts w:ascii="Times New Roman" w:hAnsi="Times New Roman"/>
          <w:i/>
          <w:iCs/>
          <w:noProof/>
          <w:sz w:val="24"/>
          <w:szCs w:val="24"/>
        </w:rPr>
        <w:t>Viruses</w:t>
      </w:r>
      <w:r w:rsidRPr="009471F2">
        <w:rPr>
          <w:rFonts w:ascii="Times New Roman" w:hAnsi="Times New Roman"/>
          <w:noProof/>
          <w:sz w:val="24"/>
          <w:szCs w:val="24"/>
        </w:rPr>
        <w:t xml:space="preserve">, </w:t>
      </w:r>
      <w:r w:rsidRPr="009471F2">
        <w:rPr>
          <w:rFonts w:ascii="Times New Roman" w:hAnsi="Times New Roman"/>
          <w:i/>
          <w:iCs/>
          <w:noProof/>
          <w:sz w:val="24"/>
          <w:szCs w:val="24"/>
        </w:rPr>
        <w:t>12</w:t>
      </w:r>
      <w:r w:rsidRPr="009471F2">
        <w:rPr>
          <w:rFonts w:ascii="Times New Roman" w:hAnsi="Times New Roman"/>
          <w:noProof/>
          <w:sz w:val="24"/>
          <w:szCs w:val="24"/>
        </w:rPr>
        <w:t>(6), 1–12. https://doi.org/10.3390/v12060600</w:t>
      </w:r>
    </w:p>
    <w:p w14:paraId="1299E375"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Decaro, N., Lucente, M. S., Mari, V., Cirone, F., Cordioli, P., Camero, M., Sciarretta, R., Losurdo, M., Lorusso, E., &amp; Buonavoglia, C. (2011). Atypical pestivirus and severe respiratory disease in calves, Europe. </w:t>
      </w:r>
      <w:r w:rsidRPr="009471F2">
        <w:rPr>
          <w:rFonts w:ascii="Times New Roman" w:hAnsi="Times New Roman"/>
          <w:i/>
          <w:iCs/>
          <w:noProof/>
          <w:sz w:val="24"/>
          <w:szCs w:val="24"/>
        </w:rPr>
        <w:t>Emerging Infectious Diseases</w:t>
      </w:r>
      <w:r w:rsidRPr="009471F2">
        <w:rPr>
          <w:rFonts w:ascii="Times New Roman" w:hAnsi="Times New Roman"/>
          <w:noProof/>
          <w:sz w:val="24"/>
          <w:szCs w:val="24"/>
        </w:rPr>
        <w:t xml:space="preserve">, </w:t>
      </w:r>
      <w:r w:rsidRPr="009471F2">
        <w:rPr>
          <w:rFonts w:ascii="Times New Roman" w:hAnsi="Times New Roman"/>
          <w:i/>
          <w:iCs/>
          <w:noProof/>
          <w:sz w:val="24"/>
          <w:szCs w:val="24"/>
        </w:rPr>
        <w:t>17</w:t>
      </w:r>
      <w:r w:rsidRPr="009471F2">
        <w:rPr>
          <w:rFonts w:ascii="Times New Roman" w:hAnsi="Times New Roman"/>
          <w:noProof/>
          <w:sz w:val="24"/>
          <w:szCs w:val="24"/>
        </w:rPr>
        <w:t>(8), 1549–1552. https://doi.org/10.3201/eid1708.101447</w:t>
      </w:r>
    </w:p>
    <w:p w14:paraId="34B7B6E0"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Decaro, N., Mari, V., Lucente, M. S., Sciarretta, R., Losurdo, M., Elia, G., Padalino, I., Martella, V., Cavaliere, N., Cordioli, P., &amp; Buonavoglia, C. (2013). Bovine viral diarrhoea virus type 3: A new threat to italian cattle industry? </w:t>
      </w:r>
      <w:r w:rsidRPr="009471F2">
        <w:rPr>
          <w:rFonts w:ascii="Times New Roman" w:hAnsi="Times New Roman"/>
          <w:i/>
          <w:iCs/>
          <w:noProof/>
          <w:sz w:val="24"/>
          <w:szCs w:val="24"/>
        </w:rPr>
        <w:t>Large Anim. Rev.</w:t>
      </w:r>
      <w:r w:rsidRPr="009471F2">
        <w:rPr>
          <w:rFonts w:ascii="Times New Roman" w:hAnsi="Times New Roman"/>
          <w:noProof/>
          <w:sz w:val="24"/>
          <w:szCs w:val="24"/>
        </w:rPr>
        <w:t xml:space="preserve">, </w:t>
      </w:r>
      <w:r w:rsidRPr="009471F2">
        <w:rPr>
          <w:rFonts w:ascii="Times New Roman" w:hAnsi="Times New Roman"/>
          <w:i/>
          <w:iCs/>
          <w:noProof/>
          <w:sz w:val="24"/>
          <w:szCs w:val="24"/>
        </w:rPr>
        <w:t>19</w:t>
      </w:r>
      <w:r w:rsidRPr="009471F2">
        <w:rPr>
          <w:rFonts w:ascii="Times New Roman" w:hAnsi="Times New Roman"/>
          <w:noProof/>
          <w:sz w:val="24"/>
          <w:szCs w:val="24"/>
        </w:rPr>
        <w:t>(4), 174–185.</w:t>
      </w:r>
    </w:p>
    <w:p w14:paraId="06EF9222"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Flores, E. F., Gil, L. H. G. V., Botton, S. A., Weiblen, R., Ridpath, J. F., Kreutz, L. C., Pilati, C., Driemeyer, D., Moojen, V., &amp; Wendelstein, A. C. (2000). Clinical, pathological and antigenic aspects of bovine viral diarrhea virus (BVDV) type 2 isolates identi®ed in Brazil. </w:t>
      </w:r>
      <w:r w:rsidRPr="009471F2">
        <w:rPr>
          <w:rFonts w:ascii="Times New Roman" w:hAnsi="Times New Roman"/>
          <w:i/>
          <w:iCs/>
          <w:noProof/>
          <w:sz w:val="24"/>
          <w:szCs w:val="24"/>
        </w:rPr>
        <w:t>Vet Microbiol</w:t>
      </w:r>
      <w:r w:rsidRPr="009471F2">
        <w:rPr>
          <w:rFonts w:ascii="Times New Roman" w:hAnsi="Times New Roman"/>
          <w:noProof/>
          <w:sz w:val="24"/>
          <w:szCs w:val="24"/>
        </w:rPr>
        <w:t xml:space="preserve">, </w:t>
      </w:r>
      <w:r w:rsidRPr="009471F2">
        <w:rPr>
          <w:rFonts w:ascii="Times New Roman" w:hAnsi="Times New Roman"/>
          <w:i/>
          <w:iCs/>
          <w:noProof/>
          <w:sz w:val="24"/>
          <w:szCs w:val="24"/>
        </w:rPr>
        <w:t>77</w:t>
      </w:r>
      <w:r w:rsidRPr="009471F2">
        <w:rPr>
          <w:rFonts w:ascii="Times New Roman" w:hAnsi="Times New Roman"/>
          <w:noProof/>
          <w:sz w:val="24"/>
          <w:szCs w:val="24"/>
        </w:rPr>
        <w:t>(1–2), 175–183. https://doi.org/10.1016/S0378-1135(00)00274-1</w:t>
      </w:r>
    </w:p>
    <w:p w14:paraId="2FC5E54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Giangaspero, M., Kumar, S. K., &amp; Zhang, S. Q. (2017). Classical swine fever virus in cattle. </w:t>
      </w:r>
      <w:r w:rsidRPr="009471F2">
        <w:rPr>
          <w:rFonts w:ascii="Times New Roman" w:hAnsi="Times New Roman"/>
          <w:i/>
          <w:iCs/>
          <w:noProof/>
          <w:sz w:val="24"/>
          <w:szCs w:val="24"/>
        </w:rPr>
        <w:t>Vet Rec</w:t>
      </w:r>
      <w:r w:rsidRPr="009471F2">
        <w:rPr>
          <w:rFonts w:ascii="Times New Roman" w:hAnsi="Times New Roman"/>
          <w:noProof/>
          <w:sz w:val="24"/>
          <w:szCs w:val="24"/>
        </w:rPr>
        <w:t xml:space="preserve">, </w:t>
      </w:r>
      <w:r w:rsidRPr="009471F2">
        <w:rPr>
          <w:rFonts w:ascii="Times New Roman" w:hAnsi="Times New Roman"/>
          <w:i/>
          <w:iCs/>
          <w:noProof/>
          <w:sz w:val="24"/>
          <w:szCs w:val="24"/>
        </w:rPr>
        <w:t>181</w:t>
      </w:r>
      <w:r w:rsidRPr="009471F2">
        <w:rPr>
          <w:rFonts w:ascii="Times New Roman" w:hAnsi="Times New Roman"/>
          <w:noProof/>
          <w:sz w:val="24"/>
          <w:szCs w:val="24"/>
        </w:rPr>
        <w:t>(3), 73. https://doi.org/10.1136/vr.j3369</w:t>
      </w:r>
    </w:p>
    <w:p w14:paraId="55F91D0C"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Giangaspero, M., Zhang, S.-Q., &amp; Apicella, C. (2019). Heterogeneity of Pestivirus Species in Asia. </w:t>
      </w:r>
      <w:r w:rsidRPr="009471F2">
        <w:rPr>
          <w:rFonts w:ascii="Times New Roman" w:hAnsi="Times New Roman"/>
          <w:i/>
          <w:iCs/>
          <w:noProof/>
          <w:sz w:val="24"/>
          <w:szCs w:val="24"/>
        </w:rPr>
        <w:t>Adv Microbiol</w:t>
      </w:r>
      <w:r w:rsidRPr="009471F2">
        <w:rPr>
          <w:rFonts w:ascii="Times New Roman" w:hAnsi="Times New Roman"/>
          <w:noProof/>
          <w:sz w:val="24"/>
          <w:szCs w:val="24"/>
        </w:rPr>
        <w:t xml:space="preserve">, </w:t>
      </w:r>
      <w:r w:rsidRPr="009471F2">
        <w:rPr>
          <w:rFonts w:ascii="Times New Roman" w:hAnsi="Times New Roman"/>
          <w:i/>
          <w:iCs/>
          <w:noProof/>
          <w:sz w:val="24"/>
          <w:szCs w:val="24"/>
        </w:rPr>
        <w:t>09</w:t>
      </w:r>
      <w:r w:rsidRPr="009471F2">
        <w:rPr>
          <w:rFonts w:ascii="Times New Roman" w:hAnsi="Times New Roman"/>
          <w:noProof/>
          <w:sz w:val="24"/>
          <w:szCs w:val="24"/>
        </w:rPr>
        <w:t xml:space="preserve">(03), 266–342. </w:t>
      </w:r>
      <w:r w:rsidRPr="009471F2">
        <w:rPr>
          <w:rFonts w:ascii="Times New Roman" w:hAnsi="Times New Roman"/>
          <w:noProof/>
          <w:sz w:val="24"/>
          <w:szCs w:val="24"/>
        </w:rPr>
        <w:lastRenderedPageBreak/>
        <w:t>https://doi.org/10.4236/aim.2019.93019</w:t>
      </w:r>
    </w:p>
    <w:p w14:paraId="50DC29CE"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Givens, M. D., &amp; Marley, M. S. (2013). Immunology of chronic BVDV infections. </w:t>
      </w:r>
      <w:r w:rsidRPr="009471F2">
        <w:rPr>
          <w:rFonts w:ascii="Times New Roman" w:hAnsi="Times New Roman"/>
          <w:i/>
          <w:iCs/>
          <w:noProof/>
          <w:sz w:val="24"/>
          <w:szCs w:val="24"/>
        </w:rPr>
        <w:t>Biologicals</w:t>
      </w:r>
      <w:r w:rsidRPr="009471F2">
        <w:rPr>
          <w:rFonts w:ascii="Times New Roman" w:hAnsi="Times New Roman"/>
          <w:noProof/>
          <w:sz w:val="24"/>
          <w:szCs w:val="24"/>
        </w:rPr>
        <w:t xml:space="preserve">, </w:t>
      </w:r>
      <w:r w:rsidRPr="009471F2">
        <w:rPr>
          <w:rFonts w:ascii="Times New Roman" w:hAnsi="Times New Roman"/>
          <w:i/>
          <w:iCs/>
          <w:noProof/>
          <w:sz w:val="24"/>
          <w:szCs w:val="24"/>
        </w:rPr>
        <w:t>41</w:t>
      </w:r>
      <w:r w:rsidRPr="009471F2">
        <w:rPr>
          <w:rFonts w:ascii="Times New Roman" w:hAnsi="Times New Roman"/>
          <w:noProof/>
          <w:sz w:val="24"/>
          <w:szCs w:val="24"/>
        </w:rPr>
        <w:t>(1), 26–30. https://doi.org/10.1016/j.biologicals.2012.06.003</w:t>
      </w:r>
    </w:p>
    <w:p w14:paraId="293C928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Huang, Y.-L., Meyer, D., Postel, A., Tsai, K.-J., Liu, H.-M., Yang, C.-H., Huang, Y.-C., Berkley, N., Deng, M.-C., Wang, F.-I., Becher, P., Crooke, H., &amp; Chang, C.-Y. (2021). Identification of a Common Conformational Epitope on the Glycoprotein E2 of Classical Swine Fever Virus and Border Disease Virus. </w:t>
      </w:r>
      <w:r w:rsidRPr="009471F2">
        <w:rPr>
          <w:rFonts w:ascii="Times New Roman" w:hAnsi="Times New Roman"/>
          <w:i/>
          <w:iCs/>
          <w:noProof/>
          <w:sz w:val="24"/>
          <w:szCs w:val="24"/>
        </w:rPr>
        <w:t>Viruses</w:t>
      </w:r>
      <w:r w:rsidRPr="009471F2">
        <w:rPr>
          <w:rFonts w:ascii="Times New Roman" w:hAnsi="Times New Roman"/>
          <w:noProof/>
          <w:sz w:val="24"/>
          <w:szCs w:val="24"/>
        </w:rPr>
        <w:t xml:space="preserve">, </w:t>
      </w:r>
      <w:r w:rsidRPr="009471F2">
        <w:rPr>
          <w:rFonts w:ascii="Times New Roman" w:hAnsi="Times New Roman"/>
          <w:i/>
          <w:iCs/>
          <w:noProof/>
          <w:sz w:val="24"/>
          <w:szCs w:val="24"/>
        </w:rPr>
        <w:t>13</w:t>
      </w:r>
      <w:r w:rsidRPr="009471F2">
        <w:rPr>
          <w:rFonts w:ascii="Times New Roman" w:hAnsi="Times New Roman"/>
          <w:noProof/>
          <w:sz w:val="24"/>
          <w:szCs w:val="24"/>
        </w:rPr>
        <w:t>(8), 1655. https://doi.org/10.3390/v13081655</w:t>
      </w:r>
    </w:p>
    <w:p w14:paraId="13CD7AC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Ji, S., Luo, Y., Zhang, T., Shao, L., Meng, X. Y., Wang, Y., Gao, Y., Li, Y., Li, S., Sun, Y., Jin, X., &amp; Qiu, H. J. (2018). An improved indirect ELISA for specific detection of antibodies against classical swine fever virus based on structurally designed E2 protein expressed in suspension mammalian cells. </w:t>
      </w:r>
      <w:r w:rsidRPr="009471F2">
        <w:rPr>
          <w:rFonts w:ascii="Times New Roman" w:hAnsi="Times New Roman"/>
          <w:i/>
          <w:iCs/>
          <w:noProof/>
          <w:sz w:val="24"/>
          <w:szCs w:val="24"/>
        </w:rPr>
        <w:t>Arch Virol</w:t>
      </w:r>
      <w:r w:rsidRPr="009471F2">
        <w:rPr>
          <w:rFonts w:ascii="Times New Roman" w:hAnsi="Times New Roman"/>
          <w:noProof/>
          <w:sz w:val="24"/>
          <w:szCs w:val="24"/>
        </w:rPr>
        <w:t xml:space="preserve">, </w:t>
      </w:r>
      <w:r w:rsidRPr="009471F2">
        <w:rPr>
          <w:rFonts w:ascii="Times New Roman" w:hAnsi="Times New Roman"/>
          <w:i/>
          <w:iCs/>
          <w:noProof/>
          <w:sz w:val="24"/>
          <w:szCs w:val="24"/>
        </w:rPr>
        <w:t>163</w:t>
      </w:r>
      <w:r w:rsidRPr="009471F2">
        <w:rPr>
          <w:rFonts w:ascii="Times New Roman" w:hAnsi="Times New Roman"/>
          <w:noProof/>
          <w:sz w:val="24"/>
          <w:szCs w:val="24"/>
        </w:rPr>
        <w:t>(7), 1831–1839. https://doi.org/10.1007/s00705-018-3809-7</w:t>
      </w:r>
    </w:p>
    <w:p w14:paraId="4CEC70FF"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Kaiser, V., Nebel, L., Schüpbach-Regula, G., Zanoni, R. G., &amp; Schweizer, M. (2017). Influence of border disease virus (BDV) on serological surveillance within the bovine virus diarrhea (BVD) eradication program in Switzerland. </w:t>
      </w:r>
      <w:r w:rsidRPr="009471F2">
        <w:rPr>
          <w:rFonts w:ascii="Times New Roman" w:hAnsi="Times New Roman"/>
          <w:i/>
          <w:iCs/>
          <w:noProof/>
          <w:sz w:val="24"/>
          <w:szCs w:val="24"/>
        </w:rPr>
        <w:t>BMC Vet Res</w:t>
      </w:r>
      <w:r w:rsidRPr="009471F2">
        <w:rPr>
          <w:rFonts w:ascii="Times New Roman" w:hAnsi="Times New Roman"/>
          <w:noProof/>
          <w:sz w:val="24"/>
          <w:szCs w:val="24"/>
        </w:rPr>
        <w:t xml:space="preserve">, </w:t>
      </w:r>
      <w:r w:rsidRPr="009471F2">
        <w:rPr>
          <w:rFonts w:ascii="Times New Roman" w:hAnsi="Times New Roman"/>
          <w:i/>
          <w:iCs/>
          <w:noProof/>
          <w:sz w:val="24"/>
          <w:szCs w:val="24"/>
        </w:rPr>
        <w:t>13</w:t>
      </w:r>
      <w:r w:rsidRPr="009471F2">
        <w:rPr>
          <w:rFonts w:ascii="Times New Roman" w:hAnsi="Times New Roman"/>
          <w:noProof/>
          <w:sz w:val="24"/>
          <w:szCs w:val="24"/>
        </w:rPr>
        <w:t>(1), 1–13. https://doi.org/10.1186/s12917-016-0932-0</w:t>
      </w:r>
    </w:p>
    <w:p w14:paraId="25B7C9C5"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Kenyanjui, M., Steiger, Y., &amp; Thorpe, W. (1994). Virus neutralizing antibodies to bovine herpes virus type 1 (BHV-1), bovine viral diarrhoea and Rinderpest viruses in small-holder East African Zebu cattle in coastal Kenya. </w:t>
      </w:r>
      <w:r w:rsidRPr="009471F2">
        <w:rPr>
          <w:rFonts w:ascii="Times New Roman" w:hAnsi="Times New Roman"/>
          <w:i/>
          <w:iCs/>
          <w:noProof/>
          <w:sz w:val="24"/>
          <w:szCs w:val="24"/>
        </w:rPr>
        <w:t>Kenya Vet</w:t>
      </w:r>
      <w:r w:rsidRPr="009471F2">
        <w:rPr>
          <w:rFonts w:ascii="Times New Roman" w:hAnsi="Times New Roman"/>
          <w:noProof/>
          <w:sz w:val="24"/>
          <w:szCs w:val="24"/>
        </w:rPr>
        <w:t xml:space="preserve">, </w:t>
      </w:r>
      <w:r w:rsidRPr="009471F2">
        <w:rPr>
          <w:rFonts w:ascii="Times New Roman" w:hAnsi="Times New Roman"/>
          <w:i/>
          <w:iCs/>
          <w:noProof/>
          <w:sz w:val="24"/>
          <w:szCs w:val="24"/>
        </w:rPr>
        <w:t>18</w:t>
      </w:r>
      <w:r w:rsidRPr="009471F2">
        <w:rPr>
          <w:rFonts w:ascii="Times New Roman" w:hAnsi="Times New Roman"/>
          <w:noProof/>
          <w:sz w:val="24"/>
          <w:szCs w:val="24"/>
        </w:rPr>
        <w:t>(1), 21–24.</w:t>
      </w:r>
    </w:p>
    <w:p w14:paraId="16C449F5"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Lihua, W., Rachel, M., Yuzhen, L., McVey David Scott, Drolet, B. S., &amp; Shi, J. (2020). Recent advances in the diagnosis of classical swine fever and future perspectives. </w:t>
      </w:r>
      <w:r w:rsidRPr="009471F2">
        <w:rPr>
          <w:rFonts w:ascii="Times New Roman" w:hAnsi="Times New Roman"/>
          <w:i/>
          <w:iCs/>
          <w:noProof/>
          <w:sz w:val="24"/>
          <w:szCs w:val="24"/>
        </w:rPr>
        <w:t>Pathogens</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(8), 1–17. https://doi.org/10.3390/pathogens9080658</w:t>
      </w:r>
    </w:p>
    <w:p w14:paraId="0356091C"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Lindberg, A., &amp; Houe, H. (2005). Characteristics in the epidemiology of bovine viral diarrhea virus (BVDV) of relevance to control. </w:t>
      </w:r>
      <w:r w:rsidRPr="009471F2">
        <w:rPr>
          <w:rFonts w:ascii="Times New Roman" w:hAnsi="Times New Roman"/>
          <w:i/>
          <w:iCs/>
          <w:noProof/>
          <w:sz w:val="24"/>
          <w:szCs w:val="24"/>
        </w:rPr>
        <w:t>Prev Vet Med</w:t>
      </w:r>
      <w:r w:rsidRPr="009471F2">
        <w:rPr>
          <w:rFonts w:ascii="Times New Roman" w:hAnsi="Times New Roman"/>
          <w:noProof/>
          <w:sz w:val="24"/>
          <w:szCs w:val="24"/>
        </w:rPr>
        <w:t xml:space="preserve">, </w:t>
      </w:r>
      <w:r w:rsidRPr="009471F2">
        <w:rPr>
          <w:rFonts w:ascii="Times New Roman" w:hAnsi="Times New Roman"/>
          <w:i/>
          <w:iCs/>
          <w:noProof/>
          <w:sz w:val="24"/>
          <w:szCs w:val="24"/>
        </w:rPr>
        <w:t>72</w:t>
      </w:r>
      <w:r w:rsidRPr="009471F2">
        <w:rPr>
          <w:rFonts w:ascii="Times New Roman" w:hAnsi="Times New Roman"/>
          <w:noProof/>
          <w:sz w:val="24"/>
          <w:szCs w:val="24"/>
        </w:rPr>
        <w:t>(1–2), 55–73. https://doi.org/10.1016/j.prevetmed.2005.07.018</w:t>
      </w:r>
    </w:p>
    <w:p w14:paraId="16A8272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Loeffen, W. L. A., van Beuningen, A., Quak, S., &amp; Elbers, A. R. W. (2009). Seroprevalence and risk factors for the presence of ruminant pestiviruses in the Dutch swine population. </w:t>
      </w:r>
      <w:r w:rsidRPr="009471F2">
        <w:rPr>
          <w:rFonts w:ascii="Times New Roman" w:hAnsi="Times New Roman"/>
          <w:i/>
          <w:iCs/>
          <w:noProof/>
          <w:sz w:val="24"/>
          <w:szCs w:val="24"/>
        </w:rPr>
        <w:t>Vet Microbiol</w:t>
      </w:r>
      <w:r w:rsidRPr="009471F2">
        <w:rPr>
          <w:rFonts w:ascii="Times New Roman" w:hAnsi="Times New Roman"/>
          <w:noProof/>
          <w:sz w:val="24"/>
          <w:szCs w:val="24"/>
        </w:rPr>
        <w:t xml:space="preserve">, </w:t>
      </w:r>
      <w:r w:rsidRPr="009471F2">
        <w:rPr>
          <w:rFonts w:ascii="Times New Roman" w:hAnsi="Times New Roman"/>
          <w:i/>
          <w:iCs/>
          <w:noProof/>
          <w:sz w:val="24"/>
          <w:szCs w:val="24"/>
        </w:rPr>
        <w:t>136</w:t>
      </w:r>
      <w:r w:rsidRPr="009471F2">
        <w:rPr>
          <w:rFonts w:ascii="Times New Roman" w:hAnsi="Times New Roman"/>
          <w:noProof/>
          <w:sz w:val="24"/>
          <w:szCs w:val="24"/>
        </w:rPr>
        <w:t>(3–4), 240–245. https://doi.org/10.1016/j.vetmic.2008.11.011</w:t>
      </w:r>
    </w:p>
    <w:p w14:paraId="4BF1DA0E"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Newcomer, B. W., Walz, P. H., Givens, M. D., &amp; Wilson, A. E. (2015). Efficacy of bovine viral diarrhea virus vaccination to prevent reproductive disease: A meta-analysis. </w:t>
      </w:r>
      <w:r w:rsidRPr="009471F2">
        <w:rPr>
          <w:rFonts w:ascii="Times New Roman" w:hAnsi="Times New Roman"/>
          <w:i/>
          <w:iCs/>
          <w:noProof/>
          <w:sz w:val="24"/>
          <w:szCs w:val="24"/>
        </w:rPr>
        <w:t>Theriogenology</w:t>
      </w:r>
      <w:r w:rsidRPr="009471F2">
        <w:rPr>
          <w:rFonts w:ascii="Times New Roman" w:hAnsi="Times New Roman"/>
          <w:noProof/>
          <w:sz w:val="24"/>
          <w:szCs w:val="24"/>
        </w:rPr>
        <w:t xml:space="preserve">, </w:t>
      </w:r>
      <w:r w:rsidRPr="009471F2">
        <w:rPr>
          <w:rFonts w:ascii="Times New Roman" w:hAnsi="Times New Roman"/>
          <w:i/>
          <w:iCs/>
          <w:noProof/>
          <w:sz w:val="24"/>
          <w:szCs w:val="24"/>
        </w:rPr>
        <w:t>83</w:t>
      </w:r>
      <w:r w:rsidRPr="009471F2">
        <w:rPr>
          <w:rFonts w:ascii="Times New Roman" w:hAnsi="Times New Roman"/>
          <w:noProof/>
          <w:sz w:val="24"/>
          <w:szCs w:val="24"/>
        </w:rPr>
        <w:t>(3), 360–365. https://doi.org/10.1016/j.theriogenology.2014.09.028</w:t>
      </w:r>
    </w:p>
    <w:p w14:paraId="1847265A"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Okumu, T. A. (2014). Infectious Abortion and Associated Risk Factors in Dairy Cattle Farms in Nakuru District, Kenya. </w:t>
      </w:r>
      <w:r w:rsidRPr="009471F2">
        <w:rPr>
          <w:rFonts w:ascii="Times New Roman" w:hAnsi="Times New Roman"/>
          <w:i/>
          <w:iCs/>
          <w:noProof/>
          <w:sz w:val="24"/>
          <w:szCs w:val="24"/>
        </w:rPr>
        <w:t>Doctoral Dissertation, Department of Clinical Studies, University of Nairobi, Kenya.</w:t>
      </w:r>
      <w:r w:rsidRPr="009471F2">
        <w:rPr>
          <w:rFonts w:ascii="Times New Roman" w:hAnsi="Times New Roman"/>
          <w:noProof/>
          <w:sz w:val="24"/>
          <w:szCs w:val="24"/>
        </w:rPr>
        <w:t>, 28–48. http://erepository.uonbi.ac.ke/bitstream/handle/11295/75174/Okumu_Infectious abortion and associated risk factors in dairy cattle farms in Nakuru district%2C Kenya.pdf?sequence=1</w:t>
      </w:r>
    </w:p>
    <w:p w14:paraId="7C97074F"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Okumu, T. A., John, N. M., Wabacha, J. K., Tsuma, V., &amp; Vanleeuwen, J. (2019). Seroprevalence of antibodies for bovine viral diarrhoea virus, Brucella abortus and Neospora caninum, and their roles in the incidence of abortion/foetal loss in dairy cattle herds in Nakuru District, Kenya. </w:t>
      </w:r>
      <w:r w:rsidRPr="009471F2">
        <w:rPr>
          <w:rFonts w:ascii="Times New Roman" w:hAnsi="Times New Roman"/>
          <w:i/>
          <w:iCs/>
          <w:noProof/>
          <w:sz w:val="24"/>
          <w:szCs w:val="24"/>
        </w:rPr>
        <w:t>BMC Vet Res</w:t>
      </w:r>
      <w:r w:rsidRPr="009471F2">
        <w:rPr>
          <w:rFonts w:ascii="Times New Roman" w:hAnsi="Times New Roman"/>
          <w:noProof/>
          <w:sz w:val="24"/>
          <w:szCs w:val="24"/>
        </w:rPr>
        <w:t xml:space="preserve">, </w:t>
      </w:r>
      <w:r w:rsidRPr="009471F2">
        <w:rPr>
          <w:rFonts w:ascii="Times New Roman" w:hAnsi="Times New Roman"/>
          <w:i/>
          <w:iCs/>
          <w:noProof/>
          <w:sz w:val="24"/>
          <w:szCs w:val="24"/>
        </w:rPr>
        <w:t>15</w:t>
      </w:r>
      <w:r w:rsidRPr="009471F2">
        <w:rPr>
          <w:rFonts w:ascii="Times New Roman" w:hAnsi="Times New Roman"/>
          <w:noProof/>
          <w:sz w:val="24"/>
          <w:szCs w:val="24"/>
        </w:rPr>
        <w:t>(1), 1–6. https://doi.org/10.1186/s12917-019-1842-8</w:t>
      </w:r>
    </w:p>
    <w:p w14:paraId="49005FE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Passler, T., &amp; Walz, P. H. (2010). Bovine viral diarrhea virus infections in heterologous </w:t>
      </w:r>
      <w:r w:rsidRPr="009471F2">
        <w:rPr>
          <w:rFonts w:ascii="Times New Roman" w:hAnsi="Times New Roman"/>
          <w:noProof/>
          <w:sz w:val="24"/>
          <w:szCs w:val="24"/>
        </w:rPr>
        <w:lastRenderedPageBreak/>
        <w:t xml:space="preserve">species. </w:t>
      </w:r>
      <w:r w:rsidRPr="009471F2">
        <w:rPr>
          <w:rFonts w:ascii="Times New Roman" w:hAnsi="Times New Roman"/>
          <w:i/>
          <w:iCs/>
          <w:noProof/>
          <w:sz w:val="24"/>
          <w:szCs w:val="24"/>
        </w:rPr>
        <w:t>Anim Health Res Rev</w:t>
      </w:r>
      <w:r w:rsidRPr="009471F2">
        <w:rPr>
          <w:rFonts w:ascii="Times New Roman" w:hAnsi="Times New Roman"/>
          <w:noProof/>
          <w:sz w:val="24"/>
          <w:szCs w:val="24"/>
        </w:rPr>
        <w:t xml:space="preserve">, </w:t>
      </w:r>
      <w:r w:rsidRPr="009471F2">
        <w:rPr>
          <w:rFonts w:ascii="Times New Roman" w:hAnsi="Times New Roman"/>
          <w:i/>
          <w:iCs/>
          <w:noProof/>
          <w:sz w:val="24"/>
          <w:szCs w:val="24"/>
        </w:rPr>
        <w:t>11</w:t>
      </w:r>
      <w:r w:rsidRPr="009471F2">
        <w:rPr>
          <w:rFonts w:ascii="Times New Roman" w:hAnsi="Times New Roman"/>
          <w:noProof/>
          <w:sz w:val="24"/>
          <w:szCs w:val="24"/>
        </w:rPr>
        <w:t>(2), 191–205. https://doi.org/10.1017/S1466252309990065</w:t>
      </w:r>
    </w:p>
    <w:p w14:paraId="2E6B1015"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Podgórska, K., Kamieniecka, K., Stadejek, T., &amp; Pejsak, Z. (2012). Comparison of PCR methods for detection of classical swine fever virus and other pestiviruses. </w:t>
      </w:r>
      <w:r w:rsidRPr="009471F2">
        <w:rPr>
          <w:rFonts w:ascii="Times New Roman" w:hAnsi="Times New Roman"/>
          <w:i/>
          <w:iCs/>
          <w:noProof/>
          <w:sz w:val="24"/>
          <w:szCs w:val="24"/>
        </w:rPr>
        <w:t>Pol J Vet Sci</w:t>
      </w:r>
      <w:r w:rsidRPr="009471F2">
        <w:rPr>
          <w:rFonts w:ascii="Times New Roman" w:hAnsi="Times New Roman"/>
          <w:noProof/>
          <w:sz w:val="24"/>
          <w:szCs w:val="24"/>
        </w:rPr>
        <w:t xml:space="preserve">, </w:t>
      </w:r>
      <w:r w:rsidRPr="009471F2">
        <w:rPr>
          <w:rFonts w:ascii="Times New Roman" w:hAnsi="Times New Roman"/>
          <w:i/>
          <w:iCs/>
          <w:noProof/>
          <w:sz w:val="24"/>
          <w:szCs w:val="24"/>
        </w:rPr>
        <w:t>15</w:t>
      </w:r>
      <w:r w:rsidRPr="009471F2">
        <w:rPr>
          <w:rFonts w:ascii="Times New Roman" w:hAnsi="Times New Roman"/>
          <w:noProof/>
          <w:sz w:val="24"/>
          <w:szCs w:val="24"/>
        </w:rPr>
        <w:t>(4), 615–620. https://doi.org/10.2478/v10181-012-0097-0</w:t>
      </w:r>
    </w:p>
    <w:p w14:paraId="5C54CB32"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Postel, A., Schmeiser, S., Oguzoglu, T. C., Indenbirken, D., Alawi, M., Fischer, N., Grundhoff, A., &amp; Becher, P. (2015). Close relationship of ruminant pestiviruses and classical swine fever virus. </w:t>
      </w:r>
      <w:r w:rsidRPr="009471F2">
        <w:rPr>
          <w:rFonts w:ascii="Times New Roman" w:hAnsi="Times New Roman"/>
          <w:i/>
          <w:iCs/>
          <w:noProof/>
          <w:sz w:val="24"/>
          <w:szCs w:val="24"/>
        </w:rPr>
        <w:t>Emerg Infect Dis</w:t>
      </w:r>
      <w:r w:rsidRPr="009471F2">
        <w:rPr>
          <w:rFonts w:ascii="Times New Roman" w:hAnsi="Times New Roman"/>
          <w:noProof/>
          <w:sz w:val="24"/>
          <w:szCs w:val="24"/>
        </w:rPr>
        <w:t xml:space="preserve">, </w:t>
      </w:r>
      <w:r w:rsidRPr="009471F2">
        <w:rPr>
          <w:rFonts w:ascii="Times New Roman" w:hAnsi="Times New Roman"/>
          <w:i/>
          <w:iCs/>
          <w:noProof/>
          <w:sz w:val="24"/>
          <w:szCs w:val="24"/>
        </w:rPr>
        <w:t>21</w:t>
      </w:r>
      <w:r w:rsidRPr="009471F2">
        <w:rPr>
          <w:rFonts w:ascii="Times New Roman" w:hAnsi="Times New Roman"/>
          <w:noProof/>
          <w:sz w:val="24"/>
          <w:szCs w:val="24"/>
        </w:rPr>
        <w:t>(4), 668–672. https://doi.org/10.3201/eid2104.141441</w:t>
      </w:r>
    </w:p>
    <w:p w14:paraId="3C0427A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Postel, A., Smith, D. B., &amp; Becher, P. (2021). Proposed Update to the Taxonomy of Pestiviruses: Eight Additional Species within the Genus Pestivirus, Family Flaviviridae. </w:t>
      </w:r>
      <w:r w:rsidRPr="009471F2">
        <w:rPr>
          <w:rFonts w:ascii="Times New Roman" w:hAnsi="Times New Roman"/>
          <w:i/>
          <w:iCs/>
          <w:noProof/>
          <w:sz w:val="24"/>
          <w:szCs w:val="24"/>
        </w:rPr>
        <w:t>Viruses 2021, Vol. 13, Page 1542</w:t>
      </w:r>
      <w:r w:rsidRPr="009471F2">
        <w:rPr>
          <w:rFonts w:ascii="Times New Roman" w:hAnsi="Times New Roman"/>
          <w:noProof/>
          <w:sz w:val="24"/>
          <w:szCs w:val="24"/>
        </w:rPr>
        <w:t xml:space="preserve">, </w:t>
      </w:r>
      <w:r w:rsidRPr="009471F2">
        <w:rPr>
          <w:rFonts w:ascii="Times New Roman" w:hAnsi="Times New Roman"/>
          <w:i/>
          <w:iCs/>
          <w:noProof/>
          <w:sz w:val="24"/>
          <w:szCs w:val="24"/>
        </w:rPr>
        <w:t>13</w:t>
      </w:r>
      <w:r w:rsidRPr="009471F2">
        <w:rPr>
          <w:rFonts w:ascii="Times New Roman" w:hAnsi="Times New Roman"/>
          <w:noProof/>
          <w:sz w:val="24"/>
          <w:szCs w:val="24"/>
        </w:rPr>
        <w:t>(8), 1542. https://doi.org/10.3390/V13081542</w:t>
      </w:r>
    </w:p>
    <w:p w14:paraId="0671765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Ridpath, J. F. (2013). A need to define characteristics to be used in the taxonomy of the expanding pestivirus genus. </w:t>
      </w:r>
      <w:r w:rsidRPr="009471F2">
        <w:rPr>
          <w:rFonts w:ascii="Times New Roman" w:hAnsi="Times New Roman"/>
          <w:i/>
          <w:iCs/>
          <w:noProof/>
          <w:sz w:val="24"/>
          <w:szCs w:val="24"/>
        </w:rPr>
        <w:t>Berliner Und Münchener Tierärztliche Wochenschrift</w:t>
      </w:r>
      <w:r w:rsidRPr="009471F2">
        <w:rPr>
          <w:rFonts w:ascii="Times New Roman" w:hAnsi="Times New Roman"/>
          <w:noProof/>
          <w:sz w:val="24"/>
          <w:szCs w:val="24"/>
        </w:rPr>
        <w:t xml:space="preserve">, </w:t>
      </w:r>
      <w:r w:rsidRPr="009471F2">
        <w:rPr>
          <w:rFonts w:ascii="Times New Roman" w:hAnsi="Times New Roman"/>
          <w:i/>
          <w:iCs/>
          <w:noProof/>
          <w:sz w:val="24"/>
          <w:szCs w:val="24"/>
        </w:rPr>
        <w:t>126</w:t>
      </w:r>
      <w:r w:rsidRPr="009471F2">
        <w:rPr>
          <w:rFonts w:ascii="Times New Roman" w:hAnsi="Times New Roman"/>
          <w:noProof/>
          <w:sz w:val="24"/>
          <w:szCs w:val="24"/>
        </w:rPr>
        <w:t>(11–12), 462–467. https://doi.org/10.2376/0005-9366-126-462</w:t>
      </w:r>
    </w:p>
    <w:p w14:paraId="49D52D6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Ridpath, J. F. (2015). Emerging pestiviruses infecting domestic and wildlife hosts. </w:t>
      </w:r>
      <w:r w:rsidRPr="009471F2">
        <w:rPr>
          <w:rFonts w:ascii="Times New Roman" w:hAnsi="Times New Roman"/>
          <w:i/>
          <w:iCs/>
          <w:noProof/>
          <w:sz w:val="24"/>
          <w:szCs w:val="24"/>
        </w:rPr>
        <w:t>Anim Heal Res Rev</w:t>
      </w:r>
      <w:r w:rsidRPr="009471F2">
        <w:rPr>
          <w:rFonts w:ascii="Times New Roman" w:hAnsi="Times New Roman"/>
          <w:noProof/>
          <w:sz w:val="24"/>
          <w:szCs w:val="24"/>
        </w:rPr>
        <w:t xml:space="preserve">, </w:t>
      </w:r>
      <w:r w:rsidRPr="009471F2">
        <w:rPr>
          <w:rFonts w:ascii="Times New Roman" w:hAnsi="Times New Roman"/>
          <w:i/>
          <w:iCs/>
          <w:noProof/>
          <w:sz w:val="24"/>
          <w:szCs w:val="24"/>
        </w:rPr>
        <w:t>16</w:t>
      </w:r>
      <w:r w:rsidRPr="009471F2">
        <w:rPr>
          <w:rFonts w:ascii="Times New Roman" w:hAnsi="Times New Roman"/>
          <w:noProof/>
          <w:sz w:val="24"/>
          <w:szCs w:val="24"/>
        </w:rPr>
        <w:t>(1), 55–59. https://doi.org/DOI: https://doi.org/10.1017/S1466252315000067</w:t>
      </w:r>
    </w:p>
    <w:p w14:paraId="123B03A3"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Riedel, C., Aitkenhead, H., Omari, K. El, &amp; Rümenapf, T. (2021). Atypical porcine pestiviruses: Relationships and conserved structural features. </w:t>
      </w:r>
      <w:r w:rsidRPr="009471F2">
        <w:rPr>
          <w:rFonts w:ascii="Times New Roman" w:hAnsi="Times New Roman"/>
          <w:i/>
          <w:iCs/>
          <w:noProof/>
          <w:sz w:val="24"/>
          <w:szCs w:val="24"/>
        </w:rPr>
        <w:t>Viruses</w:t>
      </w:r>
      <w:r w:rsidRPr="009471F2">
        <w:rPr>
          <w:rFonts w:ascii="Times New Roman" w:hAnsi="Times New Roman"/>
          <w:noProof/>
          <w:sz w:val="24"/>
          <w:szCs w:val="24"/>
        </w:rPr>
        <w:t xml:space="preserve">, </w:t>
      </w:r>
      <w:r w:rsidRPr="009471F2">
        <w:rPr>
          <w:rFonts w:ascii="Times New Roman" w:hAnsi="Times New Roman"/>
          <w:i/>
          <w:iCs/>
          <w:noProof/>
          <w:sz w:val="24"/>
          <w:szCs w:val="24"/>
        </w:rPr>
        <w:t>13</w:t>
      </w:r>
      <w:r w:rsidRPr="009471F2">
        <w:rPr>
          <w:rFonts w:ascii="Times New Roman" w:hAnsi="Times New Roman"/>
          <w:noProof/>
          <w:sz w:val="24"/>
          <w:szCs w:val="24"/>
        </w:rPr>
        <w:t>(5), 1–16. https://doi.org/10.3390/v13050760</w:t>
      </w:r>
    </w:p>
    <w:p w14:paraId="7D07416E"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Riitho, V., Strong, R., Larska, M., Graham, S. P., &amp; Steinbach, F. (2020). Bovine </w:t>
      </w:r>
      <w:r w:rsidRPr="009471F2">
        <w:rPr>
          <w:rFonts w:ascii="Times New Roman" w:hAnsi="Times New Roman"/>
          <w:noProof/>
          <w:sz w:val="24"/>
          <w:szCs w:val="24"/>
        </w:rPr>
        <w:lastRenderedPageBreak/>
        <w:t xml:space="preserve">pestivirus heterogeneity and its potential impact on vaccination and diagnosis. </w:t>
      </w:r>
      <w:r w:rsidRPr="009471F2">
        <w:rPr>
          <w:rFonts w:ascii="Times New Roman" w:hAnsi="Times New Roman"/>
          <w:i/>
          <w:iCs/>
          <w:noProof/>
          <w:sz w:val="24"/>
          <w:szCs w:val="24"/>
        </w:rPr>
        <w:t>Viruses</w:t>
      </w:r>
      <w:r w:rsidRPr="009471F2">
        <w:rPr>
          <w:rFonts w:ascii="Times New Roman" w:hAnsi="Times New Roman"/>
          <w:noProof/>
          <w:sz w:val="24"/>
          <w:szCs w:val="24"/>
        </w:rPr>
        <w:t xml:space="preserve">, </w:t>
      </w:r>
      <w:r w:rsidRPr="009471F2">
        <w:rPr>
          <w:rFonts w:ascii="Times New Roman" w:hAnsi="Times New Roman"/>
          <w:i/>
          <w:iCs/>
          <w:noProof/>
          <w:sz w:val="24"/>
          <w:szCs w:val="24"/>
        </w:rPr>
        <w:t>12</w:t>
      </w:r>
      <w:r w:rsidRPr="009471F2">
        <w:rPr>
          <w:rFonts w:ascii="Times New Roman" w:hAnsi="Times New Roman"/>
          <w:noProof/>
          <w:sz w:val="24"/>
          <w:szCs w:val="24"/>
        </w:rPr>
        <w:t>(10), 1–12. https://doi.org/10.3390/v12101134</w:t>
      </w:r>
    </w:p>
    <w:p w14:paraId="1A66022A"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Rodríguez-Prieto, V., Kukielka, D., Rivera-Arroyo, B., Martínez-López, B., de las Heras, A. I., Sánchez-Vizcaíno, J. M., &amp; Vicente, J. (2016). Evidence of shared bovine viral diarrhea infections between red deer and extensively raised cattle in south-central Spain. </w:t>
      </w:r>
      <w:r w:rsidRPr="009471F2">
        <w:rPr>
          <w:rFonts w:ascii="Times New Roman" w:hAnsi="Times New Roman"/>
          <w:i/>
          <w:iCs/>
          <w:noProof/>
          <w:sz w:val="24"/>
          <w:szCs w:val="24"/>
        </w:rPr>
        <w:t>BMC Vet Res</w:t>
      </w:r>
      <w:r w:rsidRPr="009471F2">
        <w:rPr>
          <w:rFonts w:ascii="Times New Roman" w:hAnsi="Times New Roman"/>
          <w:noProof/>
          <w:sz w:val="24"/>
          <w:szCs w:val="24"/>
        </w:rPr>
        <w:t xml:space="preserve">, </w:t>
      </w:r>
      <w:r w:rsidRPr="009471F2">
        <w:rPr>
          <w:rFonts w:ascii="Times New Roman" w:hAnsi="Times New Roman"/>
          <w:i/>
          <w:iCs/>
          <w:noProof/>
          <w:sz w:val="24"/>
          <w:szCs w:val="24"/>
        </w:rPr>
        <w:t>12</w:t>
      </w:r>
      <w:r w:rsidRPr="009471F2">
        <w:rPr>
          <w:rFonts w:ascii="Times New Roman" w:hAnsi="Times New Roman"/>
          <w:noProof/>
          <w:sz w:val="24"/>
          <w:szCs w:val="24"/>
        </w:rPr>
        <w:t>(1), 1–11. https://doi.org/10.1186/s12917-015-0630-3</w:t>
      </w:r>
    </w:p>
    <w:p w14:paraId="566DB9A2"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Sandvik, T. (2004). Progress of control and prevention programs for bovine viral diarrhea virus in Europe. </w:t>
      </w:r>
      <w:r w:rsidRPr="009471F2">
        <w:rPr>
          <w:rFonts w:ascii="Times New Roman" w:hAnsi="Times New Roman"/>
          <w:i/>
          <w:iCs/>
          <w:noProof/>
          <w:sz w:val="24"/>
          <w:szCs w:val="24"/>
        </w:rPr>
        <w:t>Veterinary Clinics of North America - Food Animal Practice</w:t>
      </w:r>
      <w:r w:rsidRPr="009471F2">
        <w:rPr>
          <w:rFonts w:ascii="Times New Roman" w:hAnsi="Times New Roman"/>
          <w:noProof/>
          <w:sz w:val="24"/>
          <w:szCs w:val="24"/>
        </w:rPr>
        <w:t xml:space="preserve">, </w:t>
      </w:r>
      <w:r w:rsidRPr="009471F2">
        <w:rPr>
          <w:rFonts w:ascii="Times New Roman" w:hAnsi="Times New Roman"/>
          <w:i/>
          <w:iCs/>
          <w:noProof/>
          <w:sz w:val="24"/>
          <w:szCs w:val="24"/>
        </w:rPr>
        <w:t>20</w:t>
      </w:r>
      <w:r w:rsidRPr="009471F2">
        <w:rPr>
          <w:rFonts w:ascii="Times New Roman" w:hAnsi="Times New Roman"/>
          <w:noProof/>
          <w:sz w:val="24"/>
          <w:szCs w:val="24"/>
        </w:rPr>
        <w:t>(1), 151–169. https://doi.org/10.1016/j.cvfa.2003.12.004</w:t>
      </w:r>
    </w:p>
    <w:p w14:paraId="4A77546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Simmonds, P., Becher, P., Bukh, J., Gould, E. A., Meyers, G., Monath, T., Muerhoff, S., Pletnev, A., Rico-Hesse, R., Smith, D. B., &amp; Stapleton, J. T. (2015). ICTV virus taxonomy profile: Flaviviridae. </w:t>
      </w:r>
      <w:r w:rsidRPr="009471F2">
        <w:rPr>
          <w:rFonts w:ascii="Times New Roman" w:hAnsi="Times New Roman"/>
          <w:i/>
          <w:iCs/>
          <w:noProof/>
          <w:sz w:val="24"/>
          <w:szCs w:val="24"/>
        </w:rPr>
        <w:t>J Gen Virol,</w:t>
      </w:r>
      <w:r w:rsidRPr="009471F2">
        <w:rPr>
          <w:rFonts w:ascii="Times New Roman" w:hAnsi="Times New Roman"/>
          <w:noProof/>
          <w:sz w:val="24"/>
          <w:szCs w:val="24"/>
        </w:rPr>
        <w:t xml:space="preserve"> </w:t>
      </w:r>
      <w:r w:rsidRPr="009471F2">
        <w:rPr>
          <w:rFonts w:ascii="Times New Roman" w:hAnsi="Times New Roman"/>
          <w:i/>
          <w:iCs/>
          <w:noProof/>
          <w:sz w:val="24"/>
          <w:szCs w:val="24"/>
        </w:rPr>
        <w:t>16</w:t>
      </w:r>
      <w:r w:rsidRPr="009471F2">
        <w:rPr>
          <w:rFonts w:ascii="Times New Roman" w:hAnsi="Times New Roman"/>
          <w:noProof/>
          <w:sz w:val="24"/>
          <w:szCs w:val="24"/>
        </w:rPr>
        <w:t>(1), 2–3. https://doi.org/10.1099/jgv.0.000672</w:t>
      </w:r>
    </w:p>
    <w:p w14:paraId="5EEE5B2B"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Smith, D. B., Meyers, G., Bukh, J., Gould, E. A., Monath, T., Muerhoff, A. S., Pletnev, A., Rico-Hesse, R., Stapleton, J. T., Simmonds, P., &amp; Becher, P. (2017). Proposed revision to the taxonomy of the genus Pestivirus, family Flaviviridae. </w:t>
      </w:r>
      <w:r w:rsidRPr="009471F2">
        <w:rPr>
          <w:rFonts w:ascii="Times New Roman" w:hAnsi="Times New Roman"/>
          <w:i/>
          <w:iCs/>
          <w:noProof/>
          <w:sz w:val="24"/>
          <w:szCs w:val="24"/>
        </w:rPr>
        <w:t>J. Gen. Virol.</w:t>
      </w:r>
      <w:r w:rsidRPr="009471F2">
        <w:rPr>
          <w:rFonts w:ascii="Times New Roman" w:hAnsi="Times New Roman"/>
          <w:noProof/>
          <w:sz w:val="24"/>
          <w:szCs w:val="24"/>
        </w:rPr>
        <w:t xml:space="preserve">, </w:t>
      </w:r>
      <w:r w:rsidRPr="009471F2">
        <w:rPr>
          <w:rFonts w:ascii="Times New Roman" w:hAnsi="Times New Roman"/>
          <w:i/>
          <w:iCs/>
          <w:noProof/>
          <w:sz w:val="24"/>
          <w:szCs w:val="24"/>
        </w:rPr>
        <w:t>98</w:t>
      </w:r>
      <w:r w:rsidRPr="009471F2">
        <w:rPr>
          <w:rFonts w:ascii="Times New Roman" w:hAnsi="Times New Roman"/>
          <w:noProof/>
          <w:sz w:val="24"/>
          <w:szCs w:val="24"/>
        </w:rPr>
        <w:t>(8), 2106–2112. https://doi.org/10.1099/jgv.0.000873</w:t>
      </w:r>
    </w:p>
    <w:p w14:paraId="792C79B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Tao, J., Liao, J., Wang, Y., Zhang, X., Wang, J., &amp; Zhu, G. (2013). Bovine viral diarrhea virus (BVDV) infections in pigs. </w:t>
      </w:r>
      <w:r w:rsidRPr="009471F2">
        <w:rPr>
          <w:rFonts w:ascii="Times New Roman" w:hAnsi="Times New Roman"/>
          <w:i/>
          <w:iCs/>
          <w:noProof/>
          <w:sz w:val="24"/>
          <w:szCs w:val="24"/>
        </w:rPr>
        <w:t>Vet Microbiol</w:t>
      </w:r>
      <w:r w:rsidRPr="009471F2">
        <w:rPr>
          <w:rFonts w:ascii="Times New Roman" w:hAnsi="Times New Roman"/>
          <w:noProof/>
          <w:sz w:val="24"/>
          <w:szCs w:val="24"/>
        </w:rPr>
        <w:t xml:space="preserve">, </w:t>
      </w:r>
      <w:r w:rsidRPr="009471F2">
        <w:rPr>
          <w:rFonts w:ascii="Times New Roman" w:hAnsi="Times New Roman"/>
          <w:i/>
          <w:iCs/>
          <w:noProof/>
          <w:sz w:val="24"/>
          <w:szCs w:val="24"/>
        </w:rPr>
        <w:t>165</w:t>
      </w:r>
      <w:r w:rsidRPr="009471F2">
        <w:rPr>
          <w:rFonts w:ascii="Times New Roman" w:hAnsi="Times New Roman"/>
          <w:noProof/>
          <w:sz w:val="24"/>
          <w:szCs w:val="24"/>
        </w:rPr>
        <w:t>(3–4), 185–189. https://doi.org/10.1016/j.vetmic.2013.03.010</w:t>
      </w:r>
    </w:p>
    <w:p w14:paraId="3A45DC9C"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Tesfaye, A., Omer, A., Hussein, A., Garoma, A., Guyassa, C., Paeshuyse, J., &amp; Tolera, T. S. (2021). Seroprevalence of Bovine Viral Diarrhea Virus in Local Borana Cattle </w:t>
      </w:r>
      <w:r w:rsidRPr="009471F2">
        <w:rPr>
          <w:rFonts w:ascii="Times New Roman" w:hAnsi="Times New Roman"/>
          <w:noProof/>
          <w:sz w:val="24"/>
          <w:szCs w:val="24"/>
        </w:rPr>
        <w:lastRenderedPageBreak/>
        <w:t xml:space="preserve">Breed and Camels (Camelus dromedarius) in Ethiopia. </w:t>
      </w:r>
      <w:r w:rsidRPr="009471F2">
        <w:rPr>
          <w:rFonts w:ascii="Times New Roman" w:hAnsi="Times New Roman"/>
          <w:i/>
          <w:iCs/>
          <w:noProof/>
          <w:sz w:val="24"/>
          <w:szCs w:val="24"/>
        </w:rPr>
        <w:t>Vet Med Res Reports</w:t>
      </w:r>
      <w:r w:rsidRPr="009471F2">
        <w:rPr>
          <w:rFonts w:ascii="Times New Roman" w:hAnsi="Times New Roman"/>
          <w:noProof/>
          <w:sz w:val="24"/>
          <w:szCs w:val="24"/>
        </w:rPr>
        <w:t xml:space="preserve">, </w:t>
      </w:r>
      <w:r w:rsidRPr="009471F2">
        <w:rPr>
          <w:rFonts w:ascii="Times New Roman" w:hAnsi="Times New Roman"/>
          <w:i/>
          <w:iCs/>
          <w:noProof/>
          <w:sz w:val="24"/>
          <w:szCs w:val="24"/>
        </w:rPr>
        <w:t>Volume 12</w:t>
      </w:r>
      <w:r w:rsidRPr="009471F2">
        <w:rPr>
          <w:rFonts w:ascii="Times New Roman" w:hAnsi="Times New Roman"/>
          <w:noProof/>
          <w:sz w:val="24"/>
          <w:szCs w:val="24"/>
        </w:rPr>
        <w:t>, 141–148. https://doi.org/10.2147/vmrr.s305198</w:t>
      </w:r>
    </w:p>
    <w:p w14:paraId="252D2E0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van Rijn, P. A. (2007). A common neutralizing epitope on envelope glycoprotein E2 of different pestiviruses: Implications for improvement of vaccines and diagnostics for classical swine fever (CSF)? </w:t>
      </w:r>
      <w:r w:rsidRPr="009471F2">
        <w:rPr>
          <w:rFonts w:ascii="Times New Roman" w:hAnsi="Times New Roman"/>
          <w:i/>
          <w:iCs/>
          <w:noProof/>
          <w:sz w:val="24"/>
          <w:szCs w:val="24"/>
        </w:rPr>
        <w:t>Vet Microbiol</w:t>
      </w:r>
      <w:r w:rsidRPr="009471F2">
        <w:rPr>
          <w:rFonts w:ascii="Times New Roman" w:hAnsi="Times New Roman"/>
          <w:noProof/>
          <w:sz w:val="24"/>
          <w:szCs w:val="24"/>
        </w:rPr>
        <w:t xml:space="preserve">, </w:t>
      </w:r>
      <w:r w:rsidRPr="009471F2">
        <w:rPr>
          <w:rFonts w:ascii="Times New Roman" w:hAnsi="Times New Roman"/>
          <w:i/>
          <w:iCs/>
          <w:noProof/>
          <w:sz w:val="24"/>
          <w:szCs w:val="24"/>
        </w:rPr>
        <w:t>125</w:t>
      </w:r>
      <w:r w:rsidRPr="009471F2">
        <w:rPr>
          <w:rFonts w:ascii="Times New Roman" w:hAnsi="Times New Roman"/>
          <w:noProof/>
          <w:sz w:val="24"/>
          <w:szCs w:val="24"/>
        </w:rPr>
        <w:t>(1–2), 150–156. https://doi.org/10.1016/j.vetmic.2007.05.001</w:t>
      </w:r>
    </w:p>
    <w:p w14:paraId="514AB454"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VanLeeuwen, J., Muraya, J., Gitau, G., Makau, D., Crane, B., McKenna, S., &amp; J. Wichtel. (2021). Seroprevalence and risk factors of Neospora caninum and Bovine Viral Diarrhoea Virus in smallholder dairy cattle in Kenya. </w:t>
      </w:r>
      <w:r w:rsidRPr="009471F2">
        <w:rPr>
          <w:rFonts w:ascii="Times New Roman" w:hAnsi="Times New Roman"/>
          <w:i/>
          <w:iCs/>
          <w:noProof/>
          <w:sz w:val="24"/>
          <w:szCs w:val="24"/>
        </w:rPr>
        <w:t>East African J Sci Technol Innov</w:t>
      </w:r>
      <w:r w:rsidRPr="009471F2">
        <w:rPr>
          <w:rFonts w:ascii="Times New Roman" w:hAnsi="Times New Roman"/>
          <w:noProof/>
          <w:sz w:val="24"/>
          <w:szCs w:val="24"/>
        </w:rPr>
        <w:t xml:space="preserve">, </w:t>
      </w:r>
      <w:r w:rsidRPr="009471F2">
        <w:rPr>
          <w:rFonts w:ascii="Times New Roman" w:hAnsi="Times New Roman"/>
          <w:i/>
          <w:iCs/>
          <w:noProof/>
          <w:sz w:val="24"/>
          <w:szCs w:val="24"/>
        </w:rPr>
        <w:t>3</w:t>
      </w:r>
      <w:r w:rsidRPr="009471F2">
        <w:rPr>
          <w:rFonts w:ascii="Times New Roman" w:hAnsi="Times New Roman"/>
          <w:noProof/>
          <w:sz w:val="24"/>
          <w:szCs w:val="24"/>
        </w:rPr>
        <w:t>(1), 1–21. https://doi.org/10.37425/eajsti.v3i1.391</w:t>
      </w:r>
    </w:p>
    <w:p w14:paraId="39F4DDCC"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Velasova, M., Damaso, A., Prakashbabu, B. C., Gibbons, J., Wheelhouse, N., Longbottom, D., Van Winden, S., Green, M., &amp; Guitian, J. (2017). Herd-level prevalence of selected endemic infectious diseases of dairy cows in Great Britain. </w:t>
      </w:r>
      <w:r w:rsidRPr="009471F2">
        <w:rPr>
          <w:rFonts w:ascii="Times New Roman" w:hAnsi="Times New Roman"/>
          <w:i/>
          <w:iCs/>
          <w:noProof/>
          <w:sz w:val="24"/>
          <w:szCs w:val="24"/>
        </w:rPr>
        <w:t>J Dairy Sci</w:t>
      </w:r>
      <w:r w:rsidRPr="009471F2">
        <w:rPr>
          <w:rFonts w:ascii="Times New Roman" w:hAnsi="Times New Roman"/>
          <w:noProof/>
          <w:sz w:val="24"/>
          <w:szCs w:val="24"/>
        </w:rPr>
        <w:t xml:space="preserve">, </w:t>
      </w:r>
      <w:r w:rsidRPr="009471F2">
        <w:rPr>
          <w:rFonts w:ascii="Times New Roman" w:hAnsi="Times New Roman"/>
          <w:i/>
          <w:iCs/>
          <w:noProof/>
          <w:sz w:val="24"/>
          <w:szCs w:val="24"/>
        </w:rPr>
        <w:t>100</w:t>
      </w:r>
      <w:r w:rsidRPr="009471F2">
        <w:rPr>
          <w:rFonts w:ascii="Times New Roman" w:hAnsi="Times New Roman"/>
          <w:noProof/>
          <w:sz w:val="24"/>
          <w:szCs w:val="24"/>
        </w:rPr>
        <w:t>(11), 9215–9233. https://doi.org/10.3168/jds.2016-11863</w:t>
      </w:r>
    </w:p>
    <w:p w14:paraId="01EDA871"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Waltz, P. H. (2008). Bovine viral diarrhea virus. In M. R. David E. Anderson (Ed.), </w:t>
      </w:r>
      <w:r w:rsidRPr="009471F2">
        <w:rPr>
          <w:rFonts w:ascii="Times New Roman" w:hAnsi="Times New Roman"/>
          <w:i/>
          <w:iCs/>
          <w:noProof/>
          <w:sz w:val="24"/>
          <w:szCs w:val="24"/>
        </w:rPr>
        <w:t>Current Veterinary Therapy Food Animal Practice - Saunders Elsevier</w:t>
      </w:r>
      <w:r w:rsidRPr="009471F2">
        <w:rPr>
          <w:rFonts w:ascii="Times New Roman" w:hAnsi="Times New Roman"/>
          <w:noProof/>
          <w:sz w:val="24"/>
          <w:szCs w:val="24"/>
        </w:rPr>
        <w:t xml:space="preserve"> (5th ed., pp. 96–106). Penny Rudolph. https://doi.org/10.1007/978-981-13-9073-9_14</w:t>
      </w:r>
    </w:p>
    <w:p w14:paraId="1563958D"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Walz, P. H., Chamorro, M. F., M. Falkenberg, S., Passler, T., van der Meer, F., &amp; R. Woolums, A. (2020). Bovine viral diarrhea virus: An updated American College of Veterinary Internal Medicine consensus statement with focus on virus biology, hosts, immunosuppression, and vaccination. </w:t>
      </w:r>
      <w:r w:rsidRPr="009471F2">
        <w:rPr>
          <w:rFonts w:ascii="Times New Roman" w:hAnsi="Times New Roman"/>
          <w:i/>
          <w:iCs/>
          <w:noProof/>
          <w:sz w:val="24"/>
          <w:szCs w:val="24"/>
        </w:rPr>
        <w:t>J Vet Intern Med</w:t>
      </w:r>
      <w:r w:rsidRPr="009471F2">
        <w:rPr>
          <w:rFonts w:ascii="Times New Roman" w:hAnsi="Times New Roman"/>
          <w:noProof/>
          <w:sz w:val="24"/>
          <w:szCs w:val="24"/>
        </w:rPr>
        <w:t xml:space="preserve">, </w:t>
      </w:r>
      <w:r w:rsidRPr="009471F2">
        <w:rPr>
          <w:rFonts w:ascii="Times New Roman" w:hAnsi="Times New Roman"/>
          <w:i/>
          <w:iCs/>
          <w:noProof/>
          <w:sz w:val="24"/>
          <w:szCs w:val="24"/>
        </w:rPr>
        <w:t>34</w:t>
      </w:r>
      <w:r w:rsidRPr="009471F2">
        <w:rPr>
          <w:rFonts w:ascii="Times New Roman" w:hAnsi="Times New Roman"/>
          <w:noProof/>
          <w:sz w:val="24"/>
          <w:szCs w:val="24"/>
        </w:rPr>
        <w:t>(5), 1690–1706. https://doi.org/10.1111/jvim.15816</w:t>
      </w:r>
    </w:p>
    <w:p w14:paraId="286CF2EE" w14:textId="77777777" w:rsidR="003B7BA6" w:rsidRPr="009471F2" w:rsidRDefault="003B7BA6" w:rsidP="00311346">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Wang, F. I., Deng, M. C., Huang, Y. L., &amp; Chang, C. Y. (2015). Structures and functions </w:t>
      </w:r>
      <w:r w:rsidRPr="009471F2">
        <w:rPr>
          <w:rFonts w:ascii="Times New Roman" w:hAnsi="Times New Roman"/>
          <w:noProof/>
          <w:sz w:val="24"/>
          <w:szCs w:val="24"/>
        </w:rPr>
        <w:lastRenderedPageBreak/>
        <w:t xml:space="preserve">of pestivirus glycoproteins: Not simply surface matters. </w:t>
      </w:r>
      <w:r w:rsidRPr="009471F2">
        <w:rPr>
          <w:rFonts w:ascii="Times New Roman" w:hAnsi="Times New Roman"/>
          <w:i/>
          <w:iCs/>
          <w:noProof/>
          <w:sz w:val="24"/>
          <w:szCs w:val="24"/>
        </w:rPr>
        <w:t>Viruses</w:t>
      </w:r>
      <w:r w:rsidRPr="009471F2">
        <w:rPr>
          <w:rFonts w:ascii="Times New Roman" w:hAnsi="Times New Roman"/>
          <w:noProof/>
          <w:sz w:val="24"/>
          <w:szCs w:val="24"/>
        </w:rPr>
        <w:t xml:space="preserve">, </w:t>
      </w:r>
      <w:r w:rsidRPr="009471F2">
        <w:rPr>
          <w:rFonts w:ascii="Times New Roman" w:hAnsi="Times New Roman"/>
          <w:i/>
          <w:iCs/>
          <w:noProof/>
          <w:sz w:val="24"/>
          <w:szCs w:val="24"/>
        </w:rPr>
        <w:t>7</w:t>
      </w:r>
      <w:r w:rsidRPr="009471F2">
        <w:rPr>
          <w:rFonts w:ascii="Times New Roman" w:hAnsi="Times New Roman"/>
          <w:noProof/>
          <w:sz w:val="24"/>
          <w:szCs w:val="24"/>
        </w:rPr>
        <w:t>(7), 3506–3529. https://doi.org/10.3390/v7072783</w:t>
      </w:r>
    </w:p>
    <w:p w14:paraId="76B0617C" w14:textId="2D2129E4" w:rsidR="003B7BA6" w:rsidRPr="009471F2" w:rsidRDefault="003B7BA6" w:rsidP="00311346">
      <w:pPr>
        <w:spacing w:after="0" w:line="480" w:lineRule="auto"/>
        <w:rPr>
          <w:rFonts w:ascii="Times New Roman" w:hAnsi="Times New Roman"/>
          <w:sz w:val="24"/>
          <w:szCs w:val="24"/>
        </w:rPr>
      </w:pPr>
    </w:p>
    <w:p w14:paraId="6798C7C2" w14:textId="77777777" w:rsidR="003B7BA6" w:rsidRPr="009471F2" w:rsidRDefault="003B7BA6" w:rsidP="001D664C">
      <w:pPr>
        <w:spacing w:after="0"/>
        <w:rPr>
          <w:rFonts w:ascii="Times New Roman" w:hAnsi="Times New Roman"/>
          <w:b/>
          <w:sz w:val="24"/>
          <w:szCs w:val="24"/>
        </w:rPr>
      </w:pPr>
      <w:r w:rsidRPr="009471F2">
        <w:rPr>
          <w:rFonts w:ascii="Times New Roman" w:hAnsi="Times New Roman"/>
          <w:b/>
          <w:sz w:val="24"/>
          <w:szCs w:val="24"/>
        </w:rPr>
        <w:br w:type="page"/>
      </w:r>
    </w:p>
    <w:p w14:paraId="6B34451A" w14:textId="3A4EBD40" w:rsidR="003B7BA6" w:rsidRPr="009471F2" w:rsidRDefault="006C372F" w:rsidP="006C372F">
      <w:pPr>
        <w:pStyle w:val="Caption"/>
        <w:rPr>
          <w:rFonts w:ascii="Times New Roman" w:hAnsi="Times New Roman"/>
          <w:i w:val="0"/>
          <w:iCs w:val="0"/>
          <w:color w:val="auto"/>
          <w:sz w:val="24"/>
          <w:szCs w:val="24"/>
        </w:rPr>
      </w:pPr>
      <w:bookmarkStart w:id="49" w:name="_Toc118691602"/>
      <w:bookmarkStart w:id="50" w:name="_Toc121470702"/>
      <w:r w:rsidRPr="009471F2">
        <w:rPr>
          <w:rFonts w:ascii="Times New Roman" w:hAnsi="Times New Roman"/>
          <w:i w:val="0"/>
          <w:iCs w:val="0"/>
          <w:color w:val="auto"/>
          <w:sz w:val="24"/>
          <w:szCs w:val="24"/>
        </w:rPr>
        <w:lastRenderedPageBreak/>
        <w:t>Table 2.</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Table_2-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1</w:t>
      </w:r>
      <w:r w:rsidRPr="009471F2">
        <w:rPr>
          <w:rFonts w:ascii="Times New Roman" w:hAnsi="Times New Roman"/>
          <w:i w:val="0"/>
          <w:iCs w:val="0"/>
          <w:color w:val="auto"/>
          <w:sz w:val="24"/>
          <w:szCs w:val="24"/>
        </w:rPr>
        <w:fldChar w:fldCharType="end"/>
      </w:r>
      <w:r w:rsidR="003B7BA6" w:rsidRPr="009471F2">
        <w:rPr>
          <w:rFonts w:ascii="Times New Roman" w:hAnsi="Times New Roman"/>
          <w:i w:val="0"/>
          <w:iCs w:val="0"/>
          <w:color w:val="auto"/>
          <w:sz w:val="24"/>
          <w:szCs w:val="24"/>
        </w:rPr>
        <w:t xml:space="preserve">: </w:t>
      </w:r>
      <w:r w:rsidR="003B7BA6" w:rsidRPr="006F0CC7">
        <w:rPr>
          <w:rFonts w:ascii="Times New Roman" w:hAnsi="Times New Roman"/>
          <w:i w:val="0"/>
          <w:iCs w:val="0"/>
          <w:color w:val="auto"/>
          <w:sz w:val="24"/>
          <w:szCs w:val="24"/>
        </w:rPr>
        <w:t>BVDV</w:t>
      </w:r>
      <w:r w:rsidR="003B7BA6" w:rsidRPr="009471F2">
        <w:rPr>
          <w:rFonts w:ascii="Times New Roman" w:hAnsi="Times New Roman"/>
          <w:i w:val="0"/>
          <w:iCs w:val="0"/>
          <w:color w:val="auto"/>
          <w:sz w:val="24"/>
          <w:szCs w:val="24"/>
        </w:rPr>
        <w:t xml:space="preserve"> antibody and antigen </w:t>
      </w:r>
      <w:r w:rsidR="003B7BA6" w:rsidRPr="006F0CC7">
        <w:rPr>
          <w:rFonts w:ascii="Times New Roman" w:hAnsi="Times New Roman"/>
          <w:i w:val="0"/>
          <w:iCs w:val="0"/>
          <w:color w:val="auto"/>
          <w:sz w:val="24"/>
          <w:szCs w:val="24"/>
        </w:rPr>
        <w:t>ELISA</w:t>
      </w:r>
      <w:r w:rsidR="003B7BA6" w:rsidRPr="009471F2">
        <w:rPr>
          <w:rFonts w:ascii="Times New Roman" w:hAnsi="Times New Roman"/>
          <w:i w:val="0"/>
          <w:iCs w:val="0"/>
          <w:color w:val="auto"/>
          <w:sz w:val="24"/>
          <w:szCs w:val="24"/>
        </w:rPr>
        <w:t xml:space="preserve"> results of 320 dairy cattle over 6 months of age from 134 randomly selected farms in Meru County, Kenya.</w:t>
      </w:r>
      <w:bookmarkEnd w:id="49"/>
      <w:bookmarkEnd w:id="50"/>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579"/>
        <w:gridCol w:w="1568"/>
        <w:gridCol w:w="1559"/>
        <w:gridCol w:w="1398"/>
      </w:tblGrid>
      <w:tr w:rsidR="0064637C" w:rsidRPr="00B5615B" w14:paraId="72FEAE80" w14:textId="77777777" w:rsidTr="00B5615B">
        <w:trPr>
          <w:jc w:val="center"/>
        </w:trPr>
        <w:tc>
          <w:tcPr>
            <w:tcW w:w="17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4BD84D" w14:textId="77777777" w:rsidR="003B7BA6" w:rsidRPr="00B5615B" w:rsidRDefault="003B7BA6" w:rsidP="00B5615B">
            <w:pPr>
              <w:spacing w:before="240" w:after="0" w:line="480" w:lineRule="auto"/>
              <w:jc w:val="both"/>
              <w:rPr>
                <w:rFonts w:ascii="Times New Roman" w:hAnsi="Times New Roman"/>
                <w:b/>
                <w:sz w:val="24"/>
                <w:szCs w:val="24"/>
                <w:lang w:val="en-CA"/>
              </w:rPr>
            </w:pPr>
            <w:r w:rsidRPr="00B5615B">
              <w:rPr>
                <w:rFonts w:ascii="Times New Roman" w:hAnsi="Times New Roman"/>
                <w:b/>
                <w:sz w:val="24"/>
                <w:szCs w:val="24"/>
                <w:lang w:val="en-CA"/>
              </w:rPr>
              <w:t>BVDV antigen</w:t>
            </w:r>
          </w:p>
        </w:tc>
        <w:tc>
          <w:tcPr>
            <w:tcW w:w="490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BB5E481" w14:textId="77777777" w:rsidR="003B7BA6" w:rsidRPr="00B5615B" w:rsidRDefault="003B7BA6" w:rsidP="00B5615B">
            <w:pPr>
              <w:spacing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BVDV antibody</w:t>
            </w:r>
          </w:p>
        </w:tc>
        <w:tc>
          <w:tcPr>
            <w:tcW w:w="14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0BFD3B" w14:textId="77777777" w:rsidR="003B7BA6" w:rsidRPr="00B5615B" w:rsidRDefault="003B7BA6" w:rsidP="00B5615B">
            <w:pPr>
              <w:spacing w:before="240"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Total</w:t>
            </w:r>
          </w:p>
        </w:tc>
      </w:tr>
      <w:tr w:rsidR="0064637C" w:rsidRPr="00B5615B" w14:paraId="5150BD0F" w14:textId="77777777" w:rsidTr="00B5615B">
        <w:trPr>
          <w:trHeight w:val="110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795E43" w14:textId="77777777" w:rsidR="003B7BA6" w:rsidRPr="00B5615B" w:rsidRDefault="003B7BA6" w:rsidP="00B5615B">
            <w:pPr>
              <w:spacing w:after="0" w:line="480" w:lineRule="auto"/>
              <w:rPr>
                <w:rFonts w:ascii="Times New Roman" w:hAnsi="Times New Roman"/>
                <w:b/>
                <w:sz w:val="24"/>
                <w:szCs w:val="24"/>
                <w:lang w:val="en-CA"/>
              </w:rPr>
            </w:pP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14:paraId="5E21EA42" w14:textId="77777777" w:rsidR="003B7BA6" w:rsidRPr="00B5615B" w:rsidRDefault="003B7BA6" w:rsidP="00B5615B">
            <w:pPr>
              <w:spacing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Negative</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14:paraId="5624CF79" w14:textId="77777777" w:rsidR="003B7BA6" w:rsidRPr="00B5615B" w:rsidRDefault="003B7BA6" w:rsidP="00B5615B">
            <w:pPr>
              <w:spacing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Positive</w:t>
            </w:r>
          </w:p>
        </w:tc>
        <w:tc>
          <w:tcPr>
            <w:tcW w:w="1628" w:type="dxa"/>
            <w:tcBorders>
              <w:top w:val="single" w:sz="4" w:space="0" w:color="auto"/>
              <w:left w:val="single" w:sz="4" w:space="0" w:color="auto"/>
              <w:bottom w:val="single" w:sz="4" w:space="0" w:color="auto"/>
              <w:right w:val="single" w:sz="4" w:space="0" w:color="auto"/>
            </w:tcBorders>
            <w:shd w:val="clear" w:color="auto" w:fill="auto"/>
            <w:hideMark/>
          </w:tcPr>
          <w:p w14:paraId="5D384B91" w14:textId="77777777" w:rsidR="003B7BA6" w:rsidRPr="00B5615B" w:rsidRDefault="003B7BA6" w:rsidP="00B5615B">
            <w:pPr>
              <w:spacing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Suspect positive</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B7E81F" w14:textId="77777777" w:rsidR="003B7BA6" w:rsidRPr="00B5615B" w:rsidRDefault="003B7BA6" w:rsidP="00B5615B">
            <w:pPr>
              <w:spacing w:after="0" w:line="480" w:lineRule="auto"/>
              <w:rPr>
                <w:rFonts w:ascii="Times New Roman" w:hAnsi="Times New Roman"/>
                <w:b/>
                <w:sz w:val="24"/>
                <w:szCs w:val="24"/>
                <w:lang w:val="en-CA"/>
              </w:rPr>
            </w:pPr>
          </w:p>
        </w:tc>
      </w:tr>
      <w:tr w:rsidR="0064637C" w:rsidRPr="00B5615B" w14:paraId="7A210516" w14:textId="77777777" w:rsidTr="00B5615B">
        <w:trPr>
          <w:jc w:val="center"/>
        </w:trPr>
        <w:tc>
          <w:tcPr>
            <w:tcW w:w="1736" w:type="dxa"/>
            <w:tcBorders>
              <w:top w:val="single" w:sz="4" w:space="0" w:color="auto"/>
              <w:left w:val="single" w:sz="4" w:space="0" w:color="auto"/>
              <w:bottom w:val="single" w:sz="4" w:space="0" w:color="auto"/>
              <w:right w:val="single" w:sz="4" w:space="0" w:color="auto"/>
            </w:tcBorders>
            <w:shd w:val="clear" w:color="auto" w:fill="auto"/>
            <w:hideMark/>
          </w:tcPr>
          <w:p w14:paraId="2171D373"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 xml:space="preserve">Negative </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14:paraId="26C9A4F1" w14:textId="26B9E55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87</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14:paraId="20C973F1" w14:textId="47E79D01"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70</w:t>
            </w:r>
          </w:p>
        </w:tc>
        <w:tc>
          <w:tcPr>
            <w:tcW w:w="1628" w:type="dxa"/>
            <w:tcBorders>
              <w:top w:val="single" w:sz="4" w:space="0" w:color="auto"/>
              <w:left w:val="single" w:sz="4" w:space="0" w:color="auto"/>
              <w:bottom w:val="single" w:sz="4" w:space="0" w:color="auto"/>
              <w:right w:val="single" w:sz="4" w:space="0" w:color="auto"/>
            </w:tcBorders>
            <w:shd w:val="clear" w:color="auto" w:fill="auto"/>
            <w:hideMark/>
          </w:tcPr>
          <w:p w14:paraId="6B71957A"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1</w:t>
            </w:r>
          </w:p>
        </w:tc>
        <w:tc>
          <w:tcPr>
            <w:tcW w:w="1477" w:type="dxa"/>
            <w:tcBorders>
              <w:top w:val="single" w:sz="4" w:space="0" w:color="auto"/>
              <w:left w:val="single" w:sz="4" w:space="0" w:color="auto"/>
              <w:bottom w:val="single" w:sz="4" w:space="0" w:color="auto"/>
              <w:right w:val="single" w:sz="4" w:space="0" w:color="auto"/>
            </w:tcBorders>
            <w:shd w:val="clear" w:color="auto" w:fill="auto"/>
            <w:hideMark/>
          </w:tcPr>
          <w:p w14:paraId="7F805A9C"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158</w:t>
            </w:r>
          </w:p>
        </w:tc>
      </w:tr>
      <w:tr w:rsidR="0064637C" w:rsidRPr="00B5615B" w14:paraId="1EE0DDFA" w14:textId="77777777" w:rsidTr="00B5615B">
        <w:trPr>
          <w:jc w:val="center"/>
        </w:trPr>
        <w:tc>
          <w:tcPr>
            <w:tcW w:w="1736" w:type="dxa"/>
            <w:tcBorders>
              <w:top w:val="single" w:sz="4" w:space="0" w:color="auto"/>
              <w:left w:val="single" w:sz="4" w:space="0" w:color="auto"/>
              <w:bottom w:val="single" w:sz="4" w:space="0" w:color="auto"/>
              <w:right w:val="single" w:sz="4" w:space="0" w:color="auto"/>
            </w:tcBorders>
            <w:shd w:val="clear" w:color="auto" w:fill="auto"/>
            <w:hideMark/>
          </w:tcPr>
          <w:p w14:paraId="5FCD04EB"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 xml:space="preserve">Positive </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14:paraId="574282D0" w14:textId="434666D8"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81</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14:paraId="2DA13E6E" w14:textId="27ED3FF6"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79</w:t>
            </w:r>
          </w:p>
        </w:tc>
        <w:tc>
          <w:tcPr>
            <w:tcW w:w="1628" w:type="dxa"/>
            <w:tcBorders>
              <w:top w:val="single" w:sz="4" w:space="0" w:color="auto"/>
              <w:left w:val="single" w:sz="4" w:space="0" w:color="auto"/>
              <w:bottom w:val="single" w:sz="4" w:space="0" w:color="auto"/>
              <w:right w:val="single" w:sz="4" w:space="0" w:color="auto"/>
            </w:tcBorders>
            <w:shd w:val="clear" w:color="auto" w:fill="auto"/>
            <w:hideMark/>
          </w:tcPr>
          <w:p w14:paraId="1DE4C5C6"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2</w:t>
            </w:r>
          </w:p>
        </w:tc>
        <w:tc>
          <w:tcPr>
            <w:tcW w:w="1477" w:type="dxa"/>
            <w:tcBorders>
              <w:top w:val="single" w:sz="4" w:space="0" w:color="auto"/>
              <w:left w:val="single" w:sz="4" w:space="0" w:color="auto"/>
              <w:bottom w:val="single" w:sz="4" w:space="0" w:color="auto"/>
              <w:right w:val="single" w:sz="4" w:space="0" w:color="auto"/>
            </w:tcBorders>
            <w:shd w:val="clear" w:color="auto" w:fill="auto"/>
            <w:hideMark/>
          </w:tcPr>
          <w:p w14:paraId="6C83FF2A"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162</w:t>
            </w:r>
          </w:p>
        </w:tc>
      </w:tr>
      <w:tr w:rsidR="0064637C" w:rsidRPr="00B5615B" w14:paraId="5F6952B1" w14:textId="77777777" w:rsidTr="00B5615B">
        <w:trPr>
          <w:jc w:val="center"/>
        </w:trPr>
        <w:tc>
          <w:tcPr>
            <w:tcW w:w="1736" w:type="dxa"/>
            <w:tcBorders>
              <w:top w:val="single" w:sz="4" w:space="0" w:color="auto"/>
              <w:left w:val="single" w:sz="4" w:space="0" w:color="auto"/>
              <w:bottom w:val="single" w:sz="4" w:space="0" w:color="auto"/>
              <w:right w:val="single" w:sz="4" w:space="0" w:color="auto"/>
            </w:tcBorders>
            <w:shd w:val="clear" w:color="auto" w:fill="auto"/>
            <w:hideMark/>
          </w:tcPr>
          <w:p w14:paraId="33B09311"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Total</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14:paraId="1806C573"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168</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14:paraId="56D19130"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149</w:t>
            </w:r>
          </w:p>
        </w:tc>
        <w:tc>
          <w:tcPr>
            <w:tcW w:w="1628" w:type="dxa"/>
            <w:tcBorders>
              <w:top w:val="single" w:sz="4" w:space="0" w:color="auto"/>
              <w:left w:val="single" w:sz="4" w:space="0" w:color="auto"/>
              <w:bottom w:val="single" w:sz="4" w:space="0" w:color="auto"/>
              <w:right w:val="single" w:sz="4" w:space="0" w:color="auto"/>
            </w:tcBorders>
            <w:shd w:val="clear" w:color="auto" w:fill="auto"/>
            <w:hideMark/>
          </w:tcPr>
          <w:p w14:paraId="40BBB20F"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3</w:t>
            </w:r>
          </w:p>
        </w:tc>
        <w:tc>
          <w:tcPr>
            <w:tcW w:w="1477" w:type="dxa"/>
            <w:tcBorders>
              <w:top w:val="single" w:sz="4" w:space="0" w:color="auto"/>
              <w:left w:val="single" w:sz="4" w:space="0" w:color="auto"/>
              <w:bottom w:val="single" w:sz="4" w:space="0" w:color="auto"/>
              <w:right w:val="single" w:sz="4" w:space="0" w:color="auto"/>
            </w:tcBorders>
            <w:shd w:val="clear" w:color="auto" w:fill="auto"/>
            <w:hideMark/>
          </w:tcPr>
          <w:p w14:paraId="7BAAB832"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320</w:t>
            </w:r>
          </w:p>
        </w:tc>
      </w:tr>
      <w:tr w:rsidR="003B7BA6" w:rsidRPr="00B5615B" w14:paraId="2EFA3DC7" w14:textId="77777777" w:rsidTr="00B5615B">
        <w:trPr>
          <w:trHeight w:val="926"/>
          <w:jc w:val="center"/>
        </w:trPr>
        <w:tc>
          <w:tcPr>
            <w:tcW w:w="8115" w:type="dxa"/>
            <w:gridSpan w:val="5"/>
            <w:tcBorders>
              <w:top w:val="single" w:sz="4" w:space="0" w:color="auto"/>
              <w:left w:val="single" w:sz="4" w:space="0" w:color="auto"/>
              <w:bottom w:val="single" w:sz="4" w:space="0" w:color="auto"/>
              <w:right w:val="single" w:sz="4" w:space="0" w:color="auto"/>
            </w:tcBorders>
            <w:shd w:val="clear" w:color="auto" w:fill="auto"/>
          </w:tcPr>
          <w:p w14:paraId="66964C4E"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 xml:space="preserve">BVDV=Bovine viral diarrhea virus, ELISA=Enzyme-linked immunosorbent assays </w:t>
            </w:r>
          </w:p>
        </w:tc>
      </w:tr>
    </w:tbl>
    <w:p w14:paraId="5120D548" w14:textId="77777777" w:rsidR="003B7BA6" w:rsidRPr="009471F2" w:rsidRDefault="003B7BA6" w:rsidP="001D664C">
      <w:pPr>
        <w:spacing w:after="0" w:line="480" w:lineRule="auto"/>
        <w:rPr>
          <w:rFonts w:ascii="Times New Roman" w:hAnsi="Times New Roman"/>
          <w:b/>
          <w:sz w:val="24"/>
          <w:szCs w:val="24"/>
        </w:rPr>
      </w:pPr>
    </w:p>
    <w:p w14:paraId="73A30AC3" w14:textId="77777777" w:rsidR="003B7BA6" w:rsidRPr="009471F2" w:rsidRDefault="003B7BA6" w:rsidP="001D664C">
      <w:pPr>
        <w:spacing w:after="0"/>
        <w:rPr>
          <w:rFonts w:ascii="Times New Roman" w:hAnsi="Times New Roman"/>
          <w:b/>
          <w:sz w:val="24"/>
          <w:szCs w:val="24"/>
        </w:rPr>
      </w:pPr>
      <w:r w:rsidRPr="009471F2">
        <w:rPr>
          <w:rFonts w:ascii="Times New Roman" w:hAnsi="Times New Roman"/>
          <w:b/>
          <w:sz w:val="24"/>
          <w:szCs w:val="24"/>
        </w:rPr>
        <w:br w:type="page"/>
      </w:r>
    </w:p>
    <w:p w14:paraId="50E0D25A" w14:textId="7E9FF41B" w:rsidR="003B7BA6" w:rsidRPr="009471F2" w:rsidRDefault="003B7BA6" w:rsidP="001D664C">
      <w:pPr>
        <w:pStyle w:val="Caption"/>
        <w:spacing w:after="0" w:line="480" w:lineRule="auto"/>
        <w:rPr>
          <w:rFonts w:ascii="Times New Roman" w:hAnsi="Times New Roman"/>
          <w:b/>
          <w:i w:val="0"/>
          <w:iCs w:val="0"/>
          <w:color w:val="auto"/>
          <w:sz w:val="24"/>
          <w:szCs w:val="24"/>
        </w:rPr>
      </w:pPr>
      <w:bookmarkStart w:id="51" w:name="_Toc118691603"/>
      <w:bookmarkStart w:id="52" w:name="_Toc121470703"/>
      <w:r w:rsidRPr="009471F2">
        <w:rPr>
          <w:rFonts w:ascii="Times New Roman" w:hAnsi="Times New Roman"/>
          <w:i w:val="0"/>
          <w:iCs w:val="0"/>
          <w:color w:val="auto"/>
          <w:sz w:val="24"/>
          <w:szCs w:val="24"/>
        </w:rPr>
        <w:lastRenderedPageBreak/>
        <w:t>Table 2</w:t>
      </w:r>
      <w:r w:rsidR="006C372F" w:rsidRPr="009471F2">
        <w:rPr>
          <w:rFonts w:ascii="Times New Roman" w:hAnsi="Times New Roman"/>
          <w:i w:val="0"/>
          <w:iCs w:val="0"/>
          <w:color w:val="auto"/>
          <w:sz w:val="24"/>
          <w:szCs w:val="24"/>
        </w:rPr>
        <w:t>.</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Table_2-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2</w:t>
      </w:r>
      <w:r w:rsidRPr="009471F2">
        <w:rPr>
          <w:rFonts w:ascii="Times New Roman" w:hAnsi="Times New Roman"/>
          <w:i w:val="0"/>
          <w:iCs w:val="0"/>
          <w:color w:val="auto"/>
          <w:sz w:val="24"/>
          <w:szCs w:val="24"/>
        </w:rPr>
        <w:fldChar w:fldCharType="end"/>
      </w:r>
      <w:r w:rsidRPr="009471F2">
        <w:rPr>
          <w:rFonts w:ascii="Times New Roman" w:hAnsi="Times New Roman"/>
          <w:i w:val="0"/>
          <w:iCs w:val="0"/>
          <w:color w:val="auto"/>
          <w:sz w:val="24"/>
          <w:szCs w:val="24"/>
        </w:rPr>
        <w:t xml:space="preserve">: </w:t>
      </w:r>
      <w:r w:rsidRPr="007813A0">
        <w:rPr>
          <w:rFonts w:ascii="Times New Roman" w:hAnsi="Times New Roman"/>
          <w:i w:val="0"/>
          <w:iCs w:val="0"/>
          <w:color w:val="auto"/>
          <w:sz w:val="24"/>
          <w:szCs w:val="24"/>
        </w:rPr>
        <w:t>CSFV</w:t>
      </w:r>
      <w:r w:rsidRPr="009471F2">
        <w:rPr>
          <w:rFonts w:ascii="Times New Roman" w:hAnsi="Times New Roman"/>
          <w:i w:val="0"/>
          <w:iCs w:val="0"/>
          <w:color w:val="auto"/>
          <w:sz w:val="24"/>
          <w:szCs w:val="24"/>
        </w:rPr>
        <w:t xml:space="preserve"> antigen and BVDV antigen ELISA results of 133 purposively selected dairy cattle over 6 months of age in Meru County, Kenya.</w:t>
      </w:r>
      <w:bookmarkEnd w:id="51"/>
      <w:bookmarkEnd w:id="52"/>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2011"/>
        <w:gridCol w:w="1957"/>
        <w:gridCol w:w="1804"/>
      </w:tblGrid>
      <w:tr w:rsidR="0064637C" w:rsidRPr="00B5615B" w14:paraId="11534915" w14:textId="77777777" w:rsidTr="00B5615B">
        <w:trPr>
          <w:trHeight w:val="309"/>
          <w:jc w:val="center"/>
        </w:trPr>
        <w:tc>
          <w:tcPr>
            <w:tcW w:w="207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F295BE" w14:textId="77777777" w:rsidR="003B7BA6" w:rsidRPr="00B5615B" w:rsidRDefault="003B7BA6" w:rsidP="00B5615B">
            <w:pPr>
              <w:spacing w:before="240"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CSFV antigen</w:t>
            </w:r>
          </w:p>
        </w:tc>
        <w:tc>
          <w:tcPr>
            <w:tcW w:w="41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678C11" w14:textId="77777777" w:rsidR="003B7BA6" w:rsidRPr="00B5615B" w:rsidRDefault="003B7BA6" w:rsidP="00B5615B">
            <w:pPr>
              <w:spacing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BVDV antigen</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752D30" w14:textId="77777777" w:rsidR="003B7BA6" w:rsidRPr="00B5615B" w:rsidRDefault="003B7BA6" w:rsidP="00B5615B">
            <w:pPr>
              <w:spacing w:before="240"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Total</w:t>
            </w:r>
          </w:p>
        </w:tc>
      </w:tr>
      <w:tr w:rsidR="0064637C" w:rsidRPr="00B5615B" w14:paraId="2B750FB3" w14:textId="77777777" w:rsidTr="00B5615B">
        <w:trPr>
          <w:trHeight w:val="368"/>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275869" w14:textId="77777777" w:rsidR="003B7BA6" w:rsidRPr="00B5615B" w:rsidRDefault="003B7BA6" w:rsidP="00B5615B">
            <w:pPr>
              <w:spacing w:after="0" w:line="480" w:lineRule="auto"/>
              <w:rPr>
                <w:rFonts w:ascii="Times New Roman" w:hAnsi="Times New Roman"/>
                <w:b/>
                <w:sz w:val="24"/>
                <w:szCs w:val="24"/>
                <w:lang w:val="en-CA"/>
              </w:rPr>
            </w:pP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57778D4F" w14:textId="77777777" w:rsidR="003B7BA6" w:rsidRPr="00B5615B" w:rsidRDefault="003B7BA6" w:rsidP="00B5615B">
            <w:pPr>
              <w:spacing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Negative</w:t>
            </w:r>
          </w:p>
        </w:tc>
        <w:tc>
          <w:tcPr>
            <w:tcW w:w="2043" w:type="dxa"/>
            <w:tcBorders>
              <w:top w:val="single" w:sz="4" w:space="0" w:color="auto"/>
              <w:left w:val="single" w:sz="4" w:space="0" w:color="auto"/>
              <w:bottom w:val="single" w:sz="4" w:space="0" w:color="auto"/>
              <w:right w:val="single" w:sz="4" w:space="0" w:color="auto"/>
            </w:tcBorders>
            <w:shd w:val="clear" w:color="auto" w:fill="auto"/>
            <w:hideMark/>
          </w:tcPr>
          <w:p w14:paraId="2074EF63" w14:textId="77777777" w:rsidR="003B7BA6" w:rsidRPr="00B5615B" w:rsidRDefault="003B7BA6" w:rsidP="00B5615B">
            <w:pPr>
              <w:spacing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Positive</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105AB8" w14:textId="77777777" w:rsidR="003B7BA6" w:rsidRPr="00B5615B" w:rsidRDefault="003B7BA6" w:rsidP="00B5615B">
            <w:pPr>
              <w:spacing w:after="0" w:line="480" w:lineRule="auto"/>
              <w:rPr>
                <w:rFonts w:ascii="Times New Roman" w:hAnsi="Times New Roman"/>
                <w:b/>
                <w:sz w:val="24"/>
                <w:szCs w:val="24"/>
                <w:lang w:val="en-CA"/>
              </w:rPr>
            </w:pPr>
          </w:p>
        </w:tc>
      </w:tr>
      <w:tr w:rsidR="0064637C" w:rsidRPr="00B5615B" w14:paraId="555F9BBA" w14:textId="77777777" w:rsidTr="00B5615B">
        <w:trPr>
          <w:trHeight w:val="295"/>
          <w:jc w:val="center"/>
        </w:trPr>
        <w:tc>
          <w:tcPr>
            <w:tcW w:w="2079" w:type="dxa"/>
            <w:tcBorders>
              <w:top w:val="single" w:sz="4" w:space="0" w:color="auto"/>
              <w:left w:val="single" w:sz="4" w:space="0" w:color="auto"/>
              <w:bottom w:val="single" w:sz="4" w:space="0" w:color="auto"/>
              <w:right w:val="single" w:sz="4" w:space="0" w:color="auto"/>
            </w:tcBorders>
            <w:shd w:val="clear" w:color="auto" w:fill="auto"/>
            <w:hideMark/>
          </w:tcPr>
          <w:p w14:paraId="44E80B1C"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Negative</w:t>
            </w: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14FF1D26" w14:textId="44567096"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8</w:t>
            </w:r>
          </w:p>
        </w:tc>
        <w:tc>
          <w:tcPr>
            <w:tcW w:w="2043" w:type="dxa"/>
            <w:tcBorders>
              <w:top w:val="single" w:sz="4" w:space="0" w:color="auto"/>
              <w:left w:val="single" w:sz="4" w:space="0" w:color="auto"/>
              <w:bottom w:val="single" w:sz="4" w:space="0" w:color="auto"/>
              <w:right w:val="single" w:sz="4" w:space="0" w:color="auto"/>
            </w:tcBorders>
            <w:shd w:val="clear" w:color="auto" w:fill="auto"/>
            <w:hideMark/>
          </w:tcPr>
          <w:p w14:paraId="1A0DE478" w14:textId="094CA1A3"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123</w:t>
            </w:r>
          </w:p>
        </w:tc>
        <w:tc>
          <w:tcPr>
            <w:tcW w:w="1899" w:type="dxa"/>
            <w:tcBorders>
              <w:top w:val="single" w:sz="4" w:space="0" w:color="auto"/>
              <w:left w:val="single" w:sz="4" w:space="0" w:color="auto"/>
              <w:bottom w:val="single" w:sz="4" w:space="0" w:color="auto"/>
              <w:right w:val="single" w:sz="4" w:space="0" w:color="auto"/>
            </w:tcBorders>
            <w:shd w:val="clear" w:color="auto" w:fill="auto"/>
            <w:hideMark/>
          </w:tcPr>
          <w:p w14:paraId="220282C6"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131</w:t>
            </w:r>
          </w:p>
        </w:tc>
      </w:tr>
      <w:tr w:rsidR="0064637C" w:rsidRPr="00B5615B" w14:paraId="0C977464" w14:textId="77777777" w:rsidTr="00B5615B">
        <w:trPr>
          <w:trHeight w:val="309"/>
          <w:jc w:val="center"/>
        </w:trPr>
        <w:tc>
          <w:tcPr>
            <w:tcW w:w="2079" w:type="dxa"/>
            <w:tcBorders>
              <w:top w:val="single" w:sz="4" w:space="0" w:color="auto"/>
              <w:left w:val="single" w:sz="4" w:space="0" w:color="auto"/>
              <w:bottom w:val="single" w:sz="4" w:space="0" w:color="auto"/>
              <w:right w:val="single" w:sz="4" w:space="0" w:color="auto"/>
            </w:tcBorders>
            <w:shd w:val="clear" w:color="auto" w:fill="auto"/>
            <w:hideMark/>
          </w:tcPr>
          <w:p w14:paraId="4FE61871"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Positive</w:t>
            </w: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49449A24" w14:textId="7A39145C"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0</w:t>
            </w:r>
          </w:p>
        </w:tc>
        <w:tc>
          <w:tcPr>
            <w:tcW w:w="2043" w:type="dxa"/>
            <w:tcBorders>
              <w:top w:val="single" w:sz="4" w:space="0" w:color="auto"/>
              <w:left w:val="single" w:sz="4" w:space="0" w:color="auto"/>
              <w:bottom w:val="single" w:sz="4" w:space="0" w:color="auto"/>
              <w:right w:val="single" w:sz="4" w:space="0" w:color="auto"/>
            </w:tcBorders>
            <w:shd w:val="clear" w:color="auto" w:fill="auto"/>
            <w:hideMark/>
          </w:tcPr>
          <w:p w14:paraId="67DA30EA" w14:textId="40E0D7AA"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2</w:t>
            </w:r>
          </w:p>
        </w:tc>
        <w:tc>
          <w:tcPr>
            <w:tcW w:w="1899" w:type="dxa"/>
            <w:tcBorders>
              <w:top w:val="single" w:sz="4" w:space="0" w:color="auto"/>
              <w:left w:val="single" w:sz="4" w:space="0" w:color="auto"/>
              <w:bottom w:val="single" w:sz="4" w:space="0" w:color="auto"/>
              <w:right w:val="single" w:sz="4" w:space="0" w:color="auto"/>
            </w:tcBorders>
            <w:shd w:val="clear" w:color="auto" w:fill="auto"/>
            <w:hideMark/>
          </w:tcPr>
          <w:p w14:paraId="3893790B"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2</w:t>
            </w:r>
          </w:p>
        </w:tc>
      </w:tr>
      <w:tr w:rsidR="0064637C" w:rsidRPr="00B5615B" w14:paraId="4C6EB5AF" w14:textId="77777777" w:rsidTr="00B5615B">
        <w:trPr>
          <w:trHeight w:val="323"/>
          <w:jc w:val="center"/>
        </w:trPr>
        <w:tc>
          <w:tcPr>
            <w:tcW w:w="2079" w:type="dxa"/>
            <w:tcBorders>
              <w:top w:val="single" w:sz="4" w:space="0" w:color="auto"/>
              <w:left w:val="single" w:sz="4" w:space="0" w:color="auto"/>
              <w:bottom w:val="single" w:sz="4" w:space="0" w:color="auto"/>
              <w:right w:val="single" w:sz="4" w:space="0" w:color="auto"/>
            </w:tcBorders>
            <w:shd w:val="clear" w:color="auto" w:fill="auto"/>
            <w:hideMark/>
          </w:tcPr>
          <w:p w14:paraId="2958C831"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Total</w:t>
            </w: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4E04CB8E"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8</w:t>
            </w:r>
          </w:p>
        </w:tc>
        <w:tc>
          <w:tcPr>
            <w:tcW w:w="2043" w:type="dxa"/>
            <w:tcBorders>
              <w:top w:val="single" w:sz="4" w:space="0" w:color="auto"/>
              <w:left w:val="single" w:sz="4" w:space="0" w:color="auto"/>
              <w:bottom w:val="single" w:sz="4" w:space="0" w:color="auto"/>
              <w:right w:val="single" w:sz="4" w:space="0" w:color="auto"/>
            </w:tcBorders>
            <w:shd w:val="clear" w:color="auto" w:fill="auto"/>
            <w:hideMark/>
          </w:tcPr>
          <w:p w14:paraId="2901D291"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125</w:t>
            </w:r>
          </w:p>
        </w:tc>
        <w:tc>
          <w:tcPr>
            <w:tcW w:w="1899" w:type="dxa"/>
            <w:tcBorders>
              <w:top w:val="single" w:sz="4" w:space="0" w:color="auto"/>
              <w:left w:val="single" w:sz="4" w:space="0" w:color="auto"/>
              <w:bottom w:val="single" w:sz="4" w:space="0" w:color="auto"/>
              <w:right w:val="single" w:sz="4" w:space="0" w:color="auto"/>
            </w:tcBorders>
            <w:shd w:val="clear" w:color="auto" w:fill="auto"/>
            <w:hideMark/>
          </w:tcPr>
          <w:p w14:paraId="45F7BF32"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133</w:t>
            </w:r>
          </w:p>
        </w:tc>
      </w:tr>
      <w:tr w:rsidR="003B7BA6" w:rsidRPr="00B5615B" w14:paraId="0E0CBF6D" w14:textId="77777777" w:rsidTr="00B5615B">
        <w:trPr>
          <w:trHeight w:val="323"/>
          <w:jc w:val="center"/>
        </w:trPr>
        <w:tc>
          <w:tcPr>
            <w:tcW w:w="8115" w:type="dxa"/>
            <w:gridSpan w:val="4"/>
            <w:tcBorders>
              <w:top w:val="single" w:sz="4" w:space="0" w:color="auto"/>
              <w:left w:val="single" w:sz="4" w:space="0" w:color="auto"/>
              <w:bottom w:val="single" w:sz="4" w:space="0" w:color="auto"/>
              <w:right w:val="single" w:sz="4" w:space="0" w:color="auto"/>
            </w:tcBorders>
            <w:shd w:val="clear" w:color="auto" w:fill="auto"/>
          </w:tcPr>
          <w:p w14:paraId="4E3CD037"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 xml:space="preserve">CSFV=Classical swine fever virus, BVDV=Bovine viral diarrhea virus, ELISA=Enzyme-linked immunosorbent assays </w:t>
            </w:r>
          </w:p>
        </w:tc>
      </w:tr>
    </w:tbl>
    <w:p w14:paraId="1A186C3A" w14:textId="77777777" w:rsidR="003B7BA6" w:rsidRPr="009471F2" w:rsidRDefault="003B7BA6" w:rsidP="001D664C">
      <w:pPr>
        <w:spacing w:after="0" w:line="480" w:lineRule="auto"/>
        <w:rPr>
          <w:rFonts w:ascii="Times New Roman" w:hAnsi="Times New Roman"/>
          <w:sz w:val="24"/>
          <w:szCs w:val="24"/>
        </w:rPr>
      </w:pPr>
    </w:p>
    <w:p w14:paraId="35FCA651" w14:textId="77777777" w:rsidR="003B7BA6" w:rsidRPr="009471F2" w:rsidRDefault="003B7BA6" w:rsidP="001D664C">
      <w:pPr>
        <w:spacing w:after="0" w:line="480" w:lineRule="auto"/>
        <w:rPr>
          <w:rFonts w:ascii="Times New Roman" w:hAnsi="Times New Roman"/>
          <w:sz w:val="24"/>
          <w:szCs w:val="24"/>
        </w:rPr>
      </w:pPr>
      <w:r w:rsidRPr="009471F2">
        <w:rPr>
          <w:rFonts w:ascii="Times New Roman" w:hAnsi="Times New Roman"/>
          <w:b/>
          <w:sz w:val="24"/>
          <w:szCs w:val="24"/>
        </w:rPr>
        <w:br w:type="page"/>
      </w:r>
    </w:p>
    <w:p w14:paraId="38854293" w14:textId="4205B03A" w:rsidR="003B7BA6" w:rsidRPr="009471F2" w:rsidRDefault="003B7BA6" w:rsidP="001D664C">
      <w:pPr>
        <w:pStyle w:val="Caption"/>
        <w:spacing w:after="0" w:line="480" w:lineRule="auto"/>
        <w:rPr>
          <w:rFonts w:ascii="Times New Roman" w:hAnsi="Times New Roman"/>
          <w:i w:val="0"/>
          <w:iCs w:val="0"/>
          <w:color w:val="auto"/>
          <w:sz w:val="24"/>
          <w:szCs w:val="24"/>
        </w:rPr>
      </w:pPr>
      <w:bookmarkStart w:id="53" w:name="_Toc118691604"/>
      <w:bookmarkStart w:id="54" w:name="_Toc121470704"/>
      <w:r w:rsidRPr="009471F2">
        <w:rPr>
          <w:rFonts w:ascii="Times New Roman" w:hAnsi="Times New Roman"/>
          <w:i w:val="0"/>
          <w:iCs w:val="0"/>
          <w:color w:val="auto"/>
          <w:sz w:val="24"/>
          <w:szCs w:val="24"/>
        </w:rPr>
        <w:lastRenderedPageBreak/>
        <w:t>Table 2</w:t>
      </w:r>
      <w:r w:rsidR="006C372F" w:rsidRPr="009471F2">
        <w:rPr>
          <w:rFonts w:ascii="Times New Roman" w:hAnsi="Times New Roman"/>
          <w:i w:val="0"/>
          <w:iCs w:val="0"/>
          <w:color w:val="auto"/>
          <w:sz w:val="24"/>
          <w:szCs w:val="24"/>
        </w:rPr>
        <w:t>.</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Table_2-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3</w:t>
      </w:r>
      <w:r w:rsidRPr="009471F2">
        <w:rPr>
          <w:rFonts w:ascii="Times New Roman" w:hAnsi="Times New Roman"/>
          <w:i w:val="0"/>
          <w:iCs w:val="0"/>
          <w:color w:val="auto"/>
          <w:sz w:val="24"/>
          <w:szCs w:val="24"/>
        </w:rPr>
        <w:fldChar w:fldCharType="end"/>
      </w:r>
      <w:r w:rsidRPr="009471F2">
        <w:rPr>
          <w:rFonts w:ascii="Times New Roman" w:hAnsi="Times New Roman"/>
          <w:i w:val="0"/>
          <w:iCs w:val="0"/>
          <w:color w:val="auto"/>
          <w:sz w:val="24"/>
          <w:szCs w:val="24"/>
        </w:rPr>
        <w:t xml:space="preserve">: </w:t>
      </w:r>
      <w:r w:rsidRPr="007813A0">
        <w:rPr>
          <w:rFonts w:ascii="Times New Roman" w:hAnsi="Times New Roman"/>
          <w:i w:val="0"/>
          <w:iCs w:val="0"/>
          <w:color w:val="auto"/>
          <w:sz w:val="24"/>
          <w:szCs w:val="24"/>
        </w:rPr>
        <w:t>CSFV</w:t>
      </w:r>
      <w:r w:rsidRPr="009471F2">
        <w:rPr>
          <w:rFonts w:ascii="Times New Roman" w:hAnsi="Times New Roman"/>
          <w:i w:val="0"/>
          <w:iCs w:val="0"/>
          <w:color w:val="auto"/>
          <w:sz w:val="24"/>
          <w:szCs w:val="24"/>
        </w:rPr>
        <w:t xml:space="preserve"> antigen and BVDV antibody ELISA results of 133 purposively selected dairy cattle over 6 months of age in Meru County, Kenya.</w:t>
      </w:r>
      <w:bookmarkEnd w:id="53"/>
      <w:bookmarkEnd w:id="54"/>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2011"/>
        <w:gridCol w:w="1957"/>
        <w:gridCol w:w="1804"/>
      </w:tblGrid>
      <w:tr w:rsidR="0064637C" w:rsidRPr="00B5615B" w14:paraId="50106648" w14:textId="77777777" w:rsidTr="00B5615B">
        <w:trPr>
          <w:trHeight w:val="467"/>
          <w:jc w:val="center"/>
        </w:trPr>
        <w:tc>
          <w:tcPr>
            <w:tcW w:w="207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B57D060" w14:textId="77777777" w:rsidR="003B7BA6" w:rsidRPr="00B5615B" w:rsidRDefault="003B7BA6" w:rsidP="00B5615B">
            <w:pPr>
              <w:spacing w:before="240"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CSFV antigen</w:t>
            </w:r>
          </w:p>
        </w:tc>
        <w:tc>
          <w:tcPr>
            <w:tcW w:w="41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E1DDF3" w14:textId="77777777" w:rsidR="003B7BA6" w:rsidRPr="00B5615B" w:rsidRDefault="003B7BA6" w:rsidP="00B5615B">
            <w:pPr>
              <w:spacing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BVDV antibody</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E0C7C7B" w14:textId="77777777" w:rsidR="003B7BA6" w:rsidRPr="00B5615B" w:rsidRDefault="003B7BA6" w:rsidP="00B5615B">
            <w:pPr>
              <w:spacing w:before="240"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Total</w:t>
            </w:r>
          </w:p>
        </w:tc>
      </w:tr>
      <w:tr w:rsidR="0064637C" w:rsidRPr="00B5615B" w14:paraId="7A4C8DE2" w14:textId="77777777" w:rsidTr="00B5615B">
        <w:trPr>
          <w:trHeight w:val="4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30ABB4" w14:textId="77777777" w:rsidR="003B7BA6" w:rsidRPr="00B5615B" w:rsidRDefault="003B7BA6" w:rsidP="00B5615B">
            <w:pPr>
              <w:spacing w:after="0" w:line="480" w:lineRule="auto"/>
              <w:rPr>
                <w:rFonts w:ascii="Times New Roman" w:hAnsi="Times New Roman"/>
                <w:b/>
                <w:sz w:val="24"/>
                <w:szCs w:val="24"/>
                <w:lang w:val="en-CA"/>
              </w:rPr>
            </w:pP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0637E02D" w14:textId="77777777" w:rsidR="003B7BA6" w:rsidRPr="00B5615B" w:rsidRDefault="003B7BA6" w:rsidP="00B5615B">
            <w:pPr>
              <w:spacing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 xml:space="preserve">Negative </w:t>
            </w:r>
          </w:p>
        </w:tc>
        <w:tc>
          <w:tcPr>
            <w:tcW w:w="2043" w:type="dxa"/>
            <w:tcBorders>
              <w:top w:val="single" w:sz="4" w:space="0" w:color="auto"/>
              <w:left w:val="single" w:sz="4" w:space="0" w:color="auto"/>
              <w:bottom w:val="single" w:sz="4" w:space="0" w:color="auto"/>
              <w:right w:val="single" w:sz="4" w:space="0" w:color="auto"/>
            </w:tcBorders>
            <w:shd w:val="clear" w:color="auto" w:fill="auto"/>
            <w:hideMark/>
          </w:tcPr>
          <w:p w14:paraId="289FD246" w14:textId="77777777" w:rsidR="003B7BA6" w:rsidRPr="00B5615B" w:rsidRDefault="003B7BA6" w:rsidP="00B5615B">
            <w:pPr>
              <w:spacing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Positive</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529C8D" w14:textId="77777777" w:rsidR="003B7BA6" w:rsidRPr="00B5615B" w:rsidRDefault="003B7BA6" w:rsidP="00B5615B">
            <w:pPr>
              <w:spacing w:after="0" w:line="480" w:lineRule="auto"/>
              <w:rPr>
                <w:rFonts w:ascii="Times New Roman" w:hAnsi="Times New Roman"/>
                <w:b/>
                <w:sz w:val="24"/>
                <w:szCs w:val="24"/>
                <w:lang w:val="en-CA"/>
              </w:rPr>
            </w:pPr>
          </w:p>
        </w:tc>
      </w:tr>
      <w:tr w:rsidR="0064637C" w:rsidRPr="00B5615B" w14:paraId="7E432EA8" w14:textId="77777777" w:rsidTr="00B5615B">
        <w:trPr>
          <w:trHeight w:val="413"/>
          <w:jc w:val="center"/>
        </w:trPr>
        <w:tc>
          <w:tcPr>
            <w:tcW w:w="2079" w:type="dxa"/>
            <w:tcBorders>
              <w:top w:val="single" w:sz="4" w:space="0" w:color="auto"/>
              <w:left w:val="single" w:sz="4" w:space="0" w:color="auto"/>
              <w:bottom w:val="single" w:sz="4" w:space="0" w:color="auto"/>
              <w:right w:val="single" w:sz="4" w:space="0" w:color="auto"/>
            </w:tcBorders>
            <w:shd w:val="clear" w:color="auto" w:fill="auto"/>
            <w:hideMark/>
          </w:tcPr>
          <w:p w14:paraId="65EC0DF0"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Negative</w:t>
            </w: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2BDF8D53" w14:textId="4C915580"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63</w:t>
            </w:r>
          </w:p>
        </w:tc>
        <w:tc>
          <w:tcPr>
            <w:tcW w:w="2043" w:type="dxa"/>
            <w:tcBorders>
              <w:top w:val="single" w:sz="4" w:space="0" w:color="auto"/>
              <w:left w:val="single" w:sz="4" w:space="0" w:color="auto"/>
              <w:bottom w:val="single" w:sz="4" w:space="0" w:color="auto"/>
              <w:right w:val="single" w:sz="4" w:space="0" w:color="auto"/>
            </w:tcBorders>
            <w:shd w:val="clear" w:color="auto" w:fill="auto"/>
            <w:hideMark/>
          </w:tcPr>
          <w:p w14:paraId="3A3D7A86" w14:textId="3AF112CD"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68</w:t>
            </w:r>
          </w:p>
        </w:tc>
        <w:tc>
          <w:tcPr>
            <w:tcW w:w="1899" w:type="dxa"/>
            <w:tcBorders>
              <w:top w:val="single" w:sz="4" w:space="0" w:color="auto"/>
              <w:left w:val="single" w:sz="4" w:space="0" w:color="auto"/>
              <w:bottom w:val="single" w:sz="4" w:space="0" w:color="auto"/>
              <w:right w:val="single" w:sz="4" w:space="0" w:color="auto"/>
            </w:tcBorders>
            <w:shd w:val="clear" w:color="auto" w:fill="auto"/>
            <w:hideMark/>
          </w:tcPr>
          <w:p w14:paraId="63924A8F"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131</w:t>
            </w:r>
          </w:p>
        </w:tc>
      </w:tr>
      <w:tr w:rsidR="0064637C" w:rsidRPr="00B5615B" w14:paraId="190FB407" w14:textId="77777777" w:rsidTr="00B5615B">
        <w:trPr>
          <w:trHeight w:val="395"/>
          <w:jc w:val="center"/>
        </w:trPr>
        <w:tc>
          <w:tcPr>
            <w:tcW w:w="2079" w:type="dxa"/>
            <w:tcBorders>
              <w:top w:val="single" w:sz="4" w:space="0" w:color="auto"/>
              <w:left w:val="single" w:sz="4" w:space="0" w:color="auto"/>
              <w:bottom w:val="single" w:sz="4" w:space="0" w:color="auto"/>
              <w:right w:val="single" w:sz="4" w:space="0" w:color="auto"/>
            </w:tcBorders>
            <w:shd w:val="clear" w:color="auto" w:fill="auto"/>
            <w:hideMark/>
          </w:tcPr>
          <w:p w14:paraId="7261D3A5"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Positive</w:t>
            </w: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2E016172" w14:textId="5412A1EF"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2</w:t>
            </w:r>
          </w:p>
        </w:tc>
        <w:tc>
          <w:tcPr>
            <w:tcW w:w="2043" w:type="dxa"/>
            <w:tcBorders>
              <w:top w:val="single" w:sz="4" w:space="0" w:color="auto"/>
              <w:left w:val="single" w:sz="4" w:space="0" w:color="auto"/>
              <w:bottom w:val="single" w:sz="4" w:space="0" w:color="auto"/>
              <w:right w:val="single" w:sz="4" w:space="0" w:color="auto"/>
            </w:tcBorders>
            <w:shd w:val="clear" w:color="auto" w:fill="auto"/>
            <w:hideMark/>
          </w:tcPr>
          <w:p w14:paraId="060419AD" w14:textId="24FEA716"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0</w:t>
            </w:r>
          </w:p>
        </w:tc>
        <w:tc>
          <w:tcPr>
            <w:tcW w:w="1899" w:type="dxa"/>
            <w:tcBorders>
              <w:top w:val="single" w:sz="4" w:space="0" w:color="auto"/>
              <w:left w:val="single" w:sz="4" w:space="0" w:color="auto"/>
              <w:bottom w:val="single" w:sz="4" w:space="0" w:color="auto"/>
              <w:right w:val="single" w:sz="4" w:space="0" w:color="auto"/>
            </w:tcBorders>
            <w:shd w:val="clear" w:color="auto" w:fill="auto"/>
            <w:hideMark/>
          </w:tcPr>
          <w:p w14:paraId="6659AB5B"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2</w:t>
            </w:r>
          </w:p>
        </w:tc>
      </w:tr>
      <w:tr w:rsidR="0064637C" w:rsidRPr="00B5615B" w14:paraId="744058E1" w14:textId="77777777" w:rsidTr="00B5615B">
        <w:trPr>
          <w:trHeight w:val="467"/>
          <w:jc w:val="center"/>
        </w:trPr>
        <w:tc>
          <w:tcPr>
            <w:tcW w:w="2079" w:type="dxa"/>
            <w:tcBorders>
              <w:top w:val="single" w:sz="4" w:space="0" w:color="auto"/>
              <w:left w:val="single" w:sz="4" w:space="0" w:color="auto"/>
              <w:bottom w:val="single" w:sz="4" w:space="0" w:color="auto"/>
              <w:right w:val="single" w:sz="4" w:space="0" w:color="auto"/>
            </w:tcBorders>
            <w:shd w:val="clear" w:color="auto" w:fill="auto"/>
            <w:hideMark/>
          </w:tcPr>
          <w:p w14:paraId="0A7A2E96"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Total</w:t>
            </w: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0C59F342"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65</w:t>
            </w:r>
          </w:p>
        </w:tc>
        <w:tc>
          <w:tcPr>
            <w:tcW w:w="2043" w:type="dxa"/>
            <w:tcBorders>
              <w:top w:val="single" w:sz="4" w:space="0" w:color="auto"/>
              <w:left w:val="single" w:sz="4" w:space="0" w:color="auto"/>
              <w:bottom w:val="single" w:sz="4" w:space="0" w:color="auto"/>
              <w:right w:val="single" w:sz="4" w:space="0" w:color="auto"/>
            </w:tcBorders>
            <w:shd w:val="clear" w:color="auto" w:fill="auto"/>
            <w:hideMark/>
          </w:tcPr>
          <w:p w14:paraId="71D5D861"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68</w:t>
            </w:r>
          </w:p>
        </w:tc>
        <w:tc>
          <w:tcPr>
            <w:tcW w:w="1899" w:type="dxa"/>
            <w:tcBorders>
              <w:top w:val="single" w:sz="4" w:space="0" w:color="auto"/>
              <w:left w:val="single" w:sz="4" w:space="0" w:color="auto"/>
              <w:bottom w:val="single" w:sz="4" w:space="0" w:color="auto"/>
              <w:right w:val="single" w:sz="4" w:space="0" w:color="auto"/>
            </w:tcBorders>
            <w:shd w:val="clear" w:color="auto" w:fill="auto"/>
            <w:hideMark/>
          </w:tcPr>
          <w:p w14:paraId="33DB044A"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133</w:t>
            </w:r>
          </w:p>
        </w:tc>
      </w:tr>
      <w:tr w:rsidR="003B7BA6" w:rsidRPr="00B5615B" w14:paraId="5A51DC67" w14:textId="77777777" w:rsidTr="00B5615B">
        <w:trPr>
          <w:trHeight w:val="467"/>
          <w:jc w:val="center"/>
        </w:trPr>
        <w:tc>
          <w:tcPr>
            <w:tcW w:w="8115" w:type="dxa"/>
            <w:gridSpan w:val="4"/>
            <w:tcBorders>
              <w:top w:val="single" w:sz="4" w:space="0" w:color="auto"/>
              <w:left w:val="single" w:sz="4" w:space="0" w:color="auto"/>
              <w:bottom w:val="single" w:sz="4" w:space="0" w:color="auto"/>
              <w:right w:val="single" w:sz="4" w:space="0" w:color="auto"/>
            </w:tcBorders>
            <w:shd w:val="clear" w:color="auto" w:fill="auto"/>
          </w:tcPr>
          <w:p w14:paraId="639EB34F"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 xml:space="preserve">CSFV=Classical swine fever virus, BVDV=Bovine viral diarrhea virus, ELISA=Enzyme-linked immunosorbent assays </w:t>
            </w:r>
          </w:p>
        </w:tc>
      </w:tr>
    </w:tbl>
    <w:p w14:paraId="11813B2E" w14:textId="77777777" w:rsidR="003B7BA6" w:rsidRPr="009471F2" w:rsidRDefault="003B7BA6" w:rsidP="001D664C">
      <w:pPr>
        <w:spacing w:after="0" w:line="480" w:lineRule="auto"/>
        <w:rPr>
          <w:rFonts w:ascii="Times New Roman" w:hAnsi="Times New Roman"/>
          <w:sz w:val="24"/>
          <w:szCs w:val="24"/>
        </w:rPr>
      </w:pPr>
    </w:p>
    <w:p w14:paraId="25C80C6F" w14:textId="77777777" w:rsidR="003B7BA6" w:rsidRPr="009471F2" w:rsidRDefault="003B7BA6" w:rsidP="001D664C">
      <w:pPr>
        <w:spacing w:after="0" w:line="480" w:lineRule="auto"/>
        <w:rPr>
          <w:rFonts w:ascii="Times New Roman" w:hAnsi="Times New Roman"/>
          <w:sz w:val="24"/>
          <w:szCs w:val="24"/>
        </w:rPr>
      </w:pPr>
      <w:r w:rsidRPr="009471F2">
        <w:rPr>
          <w:rFonts w:ascii="Times New Roman" w:eastAsia="Times New Roman" w:hAnsi="Times New Roman"/>
          <w:sz w:val="24"/>
          <w:szCs w:val="24"/>
        </w:rPr>
        <w:br w:type="page"/>
      </w:r>
    </w:p>
    <w:p w14:paraId="0691C50F" w14:textId="29A722F4" w:rsidR="003B7BA6" w:rsidRPr="009471F2" w:rsidRDefault="003B7BA6" w:rsidP="001D664C">
      <w:pPr>
        <w:pStyle w:val="Caption"/>
        <w:spacing w:after="0" w:line="480" w:lineRule="auto"/>
        <w:rPr>
          <w:rFonts w:ascii="Times New Roman" w:hAnsi="Times New Roman"/>
          <w:i w:val="0"/>
          <w:iCs w:val="0"/>
          <w:color w:val="auto"/>
          <w:sz w:val="24"/>
          <w:szCs w:val="24"/>
        </w:rPr>
      </w:pPr>
      <w:bookmarkStart w:id="55" w:name="_Toc118691605"/>
      <w:bookmarkStart w:id="56" w:name="_Toc121470705"/>
      <w:r w:rsidRPr="009471F2">
        <w:rPr>
          <w:rFonts w:ascii="Times New Roman" w:hAnsi="Times New Roman"/>
          <w:i w:val="0"/>
          <w:iCs w:val="0"/>
          <w:color w:val="auto"/>
          <w:sz w:val="24"/>
          <w:szCs w:val="24"/>
        </w:rPr>
        <w:lastRenderedPageBreak/>
        <w:t>Table 2</w:t>
      </w:r>
      <w:r w:rsidR="006C372F" w:rsidRPr="009471F2">
        <w:rPr>
          <w:rFonts w:ascii="Times New Roman" w:hAnsi="Times New Roman"/>
          <w:i w:val="0"/>
          <w:iCs w:val="0"/>
          <w:color w:val="auto"/>
          <w:sz w:val="24"/>
          <w:szCs w:val="24"/>
        </w:rPr>
        <w:t>.</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Table_2-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4</w:t>
      </w:r>
      <w:r w:rsidRPr="009471F2">
        <w:rPr>
          <w:rFonts w:ascii="Times New Roman" w:hAnsi="Times New Roman"/>
          <w:i w:val="0"/>
          <w:iCs w:val="0"/>
          <w:color w:val="auto"/>
          <w:sz w:val="24"/>
          <w:szCs w:val="24"/>
        </w:rPr>
        <w:fldChar w:fldCharType="end"/>
      </w:r>
      <w:r w:rsidRPr="009471F2">
        <w:rPr>
          <w:rFonts w:ascii="Times New Roman" w:hAnsi="Times New Roman"/>
          <w:i w:val="0"/>
          <w:iCs w:val="0"/>
          <w:color w:val="auto"/>
          <w:sz w:val="24"/>
          <w:szCs w:val="24"/>
        </w:rPr>
        <w:t xml:space="preserve">: </w:t>
      </w:r>
      <w:r w:rsidRPr="007813A0">
        <w:rPr>
          <w:rFonts w:ascii="Times New Roman" w:hAnsi="Times New Roman"/>
          <w:i w:val="0"/>
          <w:iCs w:val="0"/>
          <w:color w:val="auto"/>
          <w:sz w:val="24"/>
          <w:szCs w:val="24"/>
        </w:rPr>
        <w:t>CSFV</w:t>
      </w:r>
      <w:r w:rsidRPr="009471F2">
        <w:rPr>
          <w:rFonts w:ascii="Times New Roman" w:hAnsi="Times New Roman"/>
          <w:i w:val="0"/>
          <w:iCs w:val="0"/>
          <w:color w:val="auto"/>
          <w:sz w:val="24"/>
          <w:szCs w:val="24"/>
        </w:rPr>
        <w:t xml:space="preserve"> antibody and BVDV antibody ELISA results of 74 purposively selected dairy cattle over 6 months of age in Meru County, Kenya.</w:t>
      </w:r>
      <w:bookmarkEnd w:id="55"/>
      <w:bookmarkEnd w:id="56"/>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2006"/>
        <w:gridCol w:w="1950"/>
        <w:gridCol w:w="1796"/>
      </w:tblGrid>
      <w:tr w:rsidR="0064637C" w:rsidRPr="00B5615B" w14:paraId="1B6827F8" w14:textId="77777777" w:rsidTr="00B5615B">
        <w:trPr>
          <w:trHeight w:val="309"/>
          <w:jc w:val="center"/>
        </w:trPr>
        <w:tc>
          <w:tcPr>
            <w:tcW w:w="209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4195E9" w14:textId="77777777" w:rsidR="003B7BA6" w:rsidRPr="00B5615B" w:rsidRDefault="003B7BA6" w:rsidP="00B5615B">
            <w:pPr>
              <w:spacing w:before="240"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CSFV antibody</w:t>
            </w:r>
          </w:p>
        </w:tc>
        <w:tc>
          <w:tcPr>
            <w:tcW w:w="412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20CDBB" w14:textId="77777777" w:rsidR="003B7BA6" w:rsidRPr="00B5615B" w:rsidRDefault="003B7BA6" w:rsidP="00B5615B">
            <w:pPr>
              <w:spacing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BVDV antibody</w:t>
            </w:r>
          </w:p>
        </w:tc>
        <w:tc>
          <w:tcPr>
            <w:tcW w:w="18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18160B7" w14:textId="77777777" w:rsidR="003B7BA6" w:rsidRPr="00B5615B" w:rsidRDefault="003B7BA6" w:rsidP="00B5615B">
            <w:pPr>
              <w:spacing w:before="240"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Total</w:t>
            </w:r>
          </w:p>
        </w:tc>
      </w:tr>
      <w:tr w:rsidR="0064637C" w:rsidRPr="00B5615B" w14:paraId="4F7166EF" w14:textId="77777777" w:rsidTr="00B5615B">
        <w:trPr>
          <w:trHeight w:val="43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D2269F" w14:textId="77777777" w:rsidR="003B7BA6" w:rsidRPr="00B5615B" w:rsidRDefault="003B7BA6" w:rsidP="00B5615B">
            <w:pPr>
              <w:spacing w:after="0" w:line="480" w:lineRule="auto"/>
              <w:rPr>
                <w:rFonts w:ascii="Times New Roman" w:hAnsi="Times New Roman"/>
                <w:b/>
                <w:sz w:val="24"/>
                <w:szCs w:val="24"/>
                <w:lang w:val="en-CA"/>
              </w:rPr>
            </w:pPr>
          </w:p>
        </w:tc>
        <w:tc>
          <w:tcPr>
            <w:tcW w:w="2089" w:type="dxa"/>
            <w:tcBorders>
              <w:top w:val="single" w:sz="4" w:space="0" w:color="auto"/>
              <w:left w:val="single" w:sz="4" w:space="0" w:color="auto"/>
              <w:bottom w:val="single" w:sz="4" w:space="0" w:color="auto"/>
              <w:right w:val="single" w:sz="4" w:space="0" w:color="auto"/>
            </w:tcBorders>
            <w:shd w:val="clear" w:color="auto" w:fill="auto"/>
            <w:hideMark/>
          </w:tcPr>
          <w:p w14:paraId="6A2046D9" w14:textId="77777777" w:rsidR="003B7BA6" w:rsidRPr="00B5615B" w:rsidRDefault="003B7BA6" w:rsidP="00B5615B">
            <w:pPr>
              <w:spacing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Negative</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14:paraId="734AEFA9" w14:textId="77777777" w:rsidR="003B7BA6" w:rsidRPr="00B5615B" w:rsidRDefault="003B7BA6" w:rsidP="00B5615B">
            <w:pPr>
              <w:spacing w:after="0" w:line="480" w:lineRule="auto"/>
              <w:jc w:val="center"/>
              <w:rPr>
                <w:rFonts w:ascii="Times New Roman" w:hAnsi="Times New Roman"/>
                <w:b/>
                <w:sz w:val="24"/>
                <w:szCs w:val="24"/>
                <w:lang w:val="en-CA"/>
              </w:rPr>
            </w:pPr>
            <w:r w:rsidRPr="00B5615B">
              <w:rPr>
                <w:rFonts w:ascii="Times New Roman" w:hAnsi="Times New Roman"/>
                <w:b/>
                <w:sz w:val="24"/>
                <w:szCs w:val="24"/>
                <w:lang w:val="en-CA"/>
              </w:rPr>
              <w:t>Positive</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D917C3" w14:textId="77777777" w:rsidR="003B7BA6" w:rsidRPr="00B5615B" w:rsidRDefault="003B7BA6" w:rsidP="00B5615B">
            <w:pPr>
              <w:spacing w:after="0" w:line="480" w:lineRule="auto"/>
              <w:rPr>
                <w:rFonts w:ascii="Times New Roman" w:hAnsi="Times New Roman"/>
                <w:b/>
                <w:sz w:val="24"/>
                <w:szCs w:val="24"/>
                <w:lang w:val="en-CA"/>
              </w:rPr>
            </w:pPr>
          </w:p>
        </w:tc>
      </w:tr>
      <w:tr w:rsidR="0064637C" w:rsidRPr="00B5615B" w14:paraId="7C3AC182" w14:textId="77777777" w:rsidTr="00B5615B">
        <w:trPr>
          <w:trHeight w:val="295"/>
          <w:jc w:val="center"/>
        </w:trPr>
        <w:tc>
          <w:tcPr>
            <w:tcW w:w="2097" w:type="dxa"/>
            <w:tcBorders>
              <w:top w:val="single" w:sz="4" w:space="0" w:color="auto"/>
              <w:left w:val="single" w:sz="4" w:space="0" w:color="auto"/>
              <w:bottom w:val="single" w:sz="4" w:space="0" w:color="auto"/>
              <w:right w:val="single" w:sz="4" w:space="0" w:color="auto"/>
            </w:tcBorders>
            <w:shd w:val="clear" w:color="auto" w:fill="auto"/>
            <w:hideMark/>
          </w:tcPr>
          <w:p w14:paraId="4C86C986"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Negative</w:t>
            </w:r>
          </w:p>
        </w:tc>
        <w:tc>
          <w:tcPr>
            <w:tcW w:w="2089" w:type="dxa"/>
            <w:tcBorders>
              <w:top w:val="single" w:sz="4" w:space="0" w:color="auto"/>
              <w:left w:val="single" w:sz="4" w:space="0" w:color="auto"/>
              <w:bottom w:val="single" w:sz="4" w:space="0" w:color="auto"/>
              <w:right w:val="single" w:sz="4" w:space="0" w:color="auto"/>
            </w:tcBorders>
            <w:shd w:val="clear" w:color="auto" w:fill="auto"/>
            <w:hideMark/>
          </w:tcPr>
          <w:p w14:paraId="69EDE654" w14:textId="2BF567F8"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14:paraId="66AA1DBF" w14:textId="4721AADD"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4</w:t>
            </w:r>
          </w:p>
        </w:tc>
        <w:tc>
          <w:tcPr>
            <w:tcW w:w="1892" w:type="dxa"/>
            <w:tcBorders>
              <w:top w:val="single" w:sz="4" w:space="0" w:color="auto"/>
              <w:left w:val="single" w:sz="4" w:space="0" w:color="auto"/>
              <w:bottom w:val="single" w:sz="4" w:space="0" w:color="auto"/>
              <w:right w:val="single" w:sz="4" w:space="0" w:color="auto"/>
            </w:tcBorders>
            <w:shd w:val="clear" w:color="auto" w:fill="auto"/>
            <w:hideMark/>
          </w:tcPr>
          <w:p w14:paraId="2744248B"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11</w:t>
            </w:r>
          </w:p>
        </w:tc>
      </w:tr>
      <w:tr w:rsidR="0064637C" w:rsidRPr="00B5615B" w14:paraId="481AE0BF" w14:textId="77777777" w:rsidTr="00B5615B">
        <w:trPr>
          <w:trHeight w:val="309"/>
          <w:jc w:val="center"/>
        </w:trPr>
        <w:tc>
          <w:tcPr>
            <w:tcW w:w="2097" w:type="dxa"/>
            <w:tcBorders>
              <w:top w:val="single" w:sz="4" w:space="0" w:color="auto"/>
              <w:left w:val="single" w:sz="4" w:space="0" w:color="auto"/>
              <w:bottom w:val="single" w:sz="4" w:space="0" w:color="auto"/>
              <w:right w:val="single" w:sz="4" w:space="0" w:color="auto"/>
            </w:tcBorders>
            <w:shd w:val="clear" w:color="auto" w:fill="auto"/>
            <w:hideMark/>
          </w:tcPr>
          <w:p w14:paraId="751E9055"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Positive</w:t>
            </w:r>
          </w:p>
        </w:tc>
        <w:tc>
          <w:tcPr>
            <w:tcW w:w="2089" w:type="dxa"/>
            <w:tcBorders>
              <w:top w:val="single" w:sz="4" w:space="0" w:color="auto"/>
              <w:left w:val="single" w:sz="4" w:space="0" w:color="auto"/>
              <w:bottom w:val="single" w:sz="4" w:space="0" w:color="auto"/>
              <w:right w:val="single" w:sz="4" w:space="0" w:color="auto"/>
            </w:tcBorders>
            <w:shd w:val="clear" w:color="auto" w:fill="auto"/>
            <w:hideMark/>
          </w:tcPr>
          <w:p w14:paraId="309413AD" w14:textId="240F8D85"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27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14:paraId="3BC3A4FF" w14:textId="7128999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36</w:t>
            </w:r>
          </w:p>
        </w:tc>
        <w:tc>
          <w:tcPr>
            <w:tcW w:w="1892" w:type="dxa"/>
            <w:tcBorders>
              <w:top w:val="single" w:sz="4" w:space="0" w:color="auto"/>
              <w:left w:val="single" w:sz="4" w:space="0" w:color="auto"/>
              <w:bottom w:val="single" w:sz="4" w:space="0" w:color="auto"/>
              <w:right w:val="single" w:sz="4" w:space="0" w:color="auto"/>
            </w:tcBorders>
            <w:shd w:val="clear" w:color="auto" w:fill="auto"/>
            <w:hideMark/>
          </w:tcPr>
          <w:p w14:paraId="5B9D999C"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63</w:t>
            </w:r>
          </w:p>
        </w:tc>
      </w:tr>
      <w:tr w:rsidR="0064637C" w:rsidRPr="00B5615B" w14:paraId="287C61C4" w14:textId="77777777" w:rsidTr="00B5615B">
        <w:trPr>
          <w:trHeight w:val="323"/>
          <w:jc w:val="center"/>
        </w:trPr>
        <w:tc>
          <w:tcPr>
            <w:tcW w:w="2097" w:type="dxa"/>
            <w:tcBorders>
              <w:top w:val="single" w:sz="4" w:space="0" w:color="auto"/>
              <w:left w:val="single" w:sz="4" w:space="0" w:color="auto"/>
              <w:bottom w:val="single" w:sz="4" w:space="0" w:color="auto"/>
              <w:right w:val="single" w:sz="4" w:space="0" w:color="auto"/>
            </w:tcBorders>
            <w:shd w:val="clear" w:color="auto" w:fill="auto"/>
            <w:hideMark/>
          </w:tcPr>
          <w:p w14:paraId="4A2CC884"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Total</w:t>
            </w:r>
          </w:p>
        </w:tc>
        <w:tc>
          <w:tcPr>
            <w:tcW w:w="2089" w:type="dxa"/>
            <w:tcBorders>
              <w:top w:val="single" w:sz="4" w:space="0" w:color="auto"/>
              <w:left w:val="single" w:sz="4" w:space="0" w:color="auto"/>
              <w:bottom w:val="single" w:sz="4" w:space="0" w:color="auto"/>
              <w:right w:val="single" w:sz="4" w:space="0" w:color="auto"/>
            </w:tcBorders>
            <w:shd w:val="clear" w:color="auto" w:fill="auto"/>
            <w:hideMark/>
          </w:tcPr>
          <w:p w14:paraId="33155495"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34</w:t>
            </w:r>
          </w:p>
        </w:tc>
        <w:tc>
          <w:tcPr>
            <w:tcW w:w="2037" w:type="dxa"/>
            <w:tcBorders>
              <w:top w:val="single" w:sz="4" w:space="0" w:color="auto"/>
              <w:left w:val="single" w:sz="4" w:space="0" w:color="auto"/>
              <w:bottom w:val="single" w:sz="4" w:space="0" w:color="auto"/>
              <w:right w:val="nil"/>
            </w:tcBorders>
            <w:shd w:val="clear" w:color="auto" w:fill="auto"/>
            <w:hideMark/>
          </w:tcPr>
          <w:p w14:paraId="545AAFCB"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40</w:t>
            </w:r>
          </w:p>
        </w:tc>
        <w:tc>
          <w:tcPr>
            <w:tcW w:w="1892" w:type="dxa"/>
            <w:tcBorders>
              <w:top w:val="single" w:sz="4" w:space="0" w:color="auto"/>
              <w:left w:val="single" w:sz="4" w:space="0" w:color="auto"/>
              <w:bottom w:val="single" w:sz="4" w:space="0" w:color="auto"/>
              <w:right w:val="single" w:sz="4" w:space="0" w:color="auto"/>
            </w:tcBorders>
            <w:shd w:val="clear" w:color="auto" w:fill="auto"/>
            <w:hideMark/>
          </w:tcPr>
          <w:p w14:paraId="3616EC84"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74</w:t>
            </w:r>
          </w:p>
        </w:tc>
      </w:tr>
      <w:tr w:rsidR="003B7BA6" w:rsidRPr="00B5615B" w14:paraId="36C1FC77" w14:textId="77777777" w:rsidTr="00B5615B">
        <w:trPr>
          <w:trHeight w:val="323"/>
          <w:jc w:val="center"/>
        </w:trPr>
        <w:tc>
          <w:tcPr>
            <w:tcW w:w="8115" w:type="dxa"/>
            <w:gridSpan w:val="4"/>
            <w:tcBorders>
              <w:top w:val="single" w:sz="4" w:space="0" w:color="auto"/>
              <w:left w:val="single" w:sz="4" w:space="0" w:color="auto"/>
              <w:bottom w:val="single" w:sz="4" w:space="0" w:color="auto"/>
              <w:right w:val="single" w:sz="4" w:space="0" w:color="auto"/>
            </w:tcBorders>
            <w:shd w:val="clear" w:color="auto" w:fill="auto"/>
          </w:tcPr>
          <w:p w14:paraId="46BF5F90" w14:textId="77777777" w:rsidR="003B7BA6" w:rsidRPr="00B5615B" w:rsidRDefault="003B7BA6" w:rsidP="00B5615B">
            <w:pPr>
              <w:spacing w:after="0" w:line="480" w:lineRule="auto"/>
              <w:rPr>
                <w:rFonts w:ascii="Times New Roman" w:hAnsi="Times New Roman"/>
                <w:sz w:val="24"/>
                <w:szCs w:val="24"/>
                <w:lang w:val="en-CA"/>
              </w:rPr>
            </w:pPr>
            <w:r w:rsidRPr="00B5615B">
              <w:rPr>
                <w:rFonts w:ascii="Times New Roman" w:hAnsi="Times New Roman"/>
                <w:sz w:val="24"/>
                <w:szCs w:val="24"/>
                <w:lang w:val="en-CA"/>
              </w:rPr>
              <w:t xml:space="preserve">CSFV=Classical swine fever virus, BVDV=Bovine viral diarrhea virus, ELISA=Enzyme-linked immunosorbent assays </w:t>
            </w:r>
          </w:p>
        </w:tc>
      </w:tr>
    </w:tbl>
    <w:p w14:paraId="4AFF4350" w14:textId="77777777" w:rsidR="003B7BA6" w:rsidRPr="009471F2" w:rsidRDefault="003B7BA6" w:rsidP="001D664C">
      <w:pPr>
        <w:spacing w:after="0" w:line="480" w:lineRule="auto"/>
        <w:rPr>
          <w:rFonts w:ascii="Times New Roman" w:eastAsia="Times New Roman" w:hAnsi="Times New Roman"/>
          <w:sz w:val="24"/>
          <w:szCs w:val="24"/>
        </w:rPr>
      </w:pPr>
    </w:p>
    <w:p w14:paraId="22FCE0F8" w14:textId="77777777" w:rsidR="00A0342F" w:rsidRDefault="00A0342F">
      <w:pPr>
        <w:spacing w:after="0" w:line="240" w:lineRule="auto"/>
        <w:rPr>
          <w:rFonts w:ascii="Times New Roman" w:hAnsi="Times New Roman"/>
          <w:sz w:val="24"/>
          <w:szCs w:val="24"/>
        </w:rPr>
      </w:pPr>
      <w:r>
        <w:rPr>
          <w:rFonts w:ascii="Times New Roman" w:hAnsi="Times New Roman"/>
          <w:i/>
          <w:iCs/>
          <w:sz w:val="24"/>
          <w:szCs w:val="24"/>
        </w:rPr>
        <w:br w:type="page"/>
      </w:r>
    </w:p>
    <w:p w14:paraId="1BDE66C3" w14:textId="77777777" w:rsidR="002A582A" w:rsidRPr="002A582A" w:rsidRDefault="002A582A" w:rsidP="002A582A"/>
    <w:p w14:paraId="3DC624FC" w14:textId="089A06B7" w:rsidR="003B7BA6" w:rsidRPr="009471F2" w:rsidRDefault="004A501C" w:rsidP="006C372F">
      <w:pPr>
        <w:pStyle w:val="Caption"/>
        <w:spacing w:line="480" w:lineRule="auto"/>
        <w:rPr>
          <w:rFonts w:ascii="Times New Roman" w:eastAsia="Times New Roman" w:hAnsi="Times New Roman"/>
          <w:i w:val="0"/>
          <w:iCs w:val="0"/>
          <w:color w:val="auto"/>
          <w:sz w:val="36"/>
          <w:szCs w:val="36"/>
        </w:rPr>
      </w:pPr>
      <w:r>
        <w:rPr>
          <w:rFonts w:ascii="Times New Roman" w:hAnsi="Times New Roman"/>
          <w:noProof/>
          <w:sz w:val="24"/>
          <w:szCs w:val="24"/>
        </w:rPr>
        <w:drawing>
          <wp:inline distT="0" distB="0" distL="0" distR="0" wp14:anchorId="7455B3F1" wp14:editId="16E524AE">
            <wp:extent cx="5000625" cy="2476500"/>
            <wp:effectExtent l="0" t="0" r="0" b="0"/>
            <wp:docPr id="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0625" cy="2476500"/>
                    </a:xfrm>
                    <a:prstGeom prst="rect">
                      <a:avLst/>
                    </a:prstGeom>
                    <a:noFill/>
                    <a:ln>
                      <a:noFill/>
                    </a:ln>
                  </pic:spPr>
                </pic:pic>
              </a:graphicData>
            </a:graphic>
          </wp:inline>
        </w:drawing>
      </w:r>
    </w:p>
    <w:p w14:paraId="45FEBBC8" w14:textId="0AA76AF4" w:rsidR="00DA4DBC" w:rsidRPr="002A582A" w:rsidRDefault="00DA4DBC" w:rsidP="00DA4DBC">
      <w:pPr>
        <w:pStyle w:val="Caption"/>
        <w:spacing w:line="480" w:lineRule="auto"/>
        <w:rPr>
          <w:rFonts w:ascii="Times New Roman" w:hAnsi="Times New Roman"/>
          <w:i w:val="0"/>
          <w:iCs w:val="0"/>
          <w:color w:val="auto"/>
          <w:sz w:val="24"/>
          <w:szCs w:val="24"/>
        </w:rPr>
      </w:pPr>
      <w:bookmarkStart w:id="57" w:name="_Toc124261379"/>
      <w:r w:rsidRPr="002A582A">
        <w:rPr>
          <w:rFonts w:ascii="Times New Roman" w:hAnsi="Times New Roman"/>
          <w:i w:val="0"/>
          <w:iCs w:val="0"/>
          <w:color w:val="auto"/>
          <w:sz w:val="24"/>
          <w:szCs w:val="24"/>
        </w:rPr>
        <w:t xml:space="preserve">Figure 2. </w:t>
      </w:r>
      <w:r w:rsidRPr="002A582A">
        <w:rPr>
          <w:rFonts w:ascii="Times New Roman" w:hAnsi="Times New Roman"/>
          <w:i w:val="0"/>
          <w:iCs w:val="0"/>
          <w:color w:val="auto"/>
          <w:sz w:val="24"/>
          <w:szCs w:val="24"/>
        </w:rPr>
        <w:fldChar w:fldCharType="begin"/>
      </w:r>
      <w:r w:rsidRPr="002A582A">
        <w:rPr>
          <w:rFonts w:ascii="Times New Roman" w:hAnsi="Times New Roman"/>
          <w:i w:val="0"/>
          <w:iCs w:val="0"/>
          <w:color w:val="auto"/>
          <w:sz w:val="24"/>
          <w:szCs w:val="24"/>
        </w:rPr>
        <w:instrText xml:space="preserve"> SEQ Figure_2. \* ARABIC </w:instrText>
      </w:r>
      <w:r w:rsidRPr="002A582A">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1</w:t>
      </w:r>
      <w:r w:rsidRPr="002A582A">
        <w:rPr>
          <w:rFonts w:ascii="Times New Roman" w:hAnsi="Times New Roman"/>
          <w:i w:val="0"/>
          <w:iCs w:val="0"/>
          <w:color w:val="auto"/>
          <w:sz w:val="24"/>
          <w:szCs w:val="24"/>
        </w:rPr>
        <w:fldChar w:fldCharType="end"/>
      </w:r>
      <w:r w:rsidRPr="002A582A">
        <w:rPr>
          <w:rFonts w:ascii="Times New Roman" w:hAnsi="Times New Roman"/>
          <w:i w:val="0"/>
          <w:iCs w:val="0"/>
          <w:color w:val="auto"/>
          <w:sz w:val="24"/>
          <w:szCs w:val="24"/>
        </w:rPr>
        <w:t>: Flow diagram of samples used for testing for CSFV and BVDV Ag and Ab among purposively selected dairy cattle over 6 months of age in Kenya</w:t>
      </w:r>
      <w:bookmarkEnd w:id="57"/>
    </w:p>
    <w:p w14:paraId="29A1D7DC" w14:textId="77777777" w:rsidR="002A582A" w:rsidRDefault="002A582A" w:rsidP="001D664C">
      <w:pPr>
        <w:spacing w:after="0"/>
        <w:rPr>
          <w:rFonts w:ascii="Times New Roman" w:hAnsi="Times New Roman"/>
          <w:sz w:val="24"/>
          <w:szCs w:val="24"/>
        </w:rPr>
      </w:pPr>
    </w:p>
    <w:p w14:paraId="40E2E14C" w14:textId="77777777" w:rsidR="002A582A" w:rsidRPr="002A582A" w:rsidRDefault="002A582A" w:rsidP="002A582A">
      <w:pPr>
        <w:rPr>
          <w:rFonts w:ascii="Times New Roman" w:hAnsi="Times New Roman"/>
          <w:sz w:val="24"/>
          <w:szCs w:val="24"/>
        </w:rPr>
      </w:pPr>
      <w:r w:rsidRPr="002A582A">
        <w:rPr>
          <w:rFonts w:ascii="Times New Roman" w:hAnsi="Times New Roman"/>
          <w:sz w:val="24"/>
          <w:szCs w:val="24"/>
        </w:rPr>
        <w:t xml:space="preserve">CSFV=Classical swine fever virus, BVDV=Bovine viral diarrhea virus, Ag=Antigen, Ab=Antibody </w:t>
      </w:r>
    </w:p>
    <w:p w14:paraId="1DCCC040" w14:textId="6A1102B5" w:rsidR="002A582A" w:rsidRPr="009471F2" w:rsidRDefault="002A582A" w:rsidP="001D664C">
      <w:pPr>
        <w:spacing w:after="0"/>
        <w:rPr>
          <w:rFonts w:ascii="Times New Roman" w:hAnsi="Times New Roman"/>
          <w:sz w:val="24"/>
          <w:szCs w:val="24"/>
        </w:rPr>
        <w:sectPr w:rsidR="002A582A" w:rsidRPr="009471F2" w:rsidSect="00391A97">
          <w:pgSz w:w="12240" w:h="15840" w:code="1"/>
          <w:pgMar w:top="1440" w:right="1440" w:bottom="1440" w:left="2160" w:header="708" w:footer="708" w:gutter="0"/>
          <w:pgNumType w:start="1"/>
          <w:cols w:space="708"/>
          <w:docGrid w:linePitch="360"/>
        </w:sectPr>
      </w:pPr>
    </w:p>
    <w:p w14:paraId="5FCFEC76" w14:textId="77777777" w:rsidR="00DA4DBC" w:rsidRDefault="00DA4DBC">
      <w:pPr>
        <w:spacing w:after="0" w:line="240" w:lineRule="auto"/>
        <w:rPr>
          <w:rFonts w:ascii="Times New Roman" w:eastAsia="Times New Roman" w:hAnsi="Times New Roman"/>
          <w:b/>
          <w:sz w:val="24"/>
          <w:szCs w:val="32"/>
        </w:rPr>
      </w:pPr>
      <w:bookmarkStart w:id="58" w:name="_Hlk95343711"/>
      <w:r>
        <w:br w:type="page"/>
      </w:r>
    </w:p>
    <w:p w14:paraId="37EB9B9C" w14:textId="5876C77D" w:rsidR="007A6863" w:rsidRDefault="007A6863" w:rsidP="00EA5A45">
      <w:pPr>
        <w:pStyle w:val="Heading1"/>
      </w:pPr>
      <w:bookmarkStart w:id="59" w:name="_Toc124500770"/>
      <w:r w:rsidRPr="009471F2">
        <w:lastRenderedPageBreak/>
        <w:t xml:space="preserve">Chapter 3: A </w:t>
      </w:r>
      <w:r w:rsidR="00DF035B">
        <w:t>r</w:t>
      </w:r>
      <w:r w:rsidRPr="009471F2">
        <w:t xml:space="preserve">etrospective </w:t>
      </w:r>
      <w:r w:rsidR="00DF035B">
        <w:t>c</w:t>
      </w:r>
      <w:r w:rsidRPr="009471F2">
        <w:t xml:space="preserve">ohort </w:t>
      </w:r>
      <w:r w:rsidR="00DF035B">
        <w:t>s</w:t>
      </w:r>
      <w:r w:rsidRPr="009471F2">
        <w:t xml:space="preserve">tudy of </w:t>
      </w:r>
      <w:r w:rsidR="00DF035B">
        <w:t>d</w:t>
      </w:r>
      <w:r w:rsidRPr="009471F2">
        <w:t xml:space="preserve">isease </w:t>
      </w:r>
      <w:r w:rsidR="00DF035B">
        <w:t>a</w:t>
      </w:r>
      <w:r w:rsidRPr="009471F2">
        <w:t xml:space="preserve">mong </w:t>
      </w:r>
      <w:r w:rsidR="00DF035B">
        <w:t>v</w:t>
      </w:r>
      <w:r w:rsidRPr="009471F2">
        <w:t xml:space="preserve">accinates and </w:t>
      </w:r>
      <w:r w:rsidR="00DF035B">
        <w:t>n</w:t>
      </w:r>
      <w:r w:rsidRPr="009471F2">
        <w:t xml:space="preserve">on-vaccinates </w:t>
      </w:r>
      <w:r w:rsidR="00DF035B">
        <w:t>a</w:t>
      </w:r>
      <w:r w:rsidRPr="009471F2">
        <w:t xml:space="preserve">fter a </w:t>
      </w:r>
      <w:r w:rsidR="00DF035B">
        <w:t>s</w:t>
      </w:r>
      <w:r w:rsidRPr="009471F2">
        <w:t xml:space="preserve">ingle injection of </w:t>
      </w:r>
      <w:r w:rsidR="00DF035B">
        <w:t>m</w:t>
      </w:r>
      <w:r w:rsidRPr="009471F2">
        <w:t xml:space="preserve">ultivalent </w:t>
      </w:r>
      <w:r w:rsidR="00DF035B">
        <w:t>v</w:t>
      </w:r>
      <w:r w:rsidRPr="009471F2">
        <w:t xml:space="preserve">accine </w:t>
      </w:r>
      <w:r w:rsidR="00DF035B">
        <w:t>i</w:t>
      </w:r>
      <w:r w:rsidR="000A72A3">
        <w:t xml:space="preserve">ncluding </w:t>
      </w:r>
      <w:r w:rsidR="00DF035B">
        <w:t>m</w:t>
      </w:r>
      <w:r w:rsidR="009C1039" w:rsidRPr="009471F2">
        <w:t xml:space="preserve">odified </w:t>
      </w:r>
      <w:r w:rsidR="00DF035B">
        <w:t>l</w:t>
      </w:r>
      <w:r w:rsidR="009C1039" w:rsidRPr="009471F2">
        <w:t xml:space="preserve">ive </w:t>
      </w:r>
      <w:r w:rsidR="00A0342F">
        <w:t>b</w:t>
      </w:r>
      <w:r w:rsidR="000A72A3" w:rsidRPr="009471F2">
        <w:t xml:space="preserve">ovine </w:t>
      </w:r>
      <w:r w:rsidR="00DF035B">
        <w:t>v</w:t>
      </w:r>
      <w:r w:rsidR="000A72A3" w:rsidRPr="009471F2">
        <w:t xml:space="preserve">iral </w:t>
      </w:r>
      <w:r w:rsidR="00DF035B">
        <w:t>d</w:t>
      </w:r>
      <w:r w:rsidR="000A72A3" w:rsidRPr="009471F2">
        <w:t xml:space="preserve">iarrhea </w:t>
      </w:r>
      <w:r w:rsidR="00DF035B">
        <w:t>v</w:t>
      </w:r>
      <w:r w:rsidR="000A72A3" w:rsidRPr="009471F2">
        <w:t xml:space="preserve">irus </w:t>
      </w:r>
      <w:r w:rsidRPr="009471F2">
        <w:t xml:space="preserve">on </w:t>
      </w:r>
      <w:r w:rsidR="00DF035B">
        <w:t>s</w:t>
      </w:r>
      <w:r w:rsidRPr="009471F2">
        <w:t xml:space="preserve">mallholder </w:t>
      </w:r>
      <w:r w:rsidR="00DF035B">
        <w:t>d</w:t>
      </w:r>
      <w:r w:rsidRPr="009471F2">
        <w:t xml:space="preserve">airy </w:t>
      </w:r>
      <w:r w:rsidR="00DF035B">
        <w:t>f</w:t>
      </w:r>
      <w:r w:rsidRPr="009471F2">
        <w:t>arms in Kenya</w:t>
      </w:r>
      <w:bookmarkEnd w:id="59"/>
      <w:r w:rsidRPr="009471F2">
        <w:t xml:space="preserve"> </w:t>
      </w:r>
    </w:p>
    <w:p w14:paraId="64BD9280" w14:textId="77777777" w:rsidR="007A6863" w:rsidRPr="009471F2" w:rsidRDefault="007A6863" w:rsidP="00FE6688">
      <w:pPr>
        <w:pStyle w:val="Heading2"/>
        <w:spacing w:line="480" w:lineRule="auto"/>
      </w:pPr>
      <w:bookmarkStart w:id="60" w:name="_Toc124500771"/>
      <w:r w:rsidRPr="009471F2">
        <w:t>3.1 Abstract</w:t>
      </w:r>
      <w:bookmarkEnd w:id="60"/>
      <w:r w:rsidRPr="009471F2">
        <w:t xml:space="preserve"> </w:t>
      </w:r>
    </w:p>
    <w:p w14:paraId="57AA28BE" w14:textId="14C27C43" w:rsidR="007A6863" w:rsidRPr="009471F2" w:rsidRDefault="007A6863" w:rsidP="003B1E34">
      <w:pPr>
        <w:spacing w:after="0" w:line="480" w:lineRule="auto"/>
        <w:ind w:firstLine="720"/>
        <w:jc w:val="both"/>
        <w:rPr>
          <w:rFonts w:ascii="Times New Roman" w:hAnsi="Times New Roman"/>
          <w:sz w:val="24"/>
          <w:szCs w:val="24"/>
        </w:rPr>
      </w:pPr>
      <w:r w:rsidRPr="009471F2">
        <w:rPr>
          <w:rFonts w:ascii="Times New Roman" w:hAnsi="Times New Roman"/>
          <w:b/>
          <w:sz w:val="24"/>
          <w:szCs w:val="24"/>
        </w:rPr>
        <w:t xml:space="preserve">Background: </w:t>
      </w:r>
      <w:r w:rsidRPr="009471F2">
        <w:rPr>
          <w:rFonts w:ascii="Times New Roman" w:hAnsi="Times New Roman"/>
          <w:sz w:val="24"/>
          <w:szCs w:val="24"/>
        </w:rPr>
        <w:t xml:space="preserve">Vaccination can be an important component in the control and prevention of bovine viral diarrhoea virus (BVDV). In Kenya, BVDV is prevalent but there are limited control and prevention practices. The research objective was to determine associations between vaccination status and disease occurrence among cattle on smallholder dairy farms in Kenya in a retrospective cohort study. </w:t>
      </w:r>
    </w:p>
    <w:p w14:paraId="35E9DE9C" w14:textId="75A5FADF" w:rsidR="007A6863" w:rsidRPr="009471F2" w:rsidRDefault="007A6863" w:rsidP="003B1E34">
      <w:pPr>
        <w:spacing w:after="0" w:line="480" w:lineRule="auto"/>
        <w:ind w:firstLine="720"/>
        <w:jc w:val="both"/>
        <w:rPr>
          <w:rFonts w:ascii="Times New Roman" w:hAnsi="Times New Roman"/>
          <w:sz w:val="24"/>
          <w:szCs w:val="24"/>
        </w:rPr>
      </w:pPr>
      <w:r w:rsidRPr="009471F2">
        <w:rPr>
          <w:rFonts w:ascii="Times New Roman" w:hAnsi="Times New Roman"/>
          <w:b/>
          <w:sz w:val="24"/>
          <w:szCs w:val="24"/>
        </w:rPr>
        <w:t xml:space="preserve">Methods: </w:t>
      </w:r>
      <w:r w:rsidRPr="009471F2">
        <w:rPr>
          <w:rFonts w:ascii="Times New Roman" w:hAnsi="Times New Roman"/>
          <w:sz w:val="24"/>
          <w:szCs w:val="24"/>
        </w:rPr>
        <w:t xml:space="preserve">This study compared 226 cows and 85 heifers injected with a single multivalent modified live vaccine </w:t>
      </w:r>
      <w:r w:rsidR="000A72A3">
        <w:rPr>
          <w:rFonts w:ascii="Times New Roman" w:hAnsi="Times New Roman"/>
          <w:sz w:val="24"/>
          <w:szCs w:val="24"/>
        </w:rPr>
        <w:t xml:space="preserve">including BVDV </w:t>
      </w:r>
      <w:r w:rsidR="00394B8E">
        <w:rPr>
          <w:rFonts w:ascii="Times New Roman" w:hAnsi="Times New Roman"/>
          <w:sz w:val="24"/>
          <w:szCs w:val="24"/>
        </w:rPr>
        <w:t>with</w:t>
      </w:r>
      <w:r w:rsidR="00394B8E" w:rsidRPr="009471F2">
        <w:rPr>
          <w:rFonts w:ascii="Times New Roman" w:hAnsi="Times New Roman"/>
          <w:sz w:val="24"/>
          <w:szCs w:val="24"/>
        </w:rPr>
        <w:t xml:space="preserve"> </w:t>
      </w:r>
      <w:r w:rsidRPr="009471F2">
        <w:rPr>
          <w:rFonts w:ascii="Times New Roman" w:hAnsi="Times New Roman"/>
          <w:sz w:val="24"/>
          <w:szCs w:val="24"/>
        </w:rPr>
        <w:t xml:space="preserve">215 cows and 60 heifers in control cohorts. One year after vaccination, a follow-up visit recorded reported disease outcomes, and farm and animal factors. Mixed multivariable logistic and Poisson regression modeling was used for the heifers and cows, respectively, to determine factors associated with the disease outcomes. </w:t>
      </w:r>
    </w:p>
    <w:p w14:paraId="680DDB7D" w14:textId="64DA0C30" w:rsidR="007A6863" w:rsidRPr="009471F2" w:rsidRDefault="007A6863" w:rsidP="003B1E34">
      <w:pPr>
        <w:spacing w:after="0" w:line="480" w:lineRule="auto"/>
        <w:ind w:firstLine="720"/>
        <w:jc w:val="both"/>
        <w:rPr>
          <w:rFonts w:ascii="Times New Roman" w:hAnsi="Times New Roman"/>
          <w:sz w:val="24"/>
          <w:szCs w:val="24"/>
        </w:rPr>
      </w:pPr>
      <w:r w:rsidRPr="009471F2">
        <w:rPr>
          <w:rFonts w:ascii="Times New Roman" w:hAnsi="Times New Roman"/>
          <w:b/>
          <w:sz w:val="24"/>
          <w:szCs w:val="24"/>
        </w:rPr>
        <w:t xml:space="preserve">Results: </w:t>
      </w:r>
      <w:r w:rsidRPr="009471F2">
        <w:rPr>
          <w:rFonts w:ascii="Times New Roman" w:hAnsi="Times New Roman"/>
          <w:sz w:val="24"/>
          <w:szCs w:val="24"/>
        </w:rPr>
        <w:t>There was significantly l</w:t>
      </w:r>
      <w:r w:rsidR="00394B8E">
        <w:rPr>
          <w:rFonts w:ascii="Times New Roman" w:hAnsi="Times New Roman"/>
          <w:sz w:val="24"/>
          <w:szCs w:val="24"/>
        </w:rPr>
        <w:t>esser</w:t>
      </w:r>
      <w:r w:rsidRPr="009471F2">
        <w:rPr>
          <w:rFonts w:ascii="Times New Roman" w:hAnsi="Times New Roman"/>
          <w:sz w:val="24"/>
          <w:szCs w:val="24"/>
        </w:rPr>
        <w:t xml:space="preserve"> pneumonia, diarrhoea</w:t>
      </w:r>
      <w:r w:rsidR="00394B8E">
        <w:rPr>
          <w:rFonts w:ascii="Times New Roman" w:hAnsi="Times New Roman"/>
          <w:sz w:val="24"/>
          <w:szCs w:val="24"/>
        </w:rPr>
        <w:t>,</w:t>
      </w:r>
      <w:r w:rsidRPr="009471F2">
        <w:rPr>
          <w:rFonts w:ascii="Times New Roman" w:hAnsi="Times New Roman"/>
          <w:sz w:val="24"/>
          <w:szCs w:val="24"/>
        </w:rPr>
        <w:t xml:space="preserve"> and other diseases reported in the vaccinated versus unvaccinated heifers. For the cows, there was significantly lower pneumonia, diarrhoea, poor appetite, tick-borne diseases</w:t>
      </w:r>
      <w:r w:rsidR="00394B8E">
        <w:rPr>
          <w:rFonts w:ascii="Times New Roman" w:hAnsi="Times New Roman"/>
          <w:sz w:val="24"/>
          <w:szCs w:val="24"/>
        </w:rPr>
        <w:t>,</w:t>
      </w:r>
      <w:r w:rsidRPr="009471F2">
        <w:rPr>
          <w:rFonts w:ascii="Times New Roman" w:hAnsi="Times New Roman"/>
          <w:sz w:val="24"/>
          <w:szCs w:val="24"/>
        </w:rPr>
        <w:t xml:space="preserve"> and uterine diseases reported in the vaccinated versus unvaccinated cow. For the final cow model, factors associated with the disease count included: feeding grass weeds</w:t>
      </w:r>
      <w:r w:rsidR="00906F16">
        <w:rPr>
          <w:rFonts w:ascii="Times New Roman" w:hAnsi="Times New Roman"/>
          <w:sz w:val="24"/>
          <w:szCs w:val="24"/>
        </w:rPr>
        <w:t xml:space="preserve"> (IRR=1.294)</w:t>
      </w:r>
      <w:r w:rsidR="00394B8E">
        <w:rPr>
          <w:rFonts w:ascii="Times New Roman" w:hAnsi="Times New Roman"/>
          <w:sz w:val="24"/>
          <w:szCs w:val="24"/>
        </w:rPr>
        <w:t>,</w:t>
      </w:r>
      <w:r w:rsidRPr="009471F2">
        <w:rPr>
          <w:rFonts w:ascii="Times New Roman" w:hAnsi="Times New Roman"/>
          <w:sz w:val="24"/>
          <w:szCs w:val="24"/>
        </w:rPr>
        <w:t xml:space="preserve"> having more than two diseases in the farm</w:t>
      </w:r>
      <w:r w:rsidR="00906F16">
        <w:rPr>
          <w:rFonts w:ascii="Times New Roman" w:hAnsi="Times New Roman"/>
          <w:sz w:val="24"/>
          <w:szCs w:val="24"/>
        </w:rPr>
        <w:t xml:space="preserve"> (IRR=1.415)</w:t>
      </w:r>
      <w:r w:rsidR="00394B8E">
        <w:rPr>
          <w:rFonts w:ascii="Times New Roman" w:hAnsi="Times New Roman"/>
          <w:sz w:val="24"/>
          <w:szCs w:val="24"/>
        </w:rPr>
        <w:t>,</w:t>
      </w:r>
      <w:r w:rsidRPr="009471F2">
        <w:rPr>
          <w:rFonts w:ascii="Times New Roman" w:hAnsi="Times New Roman"/>
          <w:sz w:val="24"/>
          <w:szCs w:val="24"/>
        </w:rPr>
        <w:t xml:space="preserve"> parity</w:t>
      </w:r>
      <w:r w:rsidR="00906F16">
        <w:rPr>
          <w:rFonts w:ascii="Times New Roman" w:hAnsi="Times New Roman"/>
          <w:sz w:val="24"/>
          <w:szCs w:val="24"/>
        </w:rPr>
        <w:t xml:space="preserve"> (IRR=1.340)</w:t>
      </w:r>
      <w:r w:rsidR="00394B8E">
        <w:rPr>
          <w:rFonts w:ascii="Times New Roman" w:hAnsi="Times New Roman"/>
          <w:sz w:val="24"/>
          <w:szCs w:val="24"/>
        </w:rPr>
        <w:t>,</w:t>
      </w:r>
      <w:r w:rsidRPr="009471F2">
        <w:rPr>
          <w:rFonts w:ascii="Times New Roman" w:hAnsi="Times New Roman"/>
          <w:sz w:val="24"/>
          <w:szCs w:val="24"/>
        </w:rPr>
        <w:t xml:space="preserve"> milking </w:t>
      </w:r>
      <w:proofErr w:type="spellStart"/>
      <w:r w:rsidRPr="009471F2">
        <w:rPr>
          <w:rFonts w:ascii="Times New Roman" w:hAnsi="Times New Roman"/>
          <w:sz w:val="24"/>
          <w:szCs w:val="24"/>
        </w:rPr>
        <w:t>mastitic</w:t>
      </w:r>
      <w:proofErr w:type="spellEnd"/>
      <w:r w:rsidRPr="009471F2">
        <w:rPr>
          <w:rFonts w:ascii="Times New Roman" w:hAnsi="Times New Roman"/>
          <w:sz w:val="24"/>
          <w:szCs w:val="24"/>
        </w:rPr>
        <w:t xml:space="preserve"> cow last</w:t>
      </w:r>
      <w:r w:rsidR="00906F16">
        <w:rPr>
          <w:rFonts w:ascii="Times New Roman" w:hAnsi="Times New Roman"/>
          <w:sz w:val="24"/>
          <w:szCs w:val="24"/>
        </w:rPr>
        <w:t xml:space="preserve"> (IRR=0.669)</w:t>
      </w:r>
      <w:r w:rsidR="00394B8E">
        <w:rPr>
          <w:rFonts w:ascii="Times New Roman" w:hAnsi="Times New Roman"/>
          <w:sz w:val="24"/>
          <w:szCs w:val="24"/>
        </w:rPr>
        <w:t>,</w:t>
      </w:r>
      <w:r w:rsidRPr="009471F2">
        <w:rPr>
          <w:rFonts w:ascii="Times New Roman" w:hAnsi="Times New Roman"/>
          <w:sz w:val="24"/>
          <w:szCs w:val="24"/>
        </w:rPr>
        <w:t xml:space="preserve"> herd size</w:t>
      </w:r>
      <w:r w:rsidR="00906F16">
        <w:rPr>
          <w:rFonts w:ascii="Times New Roman" w:hAnsi="Times New Roman"/>
          <w:sz w:val="24"/>
          <w:szCs w:val="24"/>
        </w:rPr>
        <w:t xml:space="preserve"> above 6 (IRR=0.769)</w:t>
      </w:r>
      <w:r w:rsidR="00394B8E">
        <w:rPr>
          <w:rFonts w:ascii="Times New Roman" w:hAnsi="Times New Roman"/>
          <w:sz w:val="24"/>
          <w:szCs w:val="24"/>
        </w:rPr>
        <w:t>,</w:t>
      </w:r>
      <w:r w:rsidRPr="009471F2">
        <w:rPr>
          <w:rFonts w:ascii="Times New Roman" w:hAnsi="Times New Roman"/>
          <w:sz w:val="24"/>
          <w:szCs w:val="24"/>
        </w:rPr>
        <w:t xml:space="preserve"> needing only one breeding</w:t>
      </w:r>
      <w:r w:rsidR="00906F16">
        <w:rPr>
          <w:rFonts w:ascii="Times New Roman" w:hAnsi="Times New Roman"/>
          <w:sz w:val="24"/>
          <w:szCs w:val="24"/>
        </w:rPr>
        <w:t xml:space="preserve"> (IRR=0.778)</w:t>
      </w:r>
      <w:r w:rsidR="00394B8E">
        <w:rPr>
          <w:rFonts w:ascii="Times New Roman" w:hAnsi="Times New Roman"/>
          <w:sz w:val="24"/>
          <w:szCs w:val="24"/>
        </w:rPr>
        <w:t>,</w:t>
      </w:r>
      <w:r w:rsidRPr="009471F2">
        <w:rPr>
          <w:rFonts w:ascii="Times New Roman" w:hAnsi="Times New Roman"/>
          <w:sz w:val="24"/>
          <w:szCs w:val="24"/>
        </w:rPr>
        <w:t xml:space="preserve"> Body Condition Score (BCS)</w:t>
      </w:r>
      <w:r w:rsidR="00906F16">
        <w:rPr>
          <w:rFonts w:ascii="Times New Roman" w:hAnsi="Times New Roman"/>
          <w:sz w:val="24"/>
          <w:szCs w:val="24"/>
        </w:rPr>
        <w:t xml:space="preserve"> above 2.25 (IRR=0.813)</w:t>
      </w:r>
      <w:r w:rsidR="00394B8E">
        <w:rPr>
          <w:rFonts w:ascii="Times New Roman" w:hAnsi="Times New Roman"/>
          <w:sz w:val="24"/>
          <w:szCs w:val="24"/>
        </w:rPr>
        <w:t>,</w:t>
      </w:r>
      <w:r w:rsidRPr="009471F2">
        <w:rPr>
          <w:rFonts w:ascii="Times New Roman" w:hAnsi="Times New Roman"/>
          <w:sz w:val="24"/>
          <w:szCs w:val="24"/>
        </w:rPr>
        <w:t xml:space="preserve"> and an interaction </w:t>
      </w:r>
      <w:r w:rsidRPr="009471F2">
        <w:rPr>
          <w:rFonts w:ascii="Times New Roman" w:hAnsi="Times New Roman"/>
          <w:sz w:val="24"/>
          <w:szCs w:val="24"/>
        </w:rPr>
        <w:lastRenderedPageBreak/>
        <w:t>between vaccination status and pregnancy checking practice. In the final heifer model, factors associated with dichotomized disease in the last year included: age of female farmer</w:t>
      </w:r>
      <w:r w:rsidR="00906F16">
        <w:rPr>
          <w:rFonts w:ascii="Times New Roman" w:hAnsi="Times New Roman"/>
          <w:sz w:val="24"/>
          <w:szCs w:val="24"/>
        </w:rPr>
        <w:t xml:space="preserve"> above 55 years (OR=0.23)</w:t>
      </w:r>
      <w:r w:rsidR="00394B8E">
        <w:rPr>
          <w:rFonts w:ascii="Times New Roman" w:hAnsi="Times New Roman"/>
          <w:sz w:val="24"/>
          <w:szCs w:val="24"/>
        </w:rPr>
        <w:t>,</w:t>
      </w:r>
      <w:r w:rsidRPr="009471F2">
        <w:rPr>
          <w:rFonts w:ascii="Times New Roman" w:hAnsi="Times New Roman"/>
          <w:sz w:val="24"/>
          <w:szCs w:val="24"/>
        </w:rPr>
        <w:t xml:space="preserve"> farm size over 2 acres</w:t>
      </w:r>
      <w:r w:rsidR="00906F16">
        <w:rPr>
          <w:rFonts w:ascii="Times New Roman" w:hAnsi="Times New Roman"/>
          <w:sz w:val="24"/>
          <w:szCs w:val="24"/>
        </w:rPr>
        <w:t xml:space="preserve"> (OR=0.13)</w:t>
      </w:r>
      <w:r w:rsidR="00394B8E">
        <w:rPr>
          <w:rFonts w:ascii="Times New Roman" w:hAnsi="Times New Roman"/>
          <w:sz w:val="24"/>
          <w:szCs w:val="24"/>
        </w:rPr>
        <w:t>,</w:t>
      </w:r>
      <w:r w:rsidRPr="009471F2">
        <w:rPr>
          <w:rFonts w:ascii="Times New Roman" w:hAnsi="Times New Roman"/>
          <w:sz w:val="24"/>
          <w:szCs w:val="24"/>
        </w:rPr>
        <w:t xml:space="preserve"> </w:t>
      </w:r>
      <w:r w:rsidR="00906F16">
        <w:rPr>
          <w:rFonts w:ascii="Times New Roman" w:hAnsi="Times New Roman"/>
          <w:sz w:val="24"/>
          <w:szCs w:val="24"/>
        </w:rPr>
        <w:t xml:space="preserve">short </w:t>
      </w:r>
      <w:r w:rsidRPr="009471F2">
        <w:rPr>
          <w:rFonts w:ascii="Times New Roman" w:hAnsi="Times New Roman"/>
          <w:sz w:val="24"/>
          <w:szCs w:val="24"/>
        </w:rPr>
        <w:t>Napier grass fed in the dry season</w:t>
      </w:r>
      <w:r w:rsidR="00906F16">
        <w:rPr>
          <w:rFonts w:ascii="Times New Roman" w:hAnsi="Times New Roman"/>
          <w:sz w:val="24"/>
          <w:szCs w:val="24"/>
        </w:rPr>
        <w:t xml:space="preserve"> (OR=6.51)</w:t>
      </w:r>
      <w:r w:rsidR="00394B8E">
        <w:rPr>
          <w:rFonts w:ascii="Times New Roman" w:hAnsi="Times New Roman"/>
          <w:sz w:val="24"/>
          <w:szCs w:val="24"/>
        </w:rPr>
        <w:t>,</w:t>
      </w:r>
      <w:r w:rsidRPr="009471F2">
        <w:rPr>
          <w:rFonts w:ascii="Times New Roman" w:hAnsi="Times New Roman"/>
          <w:sz w:val="24"/>
          <w:szCs w:val="24"/>
        </w:rPr>
        <w:t xml:space="preserve"> loss of a vaccinated cow in the farm</w:t>
      </w:r>
      <w:r w:rsidR="00906F16">
        <w:rPr>
          <w:rFonts w:ascii="Times New Roman" w:hAnsi="Times New Roman"/>
          <w:sz w:val="24"/>
          <w:szCs w:val="24"/>
        </w:rPr>
        <w:t xml:space="preserve"> (OR=8.91)</w:t>
      </w:r>
      <w:r w:rsidR="00394B8E">
        <w:rPr>
          <w:rFonts w:ascii="Times New Roman" w:hAnsi="Times New Roman"/>
          <w:sz w:val="24"/>
          <w:szCs w:val="24"/>
        </w:rPr>
        <w:t>,</w:t>
      </w:r>
      <w:r w:rsidRPr="009471F2">
        <w:rPr>
          <w:rFonts w:ascii="Times New Roman" w:hAnsi="Times New Roman"/>
          <w:sz w:val="24"/>
          <w:szCs w:val="24"/>
        </w:rPr>
        <w:t xml:space="preserve"> concrete floor in the stall</w:t>
      </w:r>
      <w:r w:rsidR="00906F16">
        <w:rPr>
          <w:rFonts w:ascii="Times New Roman" w:hAnsi="Times New Roman"/>
          <w:sz w:val="24"/>
          <w:szCs w:val="24"/>
        </w:rPr>
        <w:t xml:space="preserve"> (OR=0.02)</w:t>
      </w:r>
      <w:r w:rsidR="00394B8E">
        <w:rPr>
          <w:rFonts w:ascii="Times New Roman" w:hAnsi="Times New Roman"/>
          <w:sz w:val="24"/>
          <w:szCs w:val="24"/>
        </w:rPr>
        <w:t>,</w:t>
      </w:r>
      <w:r w:rsidRPr="009471F2">
        <w:rPr>
          <w:rFonts w:ascii="Times New Roman" w:hAnsi="Times New Roman"/>
          <w:sz w:val="24"/>
          <w:szCs w:val="24"/>
        </w:rPr>
        <w:t xml:space="preserve"> buying replacement heifers</w:t>
      </w:r>
      <w:r w:rsidR="00906F16">
        <w:rPr>
          <w:rFonts w:ascii="Times New Roman" w:hAnsi="Times New Roman"/>
          <w:sz w:val="24"/>
          <w:szCs w:val="24"/>
        </w:rPr>
        <w:t xml:space="preserve"> (OR=3.26)</w:t>
      </w:r>
      <w:r w:rsidR="00394B8E">
        <w:rPr>
          <w:rFonts w:ascii="Times New Roman" w:hAnsi="Times New Roman"/>
          <w:sz w:val="24"/>
          <w:szCs w:val="24"/>
        </w:rPr>
        <w:t>,</w:t>
      </w:r>
      <w:r w:rsidRPr="009471F2">
        <w:rPr>
          <w:rFonts w:ascii="Times New Roman" w:hAnsi="Times New Roman"/>
          <w:sz w:val="24"/>
          <w:szCs w:val="24"/>
        </w:rPr>
        <w:t xml:space="preserve"> vaccination status</w:t>
      </w:r>
      <w:r w:rsidR="00906F16">
        <w:rPr>
          <w:rFonts w:ascii="Times New Roman" w:hAnsi="Times New Roman"/>
          <w:sz w:val="24"/>
          <w:szCs w:val="24"/>
        </w:rPr>
        <w:t xml:space="preserve"> (OR=0.11)</w:t>
      </w:r>
      <w:r w:rsidR="00394B8E">
        <w:rPr>
          <w:rFonts w:ascii="Times New Roman" w:hAnsi="Times New Roman"/>
          <w:sz w:val="24"/>
          <w:szCs w:val="24"/>
        </w:rPr>
        <w:t>,</w:t>
      </w:r>
      <w:r w:rsidRPr="009471F2">
        <w:rPr>
          <w:rFonts w:ascii="Times New Roman" w:hAnsi="Times New Roman"/>
          <w:sz w:val="24"/>
          <w:szCs w:val="24"/>
        </w:rPr>
        <w:t xml:space="preserve"> and age of heifers </w:t>
      </w:r>
      <w:r w:rsidR="00906F16">
        <w:rPr>
          <w:rFonts w:ascii="Times New Roman" w:hAnsi="Times New Roman"/>
          <w:sz w:val="24"/>
          <w:szCs w:val="24"/>
        </w:rPr>
        <w:t>above 30</w:t>
      </w:r>
      <w:r w:rsidR="00906F16" w:rsidRPr="009471F2">
        <w:rPr>
          <w:rFonts w:ascii="Times New Roman" w:hAnsi="Times New Roman"/>
          <w:sz w:val="24"/>
          <w:szCs w:val="24"/>
        </w:rPr>
        <w:t xml:space="preserve"> </w:t>
      </w:r>
      <w:r w:rsidRPr="009471F2">
        <w:rPr>
          <w:rFonts w:ascii="Times New Roman" w:hAnsi="Times New Roman"/>
          <w:sz w:val="24"/>
          <w:szCs w:val="24"/>
        </w:rPr>
        <w:t>months</w:t>
      </w:r>
      <w:r w:rsidR="00906F16">
        <w:rPr>
          <w:rFonts w:ascii="Times New Roman" w:hAnsi="Times New Roman"/>
          <w:sz w:val="24"/>
          <w:szCs w:val="24"/>
        </w:rPr>
        <w:t xml:space="preserve"> (OR=6.11)</w:t>
      </w:r>
      <w:r w:rsidRPr="009471F2">
        <w:rPr>
          <w:rFonts w:ascii="Times New Roman" w:hAnsi="Times New Roman"/>
          <w:sz w:val="24"/>
          <w:szCs w:val="24"/>
        </w:rPr>
        <w:t>.</w:t>
      </w:r>
      <w:r w:rsidR="00993728" w:rsidRPr="00993728">
        <w:rPr>
          <w:rFonts w:ascii="Times New Roman" w:hAnsi="Times New Roman"/>
          <w:sz w:val="24"/>
          <w:szCs w:val="24"/>
        </w:rPr>
        <w:t xml:space="preserve"> </w:t>
      </w:r>
      <w:r w:rsidR="00993728">
        <w:rPr>
          <w:rFonts w:ascii="Times New Roman" w:hAnsi="Times New Roman"/>
          <w:sz w:val="24"/>
          <w:szCs w:val="24"/>
        </w:rPr>
        <w:t>Higher categories of BCS, 2.25 to 2.75 (OR=4.00) and above 3 (OR=10.77) were compared to BCS of 2 and lower.</w:t>
      </w:r>
    </w:p>
    <w:p w14:paraId="76AA3BEC" w14:textId="0DD1CB32" w:rsidR="007A6863" w:rsidRPr="009471F2" w:rsidRDefault="007A6863" w:rsidP="003B1E34">
      <w:pPr>
        <w:spacing w:after="0" w:line="480" w:lineRule="auto"/>
        <w:ind w:firstLine="720"/>
        <w:jc w:val="both"/>
        <w:rPr>
          <w:rFonts w:ascii="Times New Roman" w:hAnsi="Times New Roman"/>
          <w:sz w:val="24"/>
          <w:szCs w:val="24"/>
        </w:rPr>
      </w:pPr>
      <w:r w:rsidRPr="009471F2">
        <w:rPr>
          <w:rFonts w:ascii="Times New Roman" w:hAnsi="Times New Roman"/>
          <w:b/>
          <w:sz w:val="24"/>
          <w:szCs w:val="24"/>
        </w:rPr>
        <w:t xml:space="preserve">Conclusions: </w:t>
      </w:r>
      <w:r w:rsidRPr="009471F2">
        <w:rPr>
          <w:rFonts w:ascii="Times New Roman" w:hAnsi="Times New Roman"/>
          <w:sz w:val="24"/>
          <w:szCs w:val="24"/>
        </w:rPr>
        <w:t xml:space="preserve">The study established that </w:t>
      </w:r>
      <w:r w:rsidR="000A72A3">
        <w:rPr>
          <w:rFonts w:ascii="Times New Roman" w:hAnsi="Times New Roman"/>
          <w:sz w:val="24"/>
          <w:szCs w:val="24"/>
        </w:rPr>
        <w:t xml:space="preserve">multivalent modified live </w:t>
      </w:r>
      <w:r w:rsidRPr="009471F2">
        <w:rPr>
          <w:rFonts w:ascii="Times New Roman" w:hAnsi="Times New Roman"/>
          <w:sz w:val="24"/>
          <w:szCs w:val="24"/>
        </w:rPr>
        <w:t xml:space="preserve">vaccination </w:t>
      </w:r>
      <w:r w:rsidR="00DC4C84">
        <w:rPr>
          <w:rFonts w:ascii="Times New Roman" w:hAnsi="Times New Roman"/>
          <w:sz w:val="24"/>
          <w:szCs w:val="24"/>
        </w:rPr>
        <w:t xml:space="preserve">that included </w:t>
      </w:r>
      <w:r w:rsidR="000A72A3">
        <w:rPr>
          <w:rFonts w:ascii="Times New Roman" w:hAnsi="Times New Roman"/>
          <w:sz w:val="24"/>
          <w:szCs w:val="24"/>
        </w:rPr>
        <w:t xml:space="preserve">BVDV </w:t>
      </w:r>
      <w:r w:rsidRPr="009471F2">
        <w:rPr>
          <w:rFonts w:ascii="Times New Roman" w:hAnsi="Times New Roman"/>
          <w:sz w:val="24"/>
          <w:szCs w:val="24"/>
        </w:rPr>
        <w:t>was beneficial in reducing reported diseases in both cows and heifers one year</w:t>
      </w:r>
      <w:r w:rsidR="00993728">
        <w:rPr>
          <w:rFonts w:ascii="Times New Roman" w:hAnsi="Times New Roman"/>
          <w:sz w:val="24"/>
          <w:szCs w:val="24"/>
        </w:rPr>
        <w:t xml:space="preserve"> after vaccination</w:t>
      </w:r>
      <w:r w:rsidRPr="009471F2">
        <w:rPr>
          <w:rFonts w:ascii="Times New Roman" w:hAnsi="Times New Roman"/>
          <w:sz w:val="24"/>
          <w:szCs w:val="24"/>
        </w:rPr>
        <w:t>, while controlling for other farm-level and animal-level factors.</w:t>
      </w:r>
    </w:p>
    <w:p w14:paraId="7BC9D40D" w14:textId="15504D4E" w:rsidR="007A6863" w:rsidRPr="009471F2" w:rsidRDefault="007A6863" w:rsidP="007A6863">
      <w:pPr>
        <w:spacing w:before="240" w:line="480" w:lineRule="auto"/>
        <w:jc w:val="both"/>
        <w:rPr>
          <w:rFonts w:ascii="Times New Roman" w:hAnsi="Times New Roman"/>
          <w:sz w:val="24"/>
          <w:szCs w:val="24"/>
        </w:rPr>
      </w:pPr>
      <w:r w:rsidRPr="009471F2">
        <w:rPr>
          <w:rFonts w:ascii="Times New Roman" w:hAnsi="Times New Roman"/>
          <w:b/>
          <w:sz w:val="24"/>
          <w:szCs w:val="24"/>
        </w:rPr>
        <w:t xml:space="preserve">Key words: </w:t>
      </w:r>
      <w:r w:rsidRPr="00993728">
        <w:rPr>
          <w:rFonts w:ascii="Times New Roman" w:hAnsi="Times New Roman"/>
          <w:bCs/>
          <w:sz w:val="24"/>
          <w:szCs w:val="24"/>
        </w:rPr>
        <w:t>BVDV, vaccine, retrospective cohort</w:t>
      </w:r>
      <w:r w:rsidR="00DC4C84">
        <w:rPr>
          <w:rFonts w:ascii="Times New Roman" w:hAnsi="Times New Roman"/>
          <w:bCs/>
          <w:sz w:val="24"/>
          <w:szCs w:val="24"/>
        </w:rPr>
        <w:t xml:space="preserve"> study</w:t>
      </w:r>
      <w:r w:rsidRPr="00993728">
        <w:rPr>
          <w:rFonts w:ascii="Times New Roman" w:hAnsi="Times New Roman"/>
          <w:bCs/>
          <w:sz w:val="24"/>
          <w:szCs w:val="24"/>
        </w:rPr>
        <w:t>, smallholder dairy</w:t>
      </w:r>
      <w:r w:rsidRPr="009471F2">
        <w:rPr>
          <w:rFonts w:ascii="Times New Roman" w:hAnsi="Times New Roman"/>
          <w:sz w:val="24"/>
          <w:szCs w:val="24"/>
        </w:rPr>
        <w:tab/>
      </w:r>
      <w:r w:rsidRPr="009471F2">
        <w:rPr>
          <w:rFonts w:ascii="Times New Roman" w:hAnsi="Times New Roman"/>
          <w:sz w:val="24"/>
          <w:szCs w:val="24"/>
        </w:rPr>
        <w:tab/>
      </w:r>
    </w:p>
    <w:p w14:paraId="3E8AD88E" w14:textId="77777777" w:rsidR="003B1E34" w:rsidRDefault="007A6863" w:rsidP="003B1E34">
      <w:pPr>
        <w:pStyle w:val="Heading2"/>
        <w:spacing w:line="480" w:lineRule="auto"/>
      </w:pPr>
      <w:bookmarkStart w:id="61" w:name="_Toc124500772"/>
      <w:r w:rsidRPr="009471F2">
        <w:t>3.2 Introduction</w:t>
      </w:r>
      <w:bookmarkEnd w:id="61"/>
      <w:r w:rsidRPr="009471F2">
        <w:t xml:space="preserve"> </w:t>
      </w:r>
      <w:r w:rsidR="00DC4C84">
        <w:t xml:space="preserve"> </w:t>
      </w:r>
    </w:p>
    <w:p w14:paraId="76849FA9" w14:textId="63801928" w:rsidR="003B1E34" w:rsidRDefault="007A6863" w:rsidP="003B1E34">
      <w:pPr>
        <w:spacing w:line="480" w:lineRule="auto"/>
        <w:ind w:firstLine="720"/>
        <w:jc w:val="both"/>
        <w:rPr>
          <w:rFonts w:ascii="Times New Roman" w:hAnsi="Times New Roman"/>
          <w:sz w:val="24"/>
          <w:szCs w:val="24"/>
        </w:rPr>
      </w:pPr>
      <w:r w:rsidRPr="003B1E34">
        <w:rPr>
          <w:rFonts w:ascii="Times New Roman" w:hAnsi="Times New Roman"/>
          <w:sz w:val="24"/>
          <w:szCs w:val="24"/>
        </w:rPr>
        <w:t xml:space="preserve">Bovine viral diarrhoea virus (BVDV) is an important pathogen responsible for significant losses through poor health and reproductive performance in the cattle industry worldwide (Waltz, 2008). Vaccination can be an important control strategy in the prevention of BVDV and has been shown to offer significant benefits in herds (Newcomer et al., 2015, 2017b; Walz et al., 2020). BVDV vaccines mostly come in multivalent combinations with other pathogens including </w:t>
      </w:r>
      <w:r w:rsidR="00C9012A" w:rsidRPr="00C9012A">
        <w:rPr>
          <w:rFonts w:ascii="Times New Roman" w:hAnsi="Times New Roman"/>
          <w:sz w:val="24"/>
          <w:szCs w:val="24"/>
        </w:rPr>
        <w:t>Herpesvirus</w:t>
      </w:r>
      <w:r w:rsidR="00C9012A">
        <w:rPr>
          <w:rFonts w:ascii="Times New Roman" w:hAnsi="Times New Roman"/>
          <w:sz w:val="24"/>
          <w:szCs w:val="24"/>
        </w:rPr>
        <w:t xml:space="preserve"> type 1</w:t>
      </w:r>
      <w:r w:rsidRPr="003B1E34">
        <w:rPr>
          <w:rFonts w:ascii="Times New Roman" w:hAnsi="Times New Roman"/>
          <w:sz w:val="24"/>
          <w:szCs w:val="24"/>
        </w:rPr>
        <w:t>, bovine respiratory syncytial virus</w:t>
      </w:r>
      <w:r w:rsidR="00DC4C84" w:rsidRPr="003B1E34">
        <w:rPr>
          <w:rFonts w:ascii="Times New Roman" w:hAnsi="Times New Roman"/>
          <w:sz w:val="24"/>
          <w:szCs w:val="24"/>
        </w:rPr>
        <w:t>,</w:t>
      </w:r>
      <w:r w:rsidRPr="003B1E34">
        <w:rPr>
          <w:rFonts w:ascii="Times New Roman" w:hAnsi="Times New Roman"/>
          <w:sz w:val="24"/>
          <w:szCs w:val="24"/>
        </w:rPr>
        <w:t xml:space="preserve"> and parainfluenza</w:t>
      </w:r>
      <w:r w:rsidR="00DC4C84" w:rsidRPr="003B1E34">
        <w:rPr>
          <w:rFonts w:ascii="Times New Roman" w:hAnsi="Times New Roman"/>
          <w:sz w:val="24"/>
          <w:szCs w:val="24"/>
        </w:rPr>
        <w:t xml:space="preserve"> virus type </w:t>
      </w:r>
      <w:r w:rsidR="00132F97">
        <w:rPr>
          <w:rFonts w:ascii="Times New Roman" w:hAnsi="Times New Roman"/>
          <w:sz w:val="24"/>
          <w:szCs w:val="24"/>
        </w:rPr>
        <w:t>3</w:t>
      </w:r>
      <w:r w:rsidRPr="003B1E34">
        <w:rPr>
          <w:rFonts w:ascii="Times New Roman" w:hAnsi="Times New Roman"/>
          <w:sz w:val="24"/>
          <w:szCs w:val="24"/>
        </w:rPr>
        <w:t>. The use of multivalent Modified Live</w:t>
      </w:r>
      <w:r w:rsidR="00DC4C84" w:rsidRPr="003B1E34">
        <w:rPr>
          <w:rFonts w:ascii="Times New Roman" w:hAnsi="Times New Roman"/>
          <w:sz w:val="24"/>
          <w:szCs w:val="24"/>
        </w:rPr>
        <w:t xml:space="preserve"> V</w:t>
      </w:r>
      <w:r w:rsidRPr="003B1E34">
        <w:rPr>
          <w:rFonts w:ascii="Times New Roman" w:hAnsi="Times New Roman"/>
          <w:sz w:val="24"/>
          <w:szCs w:val="24"/>
        </w:rPr>
        <w:t>irus (MLV) BVDV vaccination is a key disease prevention practice in dairy production and has been shown to offer broader protecti</w:t>
      </w:r>
      <w:r w:rsidR="00DC4C84" w:rsidRPr="003B1E34">
        <w:rPr>
          <w:rFonts w:ascii="Times New Roman" w:hAnsi="Times New Roman"/>
          <w:sz w:val="24"/>
          <w:szCs w:val="24"/>
        </w:rPr>
        <w:t>ve</w:t>
      </w:r>
      <w:r w:rsidRPr="003B1E34">
        <w:rPr>
          <w:rFonts w:ascii="Times New Roman" w:hAnsi="Times New Roman"/>
          <w:sz w:val="24"/>
          <w:szCs w:val="24"/>
        </w:rPr>
        <w:t xml:space="preserve"> benefits than killed BVDV vaccines (Chowdhury et al., 2021; Cusack et al., 2020; </w:t>
      </w:r>
      <w:proofErr w:type="spellStart"/>
      <w:r w:rsidRPr="003B1E34">
        <w:rPr>
          <w:rFonts w:ascii="Times New Roman" w:hAnsi="Times New Roman"/>
          <w:sz w:val="24"/>
          <w:szCs w:val="24"/>
        </w:rPr>
        <w:t>Marschika</w:t>
      </w:r>
      <w:proofErr w:type="spellEnd"/>
      <w:r w:rsidRPr="003B1E34">
        <w:rPr>
          <w:rFonts w:ascii="Times New Roman" w:hAnsi="Times New Roman"/>
          <w:sz w:val="24"/>
          <w:szCs w:val="24"/>
        </w:rPr>
        <w:t xml:space="preserve"> et al., 2018; Walz et al., 2018). The benefits of multivalent MLV BVDV vaccine ha</w:t>
      </w:r>
      <w:r w:rsidR="00DC4C84" w:rsidRPr="003B1E34">
        <w:rPr>
          <w:rFonts w:ascii="Times New Roman" w:hAnsi="Times New Roman"/>
          <w:sz w:val="24"/>
          <w:szCs w:val="24"/>
        </w:rPr>
        <w:t>ve</w:t>
      </w:r>
      <w:r w:rsidRPr="003B1E34">
        <w:rPr>
          <w:rFonts w:ascii="Times New Roman" w:hAnsi="Times New Roman"/>
          <w:sz w:val="24"/>
          <w:szCs w:val="24"/>
        </w:rPr>
        <w:t xml:space="preserve"> also been shown to be critical in the health </w:t>
      </w:r>
      <w:r w:rsidRPr="003B1E34">
        <w:rPr>
          <w:rFonts w:ascii="Times New Roman" w:hAnsi="Times New Roman"/>
          <w:sz w:val="24"/>
          <w:szCs w:val="24"/>
        </w:rPr>
        <w:lastRenderedPageBreak/>
        <w:t xml:space="preserve">performance of calves (Chamorro et al., 2015). The multivalent MLV vaccines </w:t>
      </w:r>
      <w:r w:rsidR="000D65C3">
        <w:rPr>
          <w:rFonts w:ascii="Times New Roman" w:hAnsi="Times New Roman"/>
          <w:sz w:val="24"/>
          <w:szCs w:val="24"/>
        </w:rPr>
        <w:t>provide</w:t>
      </w:r>
      <w:r w:rsidRPr="003B1E34">
        <w:rPr>
          <w:rFonts w:ascii="Times New Roman" w:hAnsi="Times New Roman"/>
          <w:sz w:val="24"/>
          <w:szCs w:val="24"/>
        </w:rPr>
        <w:t xml:space="preserve"> </w:t>
      </w:r>
      <w:r w:rsidR="00703872" w:rsidRPr="003B1E34">
        <w:rPr>
          <w:rFonts w:ascii="Times New Roman" w:hAnsi="Times New Roman"/>
          <w:sz w:val="24"/>
          <w:szCs w:val="24"/>
        </w:rPr>
        <w:t xml:space="preserve">sufficient </w:t>
      </w:r>
      <w:r w:rsidR="00703872" w:rsidRPr="000D65C3">
        <w:rPr>
          <w:rFonts w:ascii="Times New Roman" w:hAnsi="Times New Roman"/>
          <w:sz w:val="24"/>
          <w:szCs w:val="24"/>
        </w:rPr>
        <w:t>genotype</w:t>
      </w:r>
      <w:r w:rsidR="000D65C3" w:rsidRPr="003B1E34">
        <w:rPr>
          <w:rFonts w:ascii="Times New Roman" w:hAnsi="Times New Roman"/>
          <w:sz w:val="24"/>
          <w:szCs w:val="24"/>
        </w:rPr>
        <w:t xml:space="preserve"> </w:t>
      </w:r>
      <w:r w:rsidRPr="003B1E34">
        <w:rPr>
          <w:rFonts w:ascii="Times New Roman" w:hAnsi="Times New Roman"/>
          <w:sz w:val="24"/>
          <w:szCs w:val="24"/>
        </w:rPr>
        <w:t>specific responses in cattle compared to killed vaccine (</w:t>
      </w:r>
      <w:proofErr w:type="spellStart"/>
      <w:r w:rsidRPr="003B1E34">
        <w:rPr>
          <w:rFonts w:ascii="Times New Roman" w:hAnsi="Times New Roman"/>
          <w:sz w:val="24"/>
          <w:szCs w:val="24"/>
        </w:rPr>
        <w:t>Dubovi</w:t>
      </w:r>
      <w:proofErr w:type="spellEnd"/>
      <w:r w:rsidRPr="003B1E34">
        <w:rPr>
          <w:rFonts w:ascii="Times New Roman" w:hAnsi="Times New Roman"/>
          <w:sz w:val="24"/>
          <w:szCs w:val="24"/>
        </w:rPr>
        <w:t xml:space="preserve"> et al., 2000; Fulton et al., 2020; Smith et al., 2021; </w:t>
      </w:r>
      <w:proofErr w:type="spellStart"/>
      <w:r w:rsidRPr="003B1E34">
        <w:rPr>
          <w:rFonts w:ascii="Times New Roman" w:hAnsi="Times New Roman"/>
          <w:sz w:val="24"/>
          <w:szCs w:val="24"/>
        </w:rPr>
        <w:t>Sozzi</w:t>
      </w:r>
      <w:proofErr w:type="spellEnd"/>
      <w:r w:rsidRPr="003B1E34">
        <w:rPr>
          <w:rFonts w:ascii="Times New Roman" w:hAnsi="Times New Roman"/>
          <w:sz w:val="24"/>
          <w:szCs w:val="24"/>
        </w:rPr>
        <w:t xml:space="preserve"> et al., 2020).</w:t>
      </w:r>
    </w:p>
    <w:p w14:paraId="42F2D854" w14:textId="4435D9A1" w:rsidR="003B1E34" w:rsidRDefault="007A6863" w:rsidP="003B1E34">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Multivalent vaccination to prevent pathogens </w:t>
      </w:r>
      <w:r w:rsidR="00DC4C84">
        <w:rPr>
          <w:rFonts w:ascii="Times New Roman" w:hAnsi="Times New Roman"/>
          <w:sz w:val="24"/>
          <w:szCs w:val="24"/>
        </w:rPr>
        <w:t>associated with</w:t>
      </w:r>
      <w:r w:rsidRPr="009471F2">
        <w:rPr>
          <w:rFonts w:ascii="Times New Roman" w:hAnsi="Times New Roman"/>
          <w:sz w:val="24"/>
          <w:szCs w:val="24"/>
        </w:rPr>
        <w:t xml:space="preserve"> bovine respiratory disease including BVDV have been used with good success in different places </w:t>
      </w:r>
      <w:r w:rsidRPr="009471F2">
        <w:rPr>
          <w:rFonts w:ascii="Times New Roman" w:hAnsi="Times New Roman"/>
          <w:noProof/>
          <w:sz w:val="24"/>
          <w:szCs w:val="24"/>
        </w:rPr>
        <w:t>(Chowdhury et al., 2021; Cusack et al., 2020; Smith et al., 2021)</w:t>
      </w:r>
      <w:r w:rsidRPr="009471F2">
        <w:rPr>
          <w:rFonts w:ascii="Times New Roman" w:hAnsi="Times New Roman"/>
          <w:sz w:val="24"/>
          <w:szCs w:val="24"/>
        </w:rPr>
        <w:t xml:space="preserve">. Vaccination has also been shown to have reproductive benefits </w:t>
      </w:r>
      <w:r w:rsidRPr="009471F2">
        <w:rPr>
          <w:rFonts w:ascii="Times New Roman" w:hAnsi="Times New Roman"/>
          <w:noProof/>
          <w:sz w:val="24"/>
          <w:szCs w:val="24"/>
        </w:rPr>
        <w:t>(Bolin, 1995; Fulton, 2013; Gates et al., 2019)</w:t>
      </w:r>
      <w:r w:rsidRPr="009471F2">
        <w:rPr>
          <w:rFonts w:ascii="Times New Roman" w:hAnsi="Times New Roman"/>
          <w:sz w:val="24"/>
          <w:szCs w:val="24"/>
        </w:rPr>
        <w:t xml:space="preserve"> and reduced diseases associated with stress and immunosuppression </w:t>
      </w:r>
      <w:r w:rsidRPr="009471F2">
        <w:rPr>
          <w:rFonts w:ascii="Times New Roman" w:hAnsi="Times New Roman"/>
          <w:noProof/>
          <w:sz w:val="24"/>
          <w:szCs w:val="24"/>
        </w:rPr>
        <w:t>(Barrett et al., 2018; Grooms et al., 2014; Lemon &amp; McMenamy, 2021)</w:t>
      </w:r>
      <w:r w:rsidRPr="009471F2">
        <w:rPr>
          <w:rFonts w:ascii="Times New Roman" w:hAnsi="Times New Roman"/>
          <w:sz w:val="24"/>
          <w:szCs w:val="24"/>
        </w:rPr>
        <w:t xml:space="preserve">, especially with auction handling and introductions to feedlots </w:t>
      </w:r>
      <w:r w:rsidRPr="009471F2">
        <w:rPr>
          <w:rFonts w:ascii="Times New Roman" w:hAnsi="Times New Roman"/>
          <w:noProof/>
          <w:sz w:val="24"/>
          <w:szCs w:val="24"/>
        </w:rPr>
        <w:t>(Barrett et al., 2018; Newcomer et al., 2017)</w:t>
      </w:r>
      <w:r w:rsidRPr="009471F2">
        <w:rPr>
          <w:rFonts w:ascii="Times New Roman" w:hAnsi="Times New Roman"/>
          <w:sz w:val="24"/>
          <w:szCs w:val="24"/>
        </w:rPr>
        <w:t xml:space="preserve">. </w:t>
      </w:r>
      <w:r w:rsidR="000D65C3">
        <w:rPr>
          <w:rFonts w:ascii="Times New Roman" w:hAnsi="Times New Roman"/>
          <w:sz w:val="24"/>
          <w:szCs w:val="24"/>
        </w:rPr>
        <w:t>V</w:t>
      </w:r>
      <w:r w:rsidR="000D65C3" w:rsidRPr="009471F2">
        <w:rPr>
          <w:rFonts w:ascii="Times New Roman" w:hAnsi="Times New Roman"/>
          <w:sz w:val="24"/>
          <w:szCs w:val="24"/>
        </w:rPr>
        <w:t xml:space="preserve">accination </w:t>
      </w:r>
      <w:r w:rsidR="000D65C3">
        <w:rPr>
          <w:rFonts w:ascii="Times New Roman" w:hAnsi="Times New Roman"/>
          <w:sz w:val="24"/>
          <w:szCs w:val="24"/>
        </w:rPr>
        <w:t xml:space="preserve">against </w:t>
      </w:r>
      <w:r w:rsidRPr="000D65C3">
        <w:rPr>
          <w:rFonts w:ascii="Times New Roman" w:hAnsi="Times New Roman"/>
          <w:sz w:val="24"/>
          <w:szCs w:val="24"/>
        </w:rPr>
        <w:t>BVDV</w:t>
      </w:r>
      <w:r w:rsidRPr="009471F2">
        <w:rPr>
          <w:rFonts w:ascii="Times New Roman" w:hAnsi="Times New Roman"/>
          <w:sz w:val="24"/>
          <w:szCs w:val="24"/>
        </w:rPr>
        <w:t xml:space="preserve"> has also been found to protect against clinical presentation of respiratory disease and diarrhoea upon experimental infection with BVDV </w:t>
      </w:r>
      <w:r w:rsidRPr="009471F2">
        <w:rPr>
          <w:rFonts w:ascii="Times New Roman" w:hAnsi="Times New Roman"/>
          <w:noProof/>
          <w:sz w:val="24"/>
          <w:szCs w:val="24"/>
        </w:rPr>
        <w:t>(Makoschey et al., 2001)</w:t>
      </w:r>
      <w:r w:rsidRPr="009471F2">
        <w:rPr>
          <w:rFonts w:ascii="Times New Roman" w:hAnsi="Times New Roman"/>
          <w:sz w:val="24"/>
          <w:szCs w:val="24"/>
        </w:rPr>
        <w:t xml:space="preserve">. Calf BVDV vaccination remains a major component of control programs either as a primary method of control or complementary to other methods </w:t>
      </w:r>
      <w:r w:rsidRPr="009471F2">
        <w:rPr>
          <w:rFonts w:ascii="Times New Roman" w:hAnsi="Times New Roman"/>
          <w:noProof/>
          <w:sz w:val="24"/>
          <w:szCs w:val="24"/>
        </w:rPr>
        <w:t>(Volker Moennig &amp; Becher, 2018; Pinior et al., 2017)</w:t>
      </w:r>
      <w:r w:rsidRPr="009471F2">
        <w:rPr>
          <w:rFonts w:ascii="Times New Roman" w:hAnsi="Times New Roman"/>
          <w:sz w:val="24"/>
          <w:szCs w:val="24"/>
        </w:rPr>
        <w:t xml:space="preserve">. The application of BVDV vaccination as part of BVDV control is more adopted in North America than in European countries </w:t>
      </w:r>
      <w:r w:rsidRPr="009471F2">
        <w:rPr>
          <w:rFonts w:ascii="Times New Roman" w:hAnsi="Times New Roman"/>
          <w:noProof/>
          <w:sz w:val="24"/>
          <w:szCs w:val="24"/>
        </w:rPr>
        <w:t>(Bitsch et al., 2000; Kelling, 2004; V. Moennig et al., 2005; Rat-Aspert &amp; Fourichon, 2010)</w:t>
      </w:r>
      <w:r w:rsidRPr="009471F2">
        <w:rPr>
          <w:rFonts w:ascii="Times New Roman" w:hAnsi="Times New Roman"/>
          <w:sz w:val="24"/>
          <w:szCs w:val="24"/>
        </w:rPr>
        <w:t>.</w:t>
      </w:r>
    </w:p>
    <w:p w14:paraId="621824FC" w14:textId="79323F70" w:rsidR="007A6863" w:rsidRPr="009471F2" w:rsidRDefault="007A6863" w:rsidP="003B1E34">
      <w:pPr>
        <w:spacing w:line="480" w:lineRule="auto"/>
        <w:ind w:firstLine="720"/>
        <w:jc w:val="both"/>
        <w:rPr>
          <w:rFonts w:ascii="Times New Roman" w:hAnsi="Times New Roman"/>
          <w:sz w:val="24"/>
          <w:szCs w:val="24"/>
        </w:rPr>
      </w:pPr>
      <w:r w:rsidRPr="009471F2">
        <w:rPr>
          <w:rFonts w:ascii="Times New Roman" w:hAnsi="Times New Roman"/>
          <w:sz w:val="24"/>
          <w:szCs w:val="24"/>
        </w:rPr>
        <w:t>In Africa</w:t>
      </w:r>
      <w:r w:rsidR="00DC4C84">
        <w:rPr>
          <w:rFonts w:ascii="Times New Roman" w:hAnsi="Times New Roman"/>
          <w:sz w:val="24"/>
          <w:szCs w:val="24"/>
        </w:rPr>
        <w:t>,</w:t>
      </w:r>
      <w:r w:rsidRPr="009471F2">
        <w:rPr>
          <w:rFonts w:ascii="Times New Roman" w:hAnsi="Times New Roman"/>
          <w:sz w:val="24"/>
          <w:szCs w:val="24"/>
        </w:rPr>
        <w:t xml:space="preserve"> there is very limited information about the benefits of BVDV vaccination as a component of a control program, with exception of Egypt and Botswana </w:t>
      </w:r>
      <w:r w:rsidRPr="009471F2">
        <w:rPr>
          <w:rFonts w:ascii="Times New Roman" w:hAnsi="Times New Roman"/>
          <w:noProof/>
          <w:sz w:val="24"/>
          <w:szCs w:val="24"/>
        </w:rPr>
        <w:t>(Lysholm et al., 2019; Rasha &amp; Mostafa, 2017; Soltan et al., 2015)</w:t>
      </w:r>
      <w:r w:rsidRPr="009471F2">
        <w:rPr>
          <w:rFonts w:ascii="Times New Roman" w:hAnsi="Times New Roman"/>
          <w:sz w:val="24"/>
          <w:szCs w:val="24"/>
        </w:rPr>
        <w:t xml:space="preserve">. Recent studies in Kenya utilizing antibody and antigen ELISA have shown a high cattle and farm prevalence of BVDV and Infectious Bovine Rhinotracheitis (IBR) </w:t>
      </w:r>
      <w:r w:rsidRPr="009471F2">
        <w:rPr>
          <w:rFonts w:ascii="Times New Roman" w:hAnsi="Times New Roman"/>
          <w:noProof/>
          <w:sz w:val="24"/>
          <w:szCs w:val="24"/>
        </w:rPr>
        <w:t>(Kipyego et al., 2020; Okumu et al., 2019; J. VanLeeuwen et al., 2021)</w:t>
      </w:r>
      <w:r w:rsidRPr="009471F2">
        <w:rPr>
          <w:rFonts w:ascii="Times New Roman" w:hAnsi="Times New Roman"/>
          <w:sz w:val="24"/>
          <w:szCs w:val="24"/>
        </w:rPr>
        <w:t xml:space="preserve">. However, there is limited documented use of BVDV vaccine in </w:t>
      </w:r>
      <w:r w:rsidRPr="009471F2">
        <w:rPr>
          <w:rFonts w:ascii="Times New Roman" w:hAnsi="Times New Roman"/>
          <w:sz w:val="24"/>
          <w:szCs w:val="24"/>
        </w:rPr>
        <w:lastRenderedPageBreak/>
        <w:t xml:space="preserve">the different </w:t>
      </w:r>
      <w:r w:rsidR="000D65C3">
        <w:rPr>
          <w:rFonts w:ascii="Times New Roman" w:hAnsi="Times New Roman"/>
          <w:sz w:val="24"/>
          <w:szCs w:val="24"/>
        </w:rPr>
        <w:t xml:space="preserve">dairy cattle management </w:t>
      </w:r>
      <w:r w:rsidRPr="009471F2">
        <w:rPr>
          <w:rFonts w:ascii="Times New Roman" w:hAnsi="Times New Roman"/>
          <w:sz w:val="24"/>
          <w:szCs w:val="24"/>
        </w:rPr>
        <w:t>systems in Kenya. Therefore, the assessment of BVDV vaccination in Kenyan dairy herds is relevant. Our project objective was to determine associations between vaccination status and disease occurrence among cattle on smallholder dairy farms in Kenya in a retrospective cohort study.</w:t>
      </w:r>
    </w:p>
    <w:p w14:paraId="534FC23E" w14:textId="77777777" w:rsidR="007A6863" w:rsidRPr="009471F2" w:rsidRDefault="007A6863" w:rsidP="00FE6688">
      <w:pPr>
        <w:pStyle w:val="Heading2"/>
        <w:spacing w:line="480" w:lineRule="auto"/>
      </w:pPr>
      <w:bookmarkStart w:id="62" w:name="_Toc124500773"/>
      <w:r w:rsidRPr="009471F2">
        <w:t>3.3 Materials and Methods</w:t>
      </w:r>
      <w:bookmarkEnd w:id="62"/>
      <w:r w:rsidRPr="009471F2">
        <w:t xml:space="preserve"> </w:t>
      </w:r>
    </w:p>
    <w:p w14:paraId="35DBB78A" w14:textId="77777777" w:rsidR="007A6863" w:rsidRPr="009471F2" w:rsidRDefault="007A6863" w:rsidP="0061457E">
      <w:pPr>
        <w:pStyle w:val="Heading3"/>
        <w:spacing w:line="480" w:lineRule="auto"/>
      </w:pPr>
      <w:bookmarkStart w:id="63" w:name="_Toc124500774"/>
      <w:r w:rsidRPr="009471F2">
        <w:t>3.3.1 Study Area and Population</w:t>
      </w:r>
      <w:bookmarkEnd w:id="63"/>
    </w:p>
    <w:p w14:paraId="491CFC01" w14:textId="359E132F" w:rsidR="007A6863" w:rsidRPr="00B5615B" w:rsidRDefault="007A6863" w:rsidP="0061457E">
      <w:pPr>
        <w:pStyle w:val="NormalWeb"/>
        <w:spacing w:before="0" w:beforeAutospacing="0" w:line="480" w:lineRule="auto"/>
        <w:ind w:firstLine="720"/>
        <w:jc w:val="both"/>
        <w:rPr>
          <w:rFonts w:eastAsia="Calibri"/>
        </w:rPr>
      </w:pPr>
      <w:r w:rsidRPr="00B5615B">
        <w:rPr>
          <w:rFonts w:eastAsia="Calibri"/>
        </w:rPr>
        <w:t xml:space="preserve">The study was done in the </w:t>
      </w:r>
      <w:proofErr w:type="spellStart"/>
      <w:r w:rsidRPr="00B5615B">
        <w:rPr>
          <w:rFonts w:eastAsia="Calibri"/>
        </w:rPr>
        <w:t>Naari</w:t>
      </w:r>
      <w:proofErr w:type="spellEnd"/>
      <w:r w:rsidRPr="00B5615B">
        <w:rPr>
          <w:rFonts w:eastAsia="Calibri"/>
        </w:rPr>
        <w:t xml:space="preserve"> area of </w:t>
      </w:r>
      <w:proofErr w:type="spellStart"/>
      <w:r w:rsidRPr="00B5615B">
        <w:rPr>
          <w:rFonts w:eastAsia="Calibri"/>
        </w:rPr>
        <w:t>Buuri</w:t>
      </w:r>
      <w:proofErr w:type="spellEnd"/>
      <w:r w:rsidRPr="00B5615B">
        <w:rPr>
          <w:rFonts w:eastAsia="Calibri"/>
        </w:rPr>
        <w:t xml:space="preserve"> sub-county in Meru County, Kenya. Meru County </w:t>
      </w:r>
      <w:proofErr w:type="gramStart"/>
      <w:r w:rsidRPr="00B5615B">
        <w:rPr>
          <w:rFonts w:eastAsia="Calibri"/>
        </w:rPr>
        <w:t>is located in</w:t>
      </w:r>
      <w:proofErr w:type="gramEnd"/>
      <w:r w:rsidRPr="00B5615B">
        <w:rPr>
          <w:rFonts w:eastAsia="Calibri"/>
        </w:rPr>
        <w:t xml:space="preserve"> central Kenya to the east of M</w:t>
      </w:r>
      <w:r w:rsidR="0076473C">
        <w:rPr>
          <w:rFonts w:eastAsia="Calibri"/>
        </w:rPr>
        <w:t>ount</w:t>
      </w:r>
      <w:r w:rsidRPr="00B5615B">
        <w:rPr>
          <w:rFonts w:eastAsia="Calibri"/>
        </w:rPr>
        <w:t xml:space="preserve"> Kenya and lies on the equator</w:t>
      </w:r>
      <w:r w:rsidR="0076473C">
        <w:rPr>
          <w:rFonts w:eastAsia="Calibri"/>
        </w:rPr>
        <w:t xml:space="preserve">, </w:t>
      </w:r>
      <w:r w:rsidRPr="00B5615B">
        <w:rPr>
          <w:rFonts w:eastAsia="Calibri"/>
        </w:rPr>
        <w:t xml:space="preserve">within longitudes 37° and 38° East. The county has a population of 1.55 million people and is about 7,000 square kilometers, with animal and crop agriculture being the main economic activity.  </w:t>
      </w:r>
      <w:r w:rsidR="0091194F">
        <w:rPr>
          <w:rFonts w:eastAsia="Calibri"/>
        </w:rPr>
        <w:t xml:space="preserve">The dairy farms are mainly small and members of </w:t>
      </w:r>
      <w:r w:rsidR="002F4305">
        <w:rPr>
          <w:rFonts w:eastAsia="Calibri"/>
        </w:rPr>
        <w:t xml:space="preserve">the </w:t>
      </w:r>
      <w:proofErr w:type="spellStart"/>
      <w:r w:rsidR="0091194F">
        <w:rPr>
          <w:rFonts w:eastAsia="Calibri"/>
        </w:rPr>
        <w:t>Naari</w:t>
      </w:r>
      <w:proofErr w:type="spellEnd"/>
      <w:r w:rsidR="0091194F">
        <w:rPr>
          <w:rFonts w:eastAsia="Calibri"/>
        </w:rPr>
        <w:t xml:space="preserve"> </w:t>
      </w:r>
      <w:r w:rsidR="002F4305">
        <w:rPr>
          <w:rFonts w:eastAsia="Calibri"/>
        </w:rPr>
        <w:t>Dairy Farmers C</w:t>
      </w:r>
      <w:r w:rsidR="0091194F">
        <w:rPr>
          <w:rFonts w:eastAsia="Calibri"/>
        </w:rPr>
        <w:t xml:space="preserve">ooperative </w:t>
      </w:r>
      <w:r w:rsidR="002F4305">
        <w:rPr>
          <w:rFonts w:eastAsia="Calibri"/>
        </w:rPr>
        <w:t>S</w:t>
      </w:r>
      <w:r w:rsidR="0091194F">
        <w:rPr>
          <w:rFonts w:eastAsia="Calibri"/>
        </w:rPr>
        <w:t>ociety w</w:t>
      </w:r>
      <w:r w:rsidR="002F4305">
        <w:rPr>
          <w:rFonts w:eastAsia="Calibri"/>
        </w:rPr>
        <w:t>h</w:t>
      </w:r>
      <w:r w:rsidR="0091194F">
        <w:rPr>
          <w:rFonts w:eastAsia="Calibri"/>
        </w:rPr>
        <w:t xml:space="preserve">ich helps in collecting and marketing milk. </w:t>
      </w:r>
    </w:p>
    <w:p w14:paraId="5A92AF9B" w14:textId="07B45B27" w:rsidR="007A6863" w:rsidRPr="009471F2" w:rsidRDefault="007A6863"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In June and July 2018, 909 non-pregnant cattle on 497 smallholder dairy farms in the </w:t>
      </w:r>
      <w:proofErr w:type="spellStart"/>
      <w:r w:rsidRPr="009471F2">
        <w:rPr>
          <w:rFonts w:ascii="Times New Roman" w:hAnsi="Times New Roman"/>
          <w:sz w:val="24"/>
          <w:szCs w:val="24"/>
        </w:rPr>
        <w:t>Naari</w:t>
      </w:r>
      <w:proofErr w:type="spellEnd"/>
      <w:r w:rsidRPr="009471F2">
        <w:rPr>
          <w:rFonts w:ascii="Times New Roman" w:hAnsi="Times New Roman"/>
          <w:sz w:val="24"/>
          <w:szCs w:val="24"/>
        </w:rPr>
        <w:t xml:space="preserve"> area of Kenya were vaccinated with a modified live vaccine (Pyramid® FP 5; Boehringer Ltd.) against four pathogens: bovine viral diarrhea virus, </w:t>
      </w:r>
      <w:r w:rsidR="00EA49C8">
        <w:rPr>
          <w:rFonts w:ascii="Times New Roman" w:hAnsi="Times New Roman"/>
          <w:sz w:val="24"/>
          <w:szCs w:val="24"/>
        </w:rPr>
        <w:t>b</w:t>
      </w:r>
      <w:r w:rsidR="000D65C3" w:rsidRPr="0091194F">
        <w:rPr>
          <w:rFonts w:ascii="Times New Roman" w:hAnsi="Times New Roman"/>
          <w:sz w:val="24"/>
          <w:szCs w:val="24"/>
        </w:rPr>
        <w:t xml:space="preserve">ovine </w:t>
      </w:r>
      <w:r w:rsidR="00EA49C8">
        <w:rPr>
          <w:rFonts w:ascii="Times New Roman" w:hAnsi="Times New Roman"/>
          <w:sz w:val="24"/>
          <w:szCs w:val="24"/>
        </w:rPr>
        <w:t>h</w:t>
      </w:r>
      <w:r w:rsidR="000D65C3" w:rsidRPr="0091194F">
        <w:rPr>
          <w:rFonts w:ascii="Times New Roman" w:hAnsi="Times New Roman"/>
          <w:sz w:val="24"/>
          <w:szCs w:val="24"/>
        </w:rPr>
        <w:t>erpesvirus</w:t>
      </w:r>
      <w:r w:rsidR="000D65C3">
        <w:rPr>
          <w:rFonts w:ascii="Times New Roman" w:hAnsi="Times New Roman"/>
          <w:sz w:val="24"/>
          <w:szCs w:val="24"/>
        </w:rPr>
        <w:t xml:space="preserve"> type </w:t>
      </w:r>
      <w:r w:rsidR="000D65C3" w:rsidRPr="0091194F">
        <w:rPr>
          <w:rFonts w:ascii="Times New Roman" w:hAnsi="Times New Roman"/>
          <w:sz w:val="24"/>
          <w:szCs w:val="24"/>
        </w:rPr>
        <w:t>1</w:t>
      </w:r>
      <w:r w:rsidR="00EA49C8">
        <w:rPr>
          <w:rFonts w:ascii="Times New Roman" w:hAnsi="Times New Roman"/>
          <w:sz w:val="24"/>
          <w:szCs w:val="24"/>
        </w:rPr>
        <w:t xml:space="preserve"> (IBR virus)</w:t>
      </w:r>
      <w:r w:rsidRPr="0091194F">
        <w:rPr>
          <w:rFonts w:ascii="Times New Roman" w:hAnsi="Times New Roman"/>
          <w:sz w:val="24"/>
          <w:szCs w:val="24"/>
        </w:rPr>
        <w:t>,</w:t>
      </w:r>
      <w:r w:rsidRPr="009471F2">
        <w:rPr>
          <w:rFonts w:ascii="Times New Roman" w:hAnsi="Times New Roman"/>
          <w:sz w:val="24"/>
          <w:szCs w:val="24"/>
        </w:rPr>
        <w:t xml:space="preserve"> bovine respiratory syncytial virus</w:t>
      </w:r>
      <w:r w:rsidR="0076473C">
        <w:rPr>
          <w:rFonts w:ascii="Times New Roman" w:hAnsi="Times New Roman"/>
          <w:sz w:val="24"/>
          <w:szCs w:val="24"/>
        </w:rPr>
        <w:t>,</w:t>
      </w:r>
      <w:r w:rsidRPr="009471F2">
        <w:rPr>
          <w:rFonts w:ascii="Times New Roman" w:hAnsi="Times New Roman"/>
          <w:sz w:val="24"/>
          <w:szCs w:val="24"/>
        </w:rPr>
        <w:t xml:space="preserve"> and parainfluenza</w:t>
      </w:r>
      <w:r w:rsidR="0076473C">
        <w:rPr>
          <w:rFonts w:ascii="Times New Roman" w:hAnsi="Times New Roman"/>
          <w:sz w:val="24"/>
          <w:szCs w:val="24"/>
        </w:rPr>
        <w:t xml:space="preserve"> virus type 3</w:t>
      </w:r>
      <w:r w:rsidRPr="009471F2">
        <w:rPr>
          <w:rFonts w:ascii="Times New Roman" w:hAnsi="Times New Roman"/>
          <w:sz w:val="24"/>
          <w:szCs w:val="24"/>
        </w:rPr>
        <w:t xml:space="preserve">. The BVDV components in the vaccine included BVDV type 1 (Singer 1a cytopathic) and BVDV type 2 (296 cytopathic).  The vaccine was reconstituted and kept refrigerated as recommended by the manufacturer and used within 12 hours of reconstitution. </w:t>
      </w:r>
      <w:r w:rsidR="0076473C">
        <w:rPr>
          <w:rFonts w:ascii="Times New Roman" w:hAnsi="Times New Roman"/>
          <w:sz w:val="24"/>
          <w:szCs w:val="24"/>
        </w:rPr>
        <w:t>Cattle on f</w:t>
      </w:r>
      <w:r w:rsidRPr="009471F2">
        <w:rPr>
          <w:rFonts w:ascii="Times New Roman" w:hAnsi="Times New Roman"/>
          <w:sz w:val="24"/>
          <w:szCs w:val="24"/>
        </w:rPr>
        <w:t xml:space="preserve">arms </w:t>
      </w:r>
      <w:r w:rsidR="0076473C">
        <w:rPr>
          <w:rFonts w:ascii="Times New Roman" w:hAnsi="Times New Roman"/>
          <w:sz w:val="24"/>
          <w:szCs w:val="24"/>
        </w:rPr>
        <w:t>belonging to</w:t>
      </w:r>
      <w:r w:rsidRPr="009471F2">
        <w:rPr>
          <w:rFonts w:ascii="Times New Roman" w:hAnsi="Times New Roman"/>
          <w:sz w:val="24"/>
          <w:szCs w:val="24"/>
        </w:rPr>
        <w:t xml:space="preserve"> active members of the </w:t>
      </w:r>
      <w:proofErr w:type="spellStart"/>
      <w:r w:rsidRPr="009471F2">
        <w:rPr>
          <w:rFonts w:ascii="Times New Roman" w:hAnsi="Times New Roman"/>
          <w:sz w:val="24"/>
          <w:szCs w:val="24"/>
        </w:rPr>
        <w:t>Naari</w:t>
      </w:r>
      <w:proofErr w:type="spellEnd"/>
      <w:r w:rsidRPr="009471F2">
        <w:rPr>
          <w:rFonts w:ascii="Times New Roman" w:hAnsi="Times New Roman"/>
          <w:sz w:val="24"/>
          <w:szCs w:val="24"/>
        </w:rPr>
        <w:t xml:space="preserve"> Dairy Farmers Cooperative Society were eligible to receive the vaccine. This cooperative has an active partnership with Farmers Helping Farmers and the University of Prince Edward Island. No smallholder dairy farms in this region were ever vaccinated with a BVDV vaccine in the past.  </w:t>
      </w:r>
    </w:p>
    <w:p w14:paraId="4867ADAB" w14:textId="523ABF0A" w:rsidR="007A6863" w:rsidRPr="009471F2" w:rsidRDefault="007A6863" w:rsidP="003B1E34">
      <w:pPr>
        <w:spacing w:line="480" w:lineRule="auto"/>
        <w:ind w:firstLine="720"/>
        <w:jc w:val="both"/>
        <w:rPr>
          <w:rFonts w:ascii="Times New Roman" w:hAnsi="Times New Roman"/>
          <w:sz w:val="24"/>
          <w:szCs w:val="24"/>
        </w:rPr>
      </w:pPr>
      <w:r w:rsidRPr="009471F2">
        <w:rPr>
          <w:rFonts w:ascii="Times New Roman" w:hAnsi="Times New Roman"/>
          <w:sz w:val="24"/>
          <w:szCs w:val="24"/>
        </w:rPr>
        <w:lastRenderedPageBreak/>
        <w:t xml:space="preserve">Farm eligibility criteria for our study included: 1) being a member of the </w:t>
      </w:r>
      <w:proofErr w:type="spellStart"/>
      <w:r w:rsidRPr="009471F2">
        <w:rPr>
          <w:rFonts w:ascii="Times New Roman" w:hAnsi="Times New Roman"/>
          <w:sz w:val="24"/>
          <w:szCs w:val="24"/>
        </w:rPr>
        <w:t>Naari</w:t>
      </w:r>
      <w:proofErr w:type="spellEnd"/>
      <w:r w:rsidRPr="009471F2">
        <w:rPr>
          <w:rFonts w:ascii="Times New Roman" w:hAnsi="Times New Roman"/>
          <w:sz w:val="24"/>
          <w:szCs w:val="24"/>
        </w:rPr>
        <w:t xml:space="preserve"> Dairy Farmers Cooperative Society; 2) having cattle vaccinated </w:t>
      </w:r>
      <w:r w:rsidR="00716DED" w:rsidRPr="00716DED">
        <w:rPr>
          <w:rFonts w:ascii="Times New Roman" w:hAnsi="Times New Roman"/>
          <w:sz w:val="24"/>
          <w:szCs w:val="24"/>
        </w:rPr>
        <w:t xml:space="preserve">with a multivalent vaccine including </w:t>
      </w:r>
      <w:r w:rsidRPr="009471F2">
        <w:rPr>
          <w:rFonts w:ascii="Times New Roman" w:hAnsi="Times New Roman"/>
          <w:sz w:val="24"/>
          <w:szCs w:val="24"/>
        </w:rPr>
        <w:t>BVDV in 2018; 3) the vaccinated cattle were above 6 months at the time of vaccination; and 4) the farm had available animal records. Cattle eligibility criteria included: 1) cows and heifers present in the eligible farms during the visit in the year 2018</w:t>
      </w:r>
      <w:r w:rsidR="0076473C">
        <w:rPr>
          <w:rFonts w:ascii="Times New Roman" w:hAnsi="Times New Roman"/>
          <w:sz w:val="24"/>
          <w:szCs w:val="24"/>
        </w:rPr>
        <w:t>,</w:t>
      </w:r>
      <w:r w:rsidRPr="009471F2">
        <w:rPr>
          <w:rFonts w:ascii="Times New Roman" w:hAnsi="Times New Roman"/>
          <w:sz w:val="24"/>
          <w:szCs w:val="24"/>
        </w:rPr>
        <w:t xml:space="preserve"> and 2) </w:t>
      </w:r>
      <w:r w:rsidR="0076473C">
        <w:rPr>
          <w:rFonts w:ascii="Times New Roman" w:hAnsi="Times New Roman"/>
          <w:sz w:val="24"/>
          <w:szCs w:val="24"/>
        </w:rPr>
        <w:t xml:space="preserve">cattle </w:t>
      </w:r>
      <w:r w:rsidRPr="009471F2">
        <w:rPr>
          <w:rFonts w:ascii="Times New Roman" w:hAnsi="Times New Roman"/>
          <w:sz w:val="24"/>
          <w:szCs w:val="24"/>
        </w:rPr>
        <w:t xml:space="preserve">above six months of age </w:t>
      </w:r>
      <w:r w:rsidR="00D207AB">
        <w:rPr>
          <w:rFonts w:ascii="Times New Roman" w:hAnsi="Times New Roman"/>
          <w:sz w:val="24"/>
          <w:szCs w:val="24"/>
        </w:rPr>
        <w:t xml:space="preserve">and not pregnant </w:t>
      </w:r>
      <w:r w:rsidR="0040380D">
        <w:rPr>
          <w:rFonts w:ascii="Times New Roman" w:hAnsi="Times New Roman"/>
          <w:sz w:val="24"/>
          <w:szCs w:val="24"/>
        </w:rPr>
        <w:t>in the vaccinate group</w:t>
      </w:r>
      <w:r w:rsidR="00D207AB">
        <w:rPr>
          <w:rFonts w:ascii="Times New Roman" w:hAnsi="Times New Roman"/>
          <w:sz w:val="24"/>
          <w:szCs w:val="24"/>
        </w:rPr>
        <w:t xml:space="preserve"> </w:t>
      </w:r>
      <w:r w:rsidRPr="009471F2">
        <w:rPr>
          <w:rFonts w:ascii="Times New Roman" w:hAnsi="Times New Roman"/>
          <w:sz w:val="24"/>
          <w:szCs w:val="24"/>
        </w:rPr>
        <w:t xml:space="preserve">during the vaccination time in the year 2018. These cattle inclusion criteria were to avoid maternal antibody interference of vaccine efficacy and to avoid </w:t>
      </w:r>
      <w:r w:rsidR="0076473C">
        <w:rPr>
          <w:rFonts w:ascii="Times New Roman" w:hAnsi="Times New Roman"/>
          <w:sz w:val="24"/>
          <w:szCs w:val="24"/>
        </w:rPr>
        <w:t xml:space="preserve">inducing </w:t>
      </w:r>
      <w:r w:rsidRPr="009471F2">
        <w:rPr>
          <w:rFonts w:ascii="Times New Roman" w:hAnsi="Times New Roman"/>
          <w:sz w:val="24"/>
          <w:szCs w:val="24"/>
        </w:rPr>
        <w:t xml:space="preserve">abortions. It was expected that vaccination should reduce disease incidence </w:t>
      </w:r>
      <w:r w:rsidR="0076473C">
        <w:rPr>
          <w:rFonts w:ascii="Times New Roman" w:hAnsi="Times New Roman"/>
          <w:sz w:val="24"/>
          <w:szCs w:val="24"/>
        </w:rPr>
        <w:t>and</w:t>
      </w:r>
      <w:r w:rsidRPr="009471F2">
        <w:rPr>
          <w:rFonts w:ascii="Times New Roman" w:hAnsi="Times New Roman"/>
          <w:sz w:val="24"/>
          <w:szCs w:val="24"/>
        </w:rPr>
        <w:t xml:space="preserve"> prevalence among the vaccinated animals for diseases related to the vaccine pathogens (e.g. pneumonia, diarrhoea, abortion), and perhaps other diseases occurring due to immunosuppression from BVDV infection, such as mastitis and skin infections. </w:t>
      </w:r>
    </w:p>
    <w:p w14:paraId="22E5D433" w14:textId="77777777" w:rsidR="007A6863" w:rsidRPr="009471F2" w:rsidRDefault="007A6863" w:rsidP="004C1030">
      <w:pPr>
        <w:pStyle w:val="Heading3"/>
        <w:spacing w:line="480" w:lineRule="auto"/>
      </w:pPr>
      <w:bookmarkStart w:id="64" w:name="_Toc124500775"/>
      <w:r w:rsidRPr="009471F2">
        <w:t>3.3.2 Study Design, and Data collection</w:t>
      </w:r>
      <w:bookmarkEnd w:id="64"/>
      <w:r w:rsidRPr="009471F2">
        <w:tab/>
      </w:r>
    </w:p>
    <w:p w14:paraId="5EB2939E" w14:textId="68EDA373" w:rsidR="003B1E34" w:rsidRDefault="007A6863" w:rsidP="003B1E34">
      <w:pPr>
        <w:pStyle w:val="Default"/>
        <w:spacing w:after="240" w:line="480" w:lineRule="auto"/>
        <w:ind w:firstLine="720"/>
        <w:jc w:val="both"/>
        <w:rPr>
          <w:rFonts w:ascii="Times New Roman" w:hAnsi="Times New Roman" w:cs="Times New Roman"/>
        </w:rPr>
      </w:pPr>
      <w:r w:rsidRPr="009471F2">
        <w:rPr>
          <w:rFonts w:ascii="Times New Roman" w:hAnsi="Times New Roman" w:cs="Times New Roman"/>
        </w:rPr>
        <w:t xml:space="preserve">This was a cohort study following cohorts of vaccinated and unvaccinated cattle for information on the eligible cows and heifers present in the eligible farms. Starting in late May 2019, farms that received </w:t>
      </w:r>
      <w:r w:rsidR="000A72A3">
        <w:rPr>
          <w:rFonts w:ascii="Times New Roman" w:hAnsi="Times New Roman" w:cs="Times New Roman"/>
        </w:rPr>
        <w:t xml:space="preserve">a multivalent modified live </w:t>
      </w:r>
      <w:r w:rsidRPr="009471F2">
        <w:rPr>
          <w:rFonts w:ascii="Times New Roman" w:hAnsi="Times New Roman" w:cs="Times New Roman"/>
        </w:rPr>
        <w:t xml:space="preserve">vaccine </w:t>
      </w:r>
      <w:r w:rsidR="00CA565D">
        <w:rPr>
          <w:rFonts w:ascii="Times New Roman" w:hAnsi="Times New Roman" w:cs="Times New Roman"/>
        </w:rPr>
        <w:t xml:space="preserve">that included </w:t>
      </w:r>
      <w:r w:rsidR="000A72A3">
        <w:rPr>
          <w:rFonts w:ascii="Times New Roman" w:hAnsi="Times New Roman" w:cs="Times New Roman"/>
        </w:rPr>
        <w:t xml:space="preserve">BVDV </w:t>
      </w:r>
      <w:r w:rsidRPr="009471F2">
        <w:rPr>
          <w:rFonts w:ascii="Times New Roman" w:hAnsi="Times New Roman" w:cs="Times New Roman"/>
        </w:rPr>
        <w:t>in 2018</w:t>
      </w:r>
      <w:r w:rsidR="00CA565D">
        <w:rPr>
          <w:rFonts w:ascii="Times New Roman" w:hAnsi="Times New Roman" w:cs="Times New Roman"/>
        </w:rPr>
        <w:t xml:space="preserve">, </w:t>
      </w:r>
      <w:r w:rsidR="00C41D57">
        <w:rPr>
          <w:rFonts w:ascii="Times New Roman" w:hAnsi="Times New Roman" w:cs="Times New Roman"/>
        </w:rPr>
        <w:t>called BVDV-vaccinated cattle</w:t>
      </w:r>
      <w:r w:rsidR="00CA565D">
        <w:rPr>
          <w:rFonts w:ascii="Times New Roman" w:hAnsi="Times New Roman" w:cs="Times New Roman"/>
        </w:rPr>
        <w:t>,</w:t>
      </w:r>
      <w:r w:rsidR="00C41D57">
        <w:rPr>
          <w:rFonts w:ascii="Times New Roman" w:hAnsi="Times New Roman" w:cs="Times New Roman"/>
        </w:rPr>
        <w:t xml:space="preserve"> </w:t>
      </w:r>
      <w:r w:rsidRPr="009471F2">
        <w:rPr>
          <w:rFonts w:ascii="Times New Roman" w:hAnsi="Times New Roman" w:cs="Times New Roman"/>
        </w:rPr>
        <w:t xml:space="preserve">received follow-up visits by the researchers for the following four purposes: 1) to record information from the farms on reported disease occurrences that could be remembered in the vaccinated cattle since the vaccine was given (vaccinated cohort); 2) to record information from the farms on disease occurrences that could be remembered in unvaccinated cattle on the farm since the time that the vaccine was administered (i.e. pregnant cows and heifers during the 2018 vaccination visits); 3) to conduct physical exams of both sets of animals on the farm for current diseases (e.g. </w:t>
      </w:r>
      <w:r w:rsidRPr="009471F2">
        <w:rPr>
          <w:rFonts w:ascii="Times New Roman" w:hAnsi="Times New Roman" w:cs="Times New Roman"/>
        </w:rPr>
        <w:lastRenderedPageBreak/>
        <w:t xml:space="preserve">California mastitis test (CMT), visible signs of skin infections, signs of lung pathology); and 4) to record management activities that could be related to the incidences of various diseases in the cattle. </w:t>
      </w:r>
    </w:p>
    <w:p w14:paraId="621FC2C9" w14:textId="7E339300" w:rsidR="007062EF" w:rsidRDefault="007A6863" w:rsidP="0061457E">
      <w:pPr>
        <w:pStyle w:val="Default"/>
        <w:spacing w:after="240" w:line="480" w:lineRule="auto"/>
        <w:ind w:firstLine="720"/>
        <w:jc w:val="both"/>
        <w:rPr>
          <w:rFonts w:ascii="Times New Roman" w:hAnsi="Times New Roman"/>
        </w:rPr>
      </w:pPr>
      <w:r w:rsidRPr="009471F2">
        <w:rPr>
          <w:rFonts w:ascii="Times New Roman" w:hAnsi="Times New Roman"/>
        </w:rPr>
        <w:t>During the study visits to accomplish the above purposes, a questionnaire was utilized to capture information for the period of the previous one year. Various health outcomes for the last 12 months were recorded, including: deaths of different cattle groups</w:t>
      </w:r>
      <w:r w:rsidR="00CA565D">
        <w:rPr>
          <w:rFonts w:ascii="Times New Roman" w:hAnsi="Times New Roman"/>
        </w:rPr>
        <w:t>,</w:t>
      </w:r>
      <w:r w:rsidRPr="009471F2">
        <w:rPr>
          <w:rFonts w:ascii="Times New Roman" w:hAnsi="Times New Roman"/>
        </w:rPr>
        <w:t xml:space="preserve"> diseases treated</w:t>
      </w:r>
      <w:r w:rsidR="00CA565D">
        <w:rPr>
          <w:rFonts w:ascii="Times New Roman" w:hAnsi="Times New Roman"/>
        </w:rPr>
        <w:t>,</w:t>
      </w:r>
      <w:r w:rsidRPr="009471F2">
        <w:rPr>
          <w:rFonts w:ascii="Times New Roman" w:hAnsi="Times New Roman"/>
        </w:rPr>
        <w:t xml:space="preserve"> cases of mastitis</w:t>
      </w:r>
      <w:r w:rsidR="00CA565D">
        <w:rPr>
          <w:rFonts w:ascii="Times New Roman" w:hAnsi="Times New Roman"/>
        </w:rPr>
        <w:t>,</w:t>
      </w:r>
      <w:r w:rsidRPr="009471F2">
        <w:rPr>
          <w:rFonts w:ascii="Times New Roman" w:hAnsi="Times New Roman"/>
        </w:rPr>
        <w:t xml:space="preserve"> milk spoilage</w:t>
      </w:r>
      <w:r w:rsidR="00CA565D">
        <w:rPr>
          <w:rFonts w:ascii="Times New Roman" w:hAnsi="Times New Roman"/>
        </w:rPr>
        <w:t>,</w:t>
      </w:r>
      <w:r w:rsidRPr="009471F2">
        <w:rPr>
          <w:rFonts w:ascii="Times New Roman" w:hAnsi="Times New Roman"/>
        </w:rPr>
        <w:t xml:space="preserve"> calving difficulties</w:t>
      </w:r>
      <w:r w:rsidR="00CA565D">
        <w:rPr>
          <w:rFonts w:ascii="Times New Roman" w:hAnsi="Times New Roman"/>
        </w:rPr>
        <w:t>,</w:t>
      </w:r>
      <w:r w:rsidRPr="009471F2">
        <w:rPr>
          <w:rFonts w:ascii="Times New Roman" w:hAnsi="Times New Roman"/>
        </w:rPr>
        <w:t xml:space="preserve"> and peri-calving conditions.</w:t>
      </w:r>
      <w:r w:rsidR="007062EF">
        <w:rPr>
          <w:rFonts w:ascii="Times New Roman" w:hAnsi="Times New Roman"/>
        </w:rPr>
        <w:t xml:space="preserve"> </w:t>
      </w:r>
      <w:r w:rsidRPr="009471F2">
        <w:rPr>
          <w:rFonts w:ascii="Times New Roman" w:hAnsi="Times New Roman"/>
        </w:rPr>
        <w:t>Lists of diseases and brief descriptions were used to prompt the farmers to remember the diseases that occurred, especially for common diseases, such as mastitis, and diseases expected to be related to the vaccine pathogens, such as pneumonia, diarrhoea</w:t>
      </w:r>
      <w:r w:rsidR="00CA565D">
        <w:rPr>
          <w:rFonts w:ascii="Times New Roman" w:hAnsi="Times New Roman"/>
        </w:rPr>
        <w:t>,</w:t>
      </w:r>
      <w:r w:rsidRPr="009471F2">
        <w:rPr>
          <w:rFonts w:ascii="Times New Roman" w:hAnsi="Times New Roman"/>
        </w:rPr>
        <w:t xml:space="preserve"> and abortion. For the heifers, the diseases reported that we</w:t>
      </w:r>
      <w:r w:rsidR="00CA565D">
        <w:rPr>
          <w:rFonts w:ascii="Times New Roman" w:hAnsi="Times New Roman"/>
        </w:rPr>
        <w:t>re</w:t>
      </w:r>
      <w:r w:rsidRPr="009471F2">
        <w:rPr>
          <w:rFonts w:ascii="Times New Roman" w:hAnsi="Times New Roman"/>
        </w:rPr>
        <w:t xml:space="preserve"> recorded </w:t>
      </w:r>
      <w:r w:rsidR="00CA565D">
        <w:rPr>
          <w:rFonts w:ascii="Times New Roman" w:hAnsi="Times New Roman"/>
        </w:rPr>
        <w:t>were</w:t>
      </w:r>
      <w:r w:rsidR="00CA565D" w:rsidRPr="009471F2">
        <w:rPr>
          <w:rFonts w:ascii="Times New Roman" w:hAnsi="Times New Roman"/>
        </w:rPr>
        <w:t xml:space="preserve"> </w:t>
      </w:r>
      <w:r w:rsidRPr="009471F2">
        <w:rPr>
          <w:rFonts w:ascii="Times New Roman" w:hAnsi="Times New Roman"/>
        </w:rPr>
        <w:t>pneumonia, diarrhoea, navel ill</w:t>
      </w:r>
      <w:r w:rsidR="00CA565D">
        <w:rPr>
          <w:rFonts w:ascii="Times New Roman" w:hAnsi="Times New Roman"/>
        </w:rPr>
        <w:t>,</w:t>
      </w:r>
      <w:r w:rsidRPr="009471F2">
        <w:rPr>
          <w:rFonts w:ascii="Times New Roman" w:hAnsi="Times New Roman"/>
        </w:rPr>
        <w:t xml:space="preserve"> and all other diseases that included among others, tick borne diseases and skin diseases in the last one year. The disease outcomes recorded for the cows </w:t>
      </w:r>
      <w:r w:rsidR="0040380D" w:rsidRPr="009471F2">
        <w:rPr>
          <w:rFonts w:ascii="Times New Roman" w:hAnsi="Times New Roman"/>
        </w:rPr>
        <w:t>were</w:t>
      </w:r>
      <w:r w:rsidRPr="009471F2">
        <w:rPr>
          <w:rFonts w:ascii="Times New Roman" w:hAnsi="Times New Roman"/>
        </w:rPr>
        <w:t xml:space="preserve"> mastitis</w:t>
      </w:r>
      <w:r w:rsidR="0040380D">
        <w:rPr>
          <w:rFonts w:ascii="Times New Roman" w:hAnsi="Times New Roman"/>
        </w:rPr>
        <w:t>,</w:t>
      </w:r>
      <w:r w:rsidRPr="009471F2">
        <w:rPr>
          <w:rFonts w:ascii="Times New Roman" w:hAnsi="Times New Roman"/>
        </w:rPr>
        <w:t xml:space="preserve"> abortion</w:t>
      </w:r>
      <w:r w:rsidR="0040380D">
        <w:rPr>
          <w:rFonts w:ascii="Times New Roman" w:hAnsi="Times New Roman"/>
        </w:rPr>
        <w:t>,</w:t>
      </w:r>
      <w:r w:rsidRPr="009471F2">
        <w:rPr>
          <w:rFonts w:ascii="Times New Roman" w:hAnsi="Times New Roman"/>
        </w:rPr>
        <w:t xml:space="preserve"> pneumonia</w:t>
      </w:r>
      <w:r w:rsidR="0040380D">
        <w:rPr>
          <w:rFonts w:ascii="Times New Roman" w:hAnsi="Times New Roman"/>
        </w:rPr>
        <w:t>,</w:t>
      </w:r>
      <w:r w:rsidRPr="009471F2">
        <w:rPr>
          <w:rFonts w:ascii="Times New Roman" w:hAnsi="Times New Roman"/>
        </w:rPr>
        <w:t xml:space="preserve"> diarrhoea</w:t>
      </w:r>
      <w:r w:rsidR="0040380D">
        <w:rPr>
          <w:rFonts w:ascii="Times New Roman" w:hAnsi="Times New Roman"/>
        </w:rPr>
        <w:t>,</w:t>
      </w:r>
      <w:r w:rsidRPr="009471F2">
        <w:rPr>
          <w:rFonts w:ascii="Times New Roman" w:hAnsi="Times New Roman"/>
        </w:rPr>
        <w:t xml:space="preserve"> skin diseases</w:t>
      </w:r>
      <w:r w:rsidR="0040380D">
        <w:rPr>
          <w:rFonts w:ascii="Times New Roman" w:hAnsi="Times New Roman"/>
        </w:rPr>
        <w:t>,</w:t>
      </w:r>
      <w:r w:rsidRPr="009471F2">
        <w:rPr>
          <w:rFonts w:ascii="Times New Roman" w:hAnsi="Times New Roman"/>
        </w:rPr>
        <w:t xml:space="preserve"> tick-borne diseases</w:t>
      </w:r>
      <w:r w:rsidR="0040380D">
        <w:rPr>
          <w:rFonts w:ascii="Times New Roman" w:hAnsi="Times New Roman"/>
        </w:rPr>
        <w:t>,</w:t>
      </w:r>
      <w:r w:rsidRPr="009471F2">
        <w:rPr>
          <w:rFonts w:ascii="Times New Roman" w:hAnsi="Times New Roman"/>
        </w:rPr>
        <w:t xml:space="preserve"> uterine infection</w:t>
      </w:r>
      <w:r w:rsidR="00CA565D">
        <w:rPr>
          <w:rFonts w:ascii="Times New Roman" w:hAnsi="Times New Roman"/>
        </w:rPr>
        <w:t>,</w:t>
      </w:r>
      <w:r w:rsidRPr="009471F2">
        <w:rPr>
          <w:rFonts w:ascii="Times New Roman" w:hAnsi="Times New Roman"/>
        </w:rPr>
        <w:t xml:space="preserve"> and other disease. These reported disease outcomes were either attended by veterinary professionals, self-attended by the farmers</w:t>
      </w:r>
      <w:r w:rsidR="00CA565D">
        <w:rPr>
          <w:rFonts w:ascii="Times New Roman" w:hAnsi="Times New Roman"/>
        </w:rPr>
        <w:t>,</w:t>
      </w:r>
      <w:r w:rsidRPr="009471F2">
        <w:rPr>
          <w:rFonts w:ascii="Times New Roman" w:hAnsi="Times New Roman"/>
        </w:rPr>
        <w:t xml:space="preserve"> or in some cases left to heal without any intervention. The time limit for the disease outcomes was the last one year since the last visit. </w:t>
      </w:r>
    </w:p>
    <w:p w14:paraId="6A0B0BBB" w14:textId="78DF2127" w:rsidR="007A6863" w:rsidRPr="007062EF" w:rsidRDefault="007A6863" w:rsidP="007062EF">
      <w:pPr>
        <w:pStyle w:val="Default"/>
        <w:spacing w:after="240" w:line="480" w:lineRule="auto"/>
        <w:ind w:firstLine="720"/>
        <w:jc w:val="both"/>
        <w:rPr>
          <w:rFonts w:ascii="Times New Roman" w:hAnsi="Times New Roman"/>
        </w:rPr>
      </w:pPr>
      <w:r w:rsidRPr="009471F2">
        <w:rPr>
          <w:rFonts w:ascii="Times New Roman" w:hAnsi="Times New Roman"/>
        </w:rPr>
        <w:t>For farm-level predictor variables, farm demographics and statistics were recorded, such as: age and education level of farmers; the size of the farm and proportion of land in fodder: attendance of farmer training sessions; and the proportion of income that the dairy enterprise contribute</w:t>
      </w:r>
      <w:r w:rsidR="00CA565D">
        <w:rPr>
          <w:rFonts w:ascii="Times New Roman" w:hAnsi="Times New Roman"/>
        </w:rPr>
        <w:t>d</w:t>
      </w:r>
      <w:r w:rsidRPr="009471F2">
        <w:rPr>
          <w:rFonts w:ascii="Times New Roman" w:hAnsi="Times New Roman"/>
        </w:rPr>
        <w:t xml:space="preserve"> to the household income. We also recorded management practices of importance, such as disease prevention and welfare factors </w:t>
      </w:r>
      <w:r w:rsidR="00CA565D">
        <w:rPr>
          <w:rFonts w:ascii="Times New Roman" w:hAnsi="Times New Roman"/>
        </w:rPr>
        <w:t>used</w:t>
      </w:r>
      <w:r w:rsidRPr="009471F2">
        <w:rPr>
          <w:rFonts w:ascii="Times New Roman" w:hAnsi="Times New Roman"/>
        </w:rPr>
        <w:t xml:space="preserve">: feed types and feeding </w:t>
      </w:r>
      <w:r w:rsidRPr="009471F2">
        <w:rPr>
          <w:rFonts w:ascii="Times New Roman" w:hAnsi="Times New Roman"/>
        </w:rPr>
        <w:lastRenderedPageBreak/>
        <w:t xml:space="preserve">methods used, especially during the cow transition period, and during different seasons; deworming; seeking of veterinary services; pregnancy checking; mastitis prevention; status of stalls; and the sources of animal replacements. The animal-level factors recorded included: identification; age; breed; parity; breeding status; breeding history; BCS; body weight; shoulder height; </w:t>
      </w:r>
      <w:r w:rsidR="0040380D">
        <w:rPr>
          <w:rFonts w:ascii="Times New Roman" w:hAnsi="Times New Roman"/>
        </w:rPr>
        <w:t xml:space="preserve">physical examination information; </w:t>
      </w:r>
      <w:r w:rsidRPr="009471F2">
        <w:rPr>
          <w:rFonts w:ascii="Times New Roman" w:hAnsi="Times New Roman"/>
        </w:rPr>
        <w:t xml:space="preserve">cow’s subclinical mastitis status (based on CMT results), cow’s current milk production status; and vaccination status. </w:t>
      </w:r>
      <w:r w:rsidR="00E73CD5">
        <w:rPr>
          <w:rFonts w:ascii="Times New Roman" w:hAnsi="Times New Roman"/>
        </w:rPr>
        <w:t xml:space="preserve">The definition of heifer was </w:t>
      </w:r>
      <w:r w:rsidR="00AA4C50">
        <w:rPr>
          <w:rFonts w:ascii="Times New Roman" w:hAnsi="Times New Roman"/>
        </w:rPr>
        <w:t>nulliparous cattle (never calved)</w:t>
      </w:r>
      <w:r w:rsidR="002F4305">
        <w:rPr>
          <w:rFonts w:ascii="Times New Roman" w:hAnsi="Times New Roman"/>
        </w:rPr>
        <w:t>,</w:t>
      </w:r>
      <w:r w:rsidR="00E73CD5">
        <w:rPr>
          <w:rFonts w:ascii="Times New Roman" w:hAnsi="Times New Roman"/>
        </w:rPr>
        <w:t xml:space="preserve"> and cow was </w:t>
      </w:r>
      <w:r w:rsidR="002F4305">
        <w:rPr>
          <w:rFonts w:ascii="Times New Roman" w:hAnsi="Times New Roman"/>
        </w:rPr>
        <w:t xml:space="preserve">defined as </w:t>
      </w:r>
      <w:r w:rsidR="00E73CD5">
        <w:rPr>
          <w:rFonts w:ascii="Times New Roman" w:hAnsi="Times New Roman"/>
        </w:rPr>
        <w:t xml:space="preserve">those with at least one calving. </w:t>
      </w:r>
    </w:p>
    <w:p w14:paraId="44CDFFBE" w14:textId="77777777" w:rsidR="007A6863" w:rsidRPr="009471F2" w:rsidRDefault="007A6863" w:rsidP="007A6863">
      <w:pPr>
        <w:pStyle w:val="Heading3"/>
        <w:spacing w:line="480" w:lineRule="auto"/>
      </w:pPr>
      <w:bookmarkStart w:id="65" w:name="_Toc124500776"/>
      <w:bookmarkStart w:id="66" w:name="_Hlk111468821"/>
      <w:r w:rsidRPr="009471F2">
        <w:t>3.3.4 Statistical analysis</w:t>
      </w:r>
      <w:bookmarkEnd w:id="65"/>
    </w:p>
    <w:p w14:paraId="2DD8EAB3" w14:textId="343B3F16" w:rsidR="007A6863" w:rsidRPr="009471F2" w:rsidRDefault="007A6863" w:rsidP="007062EF">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Descriptive statistics were </w:t>
      </w:r>
      <w:r w:rsidR="00CA565D">
        <w:rPr>
          <w:rFonts w:ascii="Times New Roman" w:hAnsi="Times New Roman"/>
          <w:sz w:val="24"/>
          <w:szCs w:val="24"/>
        </w:rPr>
        <w:t>used</w:t>
      </w:r>
      <w:r w:rsidR="00CA565D" w:rsidRPr="009471F2">
        <w:rPr>
          <w:rFonts w:ascii="Times New Roman" w:hAnsi="Times New Roman"/>
          <w:sz w:val="24"/>
          <w:szCs w:val="24"/>
        </w:rPr>
        <w:t xml:space="preserve"> </w:t>
      </w:r>
      <w:r w:rsidRPr="009471F2">
        <w:rPr>
          <w:rFonts w:ascii="Times New Roman" w:hAnsi="Times New Roman"/>
          <w:sz w:val="24"/>
          <w:szCs w:val="24"/>
        </w:rPr>
        <w:t xml:space="preserve">to determine the self-reported frequency of diseases among the two cohorts of cattle during the last year after vaccination, along with prevalence of disease at the time of the visit based on physical exams. </w:t>
      </w:r>
      <w:r w:rsidR="00E73CD5">
        <w:rPr>
          <w:rFonts w:ascii="Times New Roman" w:hAnsi="Times New Roman"/>
          <w:sz w:val="24"/>
          <w:szCs w:val="24"/>
        </w:rPr>
        <w:t xml:space="preserve">Chi square testing was done to compare the significance of reported disease between the vaccinated and cohort groups. </w:t>
      </w:r>
      <w:r w:rsidRPr="009471F2">
        <w:rPr>
          <w:rFonts w:ascii="Times New Roman" w:hAnsi="Times New Roman"/>
          <w:sz w:val="24"/>
          <w:szCs w:val="24"/>
        </w:rPr>
        <w:t xml:space="preserve">The planned outcome variables for the modeling were the number of reported diseases </w:t>
      </w:r>
      <w:r w:rsidR="003E4E70">
        <w:rPr>
          <w:rFonts w:ascii="Times New Roman" w:hAnsi="Times New Roman"/>
          <w:sz w:val="24"/>
          <w:szCs w:val="24"/>
        </w:rPr>
        <w:t xml:space="preserve">at the individual animal level </w:t>
      </w:r>
      <w:r w:rsidRPr="009471F2">
        <w:rPr>
          <w:rFonts w:ascii="Times New Roman" w:hAnsi="Times New Roman"/>
          <w:sz w:val="24"/>
          <w:szCs w:val="24"/>
        </w:rPr>
        <w:t>within the last 12 months. For heifers, the frequency of reported disease was low, and therefore the outcome was dichotomized</w:t>
      </w:r>
      <w:r w:rsidR="003E4E70">
        <w:rPr>
          <w:rFonts w:ascii="Times New Roman" w:hAnsi="Times New Roman"/>
          <w:sz w:val="24"/>
          <w:szCs w:val="24"/>
        </w:rPr>
        <w:t xml:space="preserve"> into</w:t>
      </w:r>
      <w:r w:rsidRPr="009471F2">
        <w:rPr>
          <w:rFonts w:ascii="Times New Roman" w:hAnsi="Times New Roman"/>
          <w:sz w:val="24"/>
          <w:szCs w:val="24"/>
        </w:rPr>
        <w:t xml:space="preserve"> no disease versus at least one disease event reported for the last 12 months. With more disease events, the cow outcome remained the number of disease event reported for the last 12 months. The physical examination findings during the study visit were not included in the outcome variable because there was very little clinical disease at the study visit. </w:t>
      </w:r>
    </w:p>
    <w:p w14:paraId="75B0A439" w14:textId="7C449F90" w:rsidR="007A6863" w:rsidRPr="009471F2" w:rsidRDefault="007A6863" w:rsidP="007062EF">
      <w:pPr>
        <w:spacing w:line="480" w:lineRule="auto"/>
        <w:ind w:firstLine="720"/>
        <w:jc w:val="both"/>
        <w:rPr>
          <w:rFonts w:ascii="Times New Roman" w:eastAsia="ComputerModern-Regular" w:hAnsi="Times New Roman"/>
          <w:color w:val="FF0000"/>
          <w:sz w:val="24"/>
          <w:szCs w:val="24"/>
        </w:rPr>
      </w:pPr>
      <w:r w:rsidRPr="009471F2">
        <w:rPr>
          <w:rFonts w:ascii="Times New Roman" w:hAnsi="Times New Roman"/>
          <w:sz w:val="24"/>
          <w:szCs w:val="24"/>
        </w:rPr>
        <w:t xml:space="preserve">With these outcome variables, mixed effects logistic regression models for heifers were developed to determine the risk factors associated with the dichotomized disease outcome. Conversely, mixed effects Poisson regression models for cows were developed </w:t>
      </w:r>
      <w:r w:rsidRPr="009471F2">
        <w:rPr>
          <w:rFonts w:ascii="Times New Roman" w:hAnsi="Times New Roman"/>
          <w:sz w:val="24"/>
          <w:szCs w:val="24"/>
        </w:rPr>
        <w:lastRenderedPageBreak/>
        <w:t xml:space="preserve">to determine the risk factors associated with the disease count outcome. </w:t>
      </w:r>
      <w:r w:rsidRPr="009471F2">
        <w:rPr>
          <w:rFonts w:ascii="Times New Roman" w:eastAsia="ComputerModern-Regular" w:hAnsi="Times New Roman"/>
          <w:sz w:val="24"/>
          <w:szCs w:val="24"/>
        </w:rPr>
        <w:t>For both modeling processes, univariable mixed logistic and Poisson regression models were initially used to determine associations with the disease outcome for heifers and cows, respectively, to determine the predictors eligible for multivariable modeling. Linearity of continuous predictors was assessed by plotting them against the log odds of the outcome and through "best" fitting fractional polynomial calculations</w:t>
      </w:r>
      <w:r w:rsidRPr="004C1030">
        <w:rPr>
          <w:rFonts w:ascii="Times New Roman" w:eastAsia="ComputerModern-Regular" w:hAnsi="Times New Roman"/>
          <w:sz w:val="24"/>
          <w:szCs w:val="24"/>
        </w:rPr>
        <w:t xml:space="preserve">. For some continuous variables, exploration to categorize or divide into binary variables was done at points of meaningful interpretation or at the median point. </w:t>
      </w:r>
    </w:p>
    <w:p w14:paraId="14991EB0" w14:textId="25374637" w:rsidR="007A6863" w:rsidRPr="004C1030" w:rsidRDefault="007A6863" w:rsidP="007062EF">
      <w:pPr>
        <w:spacing w:line="480" w:lineRule="auto"/>
        <w:ind w:firstLine="720"/>
        <w:jc w:val="both"/>
        <w:rPr>
          <w:rFonts w:ascii="Times New Roman" w:eastAsia="ComputerModern-Regular" w:hAnsi="Times New Roman"/>
          <w:sz w:val="24"/>
          <w:szCs w:val="24"/>
        </w:rPr>
      </w:pPr>
      <w:r w:rsidRPr="009471F2">
        <w:rPr>
          <w:rFonts w:ascii="Times New Roman" w:eastAsia="ComputerModern-Regular" w:hAnsi="Times New Roman"/>
          <w:sz w:val="24"/>
          <w:szCs w:val="24"/>
        </w:rPr>
        <w:t>Univariable associations with p&lt;0.15 were eligible for multivariable analysis.</w:t>
      </w:r>
      <w:r w:rsidRPr="009471F2">
        <w:rPr>
          <w:rFonts w:ascii="Times New Roman" w:hAnsi="Times New Roman"/>
          <w:sz w:val="24"/>
          <w:szCs w:val="24"/>
        </w:rPr>
        <w:t xml:space="preserve"> </w:t>
      </w:r>
      <w:r w:rsidRPr="009471F2">
        <w:rPr>
          <w:rFonts w:ascii="Times New Roman" w:eastAsia="ComputerModern-Regular" w:hAnsi="Times New Roman"/>
          <w:sz w:val="24"/>
          <w:szCs w:val="24"/>
        </w:rPr>
        <w:t xml:space="preserve">Candidate variables for multivariable models were checked for collinearity by means of variance-covariance matrix of the estimators (VCE). Multicollinearity </w:t>
      </w:r>
      <w:proofErr w:type="gramStart"/>
      <w:r w:rsidRPr="009471F2">
        <w:rPr>
          <w:rFonts w:ascii="Times New Roman" w:eastAsia="ComputerModern-Regular" w:hAnsi="Times New Roman"/>
          <w:sz w:val="24"/>
          <w:szCs w:val="24"/>
        </w:rPr>
        <w:t>was considered to be</w:t>
      </w:r>
      <w:proofErr w:type="gramEnd"/>
      <w:r w:rsidRPr="009471F2">
        <w:rPr>
          <w:rFonts w:ascii="Times New Roman" w:eastAsia="ComputerModern-Regular" w:hAnsi="Times New Roman"/>
          <w:sz w:val="24"/>
          <w:szCs w:val="24"/>
        </w:rPr>
        <w:t xml:space="preserve"> present if VCE&gt; 5 for any pair (Dohoo et al., 2009). </w:t>
      </w:r>
      <w:r w:rsidRPr="004C1030">
        <w:rPr>
          <w:rFonts w:ascii="Times New Roman" w:eastAsia="ComputerModern-Regular" w:hAnsi="Times New Roman"/>
          <w:sz w:val="24"/>
          <w:szCs w:val="24"/>
        </w:rPr>
        <w:t xml:space="preserve">Among the collinear variables, the one that </w:t>
      </w:r>
      <w:r w:rsidR="00B97E7C">
        <w:rPr>
          <w:rFonts w:ascii="Times New Roman" w:eastAsia="ComputerModern-Regular" w:hAnsi="Times New Roman"/>
          <w:sz w:val="24"/>
          <w:szCs w:val="24"/>
        </w:rPr>
        <w:t>had</w:t>
      </w:r>
      <w:r w:rsidR="00B97E7C" w:rsidRPr="004C1030">
        <w:rPr>
          <w:rFonts w:ascii="Times New Roman" w:eastAsia="ComputerModern-Regular" w:hAnsi="Times New Roman"/>
          <w:sz w:val="24"/>
          <w:szCs w:val="24"/>
        </w:rPr>
        <w:t xml:space="preserve"> </w:t>
      </w:r>
      <w:r w:rsidRPr="004C1030">
        <w:rPr>
          <w:rFonts w:ascii="Times New Roman" w:eastAsia="ComputerModern-Regular" w:hAnsi="Times New Roman"/>
          <w:sz w:val="24"/>
          <w:szCs w:val="24"/>
        </w:rPr>
        <w:t xml:space="preserve">more biological plausibility was left in the model. </w:t>
      </w:r>
      <w:r w:rsidRPr="004C1030">
        <w:rPr>
          <w:rFonts w:ascii="Times New Roman" w:hAnsi="Times New Roman"/>
          <w:sz w:val="24"/>
          <w:szCs w:val="24"/>
        </w:rPr>
        <w:t>Mixed m</w:t>
      </w:r>
      <w:r w:rsidRPr="004C1030">
        <w:rPr>
          <w:rFonts w:ascii="Times New Roman" w:eastAsia="ComputerModern-Regular" w:hAnsi="Times New Roman"/>
          <w:sz w:val="24"/>
          <w:szCs w:val="24"/>
        </w:rPr>
        <w:t>ultivariable regression was conducted to determine factors associated with the diseases outcome, while controlling for possible confounding among model variables</w:t>
      </w:r>
      <w:r w:rsidR="00F3707B">
        <w:rPr>
          <w:rFonts w:ascii="Times New Roman" w:eastAsia="ComputerModern-Regular" w:hAnsi="Times New Roman"/>
          <w:sz w:val="24"/>
          <w:szCs w:val="24"/>
        </w:rPr>
        <w:t xml:space="preserve"> </w:t>
      </w:r>
      <w:r w:rsidR="00F3707B" w:rsidRPr="009471F2">
        <w:rPr>
          <w:rFonts w:ascii="Times New Roman" w:eastAsia="ComputerModern-Regular" w:hAnsi="Times New Roman"/>
          <w:sz w:val="24"/>
          <w:szCs w:val="24"/>
        </w:rPr>
        <w:t>(based on model coefficients changing by more than 20% with the addition of a variable)</w:t>
      </w:r>
      <w:r w:rsidRPr="004C1030">
        <w:rPr>
          <w:rFonts w:ascii="Times New Roman" w:eastAsia="ComputerModern-Regular" w:hAnsi="Times New Roman"/>
          <w:sz w:val="24"/>
          <w:szCs w:val="24"/>
        </w:rPr>
        <w:t xml:space="preserve">. The final models were built using backward stepwise elimination to retain those variables which had a P-value ≤0.05. Biologically plausible pair-wise interactions between significant variables from the final models were assessed. </w:t>
      </w:r>
    </w:p>
    <w:p w14:paraId="513B02B4" w14:textId="00FD9637" w:rsidR="007A6863" w:rsidRPr="004C1030" w:rsidRDefault="007A6863" w:rsidP="007062EF">
      <w:pPr>
        <w:spacing w:line="480" w:lineRule="auto"/>
        <w:ind w:firstLine="720"/>
        <w:jc w:val="both"/>
        <w:rPr>
          <w:rFonts w:ascii="Times New Roman" w:hAnsi="Times New Roman"/>
          <w:sz w:val="24"/>
          <w:szCs w:val="24"/>
        </w:rPr>
      </w:pPr>
      <w:r w:rsidRPr="004C1030">
        <w:rPr>
          <w:rFonts w:ascii="Times New Roman" w:eastAsia="ComputerModern-Regular" w:hAnsi="Times New Roman"/>
          <w:sz w:val="24"/>
          <w:szCs w:val="24"/>
        </w:rPr>
        <w:t>The area under the curve (AUC) of the receiver operating characteristic (ROC) curve was used to evaluate logistic model performance for the heifers. Hosmer-</w:t>
      </w:r>
      <w:proofErr w:type="spellStart"/>
      <w:r w:rsidRPr="004C1030">
        <w:rPr>
          <w:rFonts w:ascii="Times New Roman" w:eastAsia="ComputerModern-Regular" w:hAnsi="Times New Roman"/>
          <w:sz w:val="24"/>
          <w:szCs w:val="24"/>
        </w:rPr>
        <w:t>Lemeshow</w:t>
      </w:r>
      <w:proofErr w:type="spellEnd"/>
      <w:r w:rsidRPr="004C1030">
        <w:rPr>
          <w:rFonts w:ascii="Times New Roman" w:eastAsia="ComputerModern-Regular" w:hAnsi="Times New Roman"/>
          <w:sz w:val="24"/>
          <w:szCs w:val="24"/>
        </w:rPr>
        <w:t xml:space="preserve"> test was used as a test for the cow model goodness-of-fit. Residual and influential analyses were also used to assess the reliability of the models, as described by Dohoo </w:t>
      </w:r>
      <w:r w:rsidRPr="004C1030">
        <w:rPr>
          <w:rFonts w:ascii="Times New Roman" w:eastAsia="ComputerModern-Regular" w:hAnsi="Times New Roman"/>
          <w:noProof/>
          <w:sz w:val="24"/>
          <w:szCs w:val="24"/>
        </w:rPr>
        <w:t>(2009)</w:t>
      </w:r>
      <w:r w:rsidRPr="004C1030">
        <w:rPr>
          <w:rFonts w:ascii="Times New Roman" w:eastAsia="ComputerModern-Regular" w:hAnsi="Times New Roman"/>
          <w:sz w:val="24"/>
          <w:szCs w:val="24"/>
        </w:rPr>
        <w:t xml:space="preserve">. The </w:t>
      </w:r>
      <w:r w:rsidRPr="004C1030">
        <w:rPr>
          <w:rFonts w:ascii="Times New Roman" w:eastAsia="ComputerModern-Regular" w:hAnsi="Times New Roman"/>
          <w:sz w:val="24"/>
          <w:szCs w:val="24"/>
        </w:rPr>
        <w:lastRenderedPageBreak/>
        <w:t xml:space="preserve">clustering effect within farm for the Poisson final model was determined using inter-cluster coefficient (ICC) exact calculation </w:t>
      </w:r>
      <w:r w:rsidRPr="004C1030">
        <w:rPr>
          <w:rFonts w:ascii="Times New Roman" w:eastAsia="ComputerModern-Regular" w:hAnsi="Times New Roman"/>
          <w:noProof/>
          <w:sz w:val="24"/>
          <w:szCs w:val="24"/>
        </w:rPr>
        <w:t>(Austin et al., 2018)</w:t>
      </w:r>
      <w:r w:rsidRPr="004C1030">
        <w:rPr>
          <w:rFonts w:ascii="Times New Roman" w:eastAsia="ComputerModern-Regular" w:hAnsi="Times New Roman"/>
          <w:sz w:val="24"/>
          <w:szCs w:val="24"/>
        </w:rPr>
        <w:t xml:space="preserve">. </w:t>
      </w:r>
    </w:p>
    <w:p w14:paraId="5FE39924" w14:textId="77777777" w:rsidR="007A6863" w:rsidRPr="004C1030" w:rsidRDefault="007A6863" w:rsidP="007A6863">
      <w:pPr>
        <w:pStyle w:val="Heading3"/>
        <w:spacing w:line="480" w:lineRule="auto"/>
      </w:pPr>
      <w:bookmarkStart w:id="67" w:name="_Toc124500777"/>
      <w:r w:rsidRPr="004C1030">
        <w:t>3.3.5 Sample size calculation</w:t>
      </w:r>
      <w:bookmarkEnd w:id="67"/>
      <w:r w:rsidRPr="004C1030">
        <w:t xml:space="preserve"> </w:t>
      </w:r>
    </w:p>
    <w:p w14:paraId="3976ED8B" w14:textId="0AC79745" w:rsidR="007A6863" w:rsidRPr="004C1030" w:rsidRDefault="007A6863" w:rsidP="007062EF">
      <w:pPr>
        <w:spacing w:line="480" w:lineRule="auto"/>
        <w:ind w:firstLine="720"/>
        <w:jc w:val="both"/>
        <w:rPr>
          <w:rFonts w:ascii="Times New Roman" w:eastAsia="ComputerModern-Regular" w:hAnsi="Times New Roman"/>
          <w:sz w:val="24"/>
          <w:szCs w:val="24"/>
        </w:rPr>
      </w:pPr>
      <w:r w:rsidRPr="004C1030">
        <w:rPr>
          <w:rFonts w:ascii="Times New Roman" w:eastAsia="ComputerModern-Regular" w:hAnsi="Times New Roman"/>
          <w:sz w:val="24"/>
          <w:szCs w:val="24"/>
        </w:rPr>
        <w:t xml:space="preserve">Sample size calculations were determined assuming 5% and 20% type 1 and 2 errors, respectively. It was assumed that there would be a </w:t>
      </w:r>
      <w:r w:rsidR="00B97E7C" w:rsidRPr="004C1030">
        <w:rPr>
          <w:rFonts w:ascii="Times New Roman" w:eastAsia="ComputerModern-Regular" w:hAnsi="Times New Roman"/>
          <w:sz w:val="24"/>
          <w:szCs w:val="24"/>
        </w:rPr>
        <w:t xml:space="preserve">beneficial </w:t>
      </w:r>
      <w:r w:rsidRPr="004C1030">
        <w:rPr>
          <w:rFonts w:ascii="Times New Roman" w:eastAsia="ComputerModern-Regular" w:hAnsi="Times New Roman"/>
          <w:sz w:val="24"/>
          <w:szCs w:val="24"/>
        </w:rPr>
        <w:t>vaccination effect lowering the reported disease occurrence for the cows and heifers during the year of follow-up. The unvaccinated group was assumed to have 47% reported diseas</w:t>
      </w:r>
      <w:r w:rsidR="00E073AB">
        <w:rPr>
          <w:rFonts w:ascii="Times New Roman" w:eastAsia="ComputerModern-Regular" w:hAnsi="Times New Roman"/>
          <w:sz w:val="24"/>
          <w:szCs w:val="24"/>
        </w:rPr>
        <w:t xml:space="preserve">e, </w:t>
      </w:r>
      <w:r w:rsidRPr="004C1030">
        <w:rPr>
          <w:rFonts w:ascii="Times New Roman" w:eastAsia="ComputerModern-Regular" w:hAnsi="Times New Roman"/>
          <w:sz w:val="24"/>
          <w:szCs w:val="24"/>
        </w:rPr>
        <w:t xml:space="preserve">which </w:t>
      </w:r>
      <w:r w:rsidR="00E073AB">
        <w:rPr>
          <w:rFonts w:ascii="Times New Roman" w:eastAsia="ComputerModern-Regular" w:hAnsi="Times New Roman"/>
          <w:sz w:val="24"/>
          <w:szCs w:val="24"/>
        </w:rPr>
        <w:t>wa</w:t>
      </w:r>
      <w:r w:rsidRPr="004C1030">
        <w:rPr>
          <w:rFonts w:ascii="Times New Roman" w:eastAsia="ComputerModern-Regular" w:hAnsi="Times New Roman"/>
          <w:sz w:val="24"/>
          <w:szCs w:val="24"/>
        </w:rPr>
        <w:t>s the</w:t>
      </w:r>
      <w:r w:rsidR="00E073AB">
        <w:rPr>
          <w:rFonts w:ascii="Times New Roman" w:eastAsia="ComputerModern-Regular" w:hAnsi="Times New Roman"/>
          <w:sz w:val="24"/>
          <w:szCs w:val="24"/>
        </w:rPr>
        <w:t xml:space="preserve"> reported</w:t>
      </w:r>
      <w:r w:rsidRPr="004C1030">
        <w:rPr>
          <w:rFonts w:ascii="Times New Roman" w:eastAsia="ComputerModern-Regular" w:hAnsi="Times New Roman"/>
          <w:sz w:val="24"/>
          <w:szCs w:val="24"/>
        </w:rPr>
        <w:t xml:space="preserve"> prevalence of BVDV infection recorded in a related study two years earlier </w:t>
      </w:r>
      <w:r w:rsidRPr="004C1030">
        <w:rPr>
          <w:rFonts w:ascii="Times New Roman" w:eastAsia="ComputerModern-Regular" w:hAnsi="Times New Roman"/>
          <w:noProof/>
          <w:sz w:val="24"/>
          <w:szCs w:val="24"/>
        </w:rPr>
        <w:t>(VanLeeuwen et al. 2021)</w:t>
      </w:r>
      <w:r w:rsidRPr="004C1030">
        <w:rPr>
          <w:rFonts w:ascii="Times New Roman" w:eastAsia="ComputerModern-Regular" w:hAnsi="Times New Roman"/>
          <w:sz w:val="24"/>
          <w:szCs w:val="24"/>
        </w:rPr>
        <w:t>.</w:t>
      </w:r>
      <w:r w:rsidR="005D40ED">
        <w:rPr>
          <w:rFonts w:ascii="Times New Roman" w:eastAsia="ComputerModern-Regular" w:hAnsi="Times New Roman"/>
          <w:sz w:val="24"/>
          <w:szCs w:val="24"/>
        </w:rPr>
        <w:t xml:space="preserve"> The proportions are drawn from a seroprevalence study due to limitation </w:t>
      </w:r>
      <w:r w:rsidR="00495818">
        <w:rPr>
          <w:rFonts w:ascii="Times New Roman" w:eastAsia="ComputerModern-Regular" w:hAnsi="Times New Roman"/>
          <w:sz w:val="24"/>
          <w:szCs w:val="24"/>
        </w:rPr>
        <w:t>i</w:t>
      </w:r>
      <w:r w:rsidR="005D40ED">
        <w:rPr>
          <w:rFonts w:ascii="Times New Roman" w:eastAsia="ComputerModern-Regular" w:hAnsi="Times New Roman"/>
          <w:sz w:val="24"/>
          <w:szCs w:val="24"/>
        </w:rPr>
        <w:t xml:space="preserve">n </w:t>
      </w:r>
      <w:r w:rsidR="00495818">
        <w:rPr>
          <w:rFonts w:ascii="Times New Roman" w:eastAsia="ComputerModern-Regular" w:hAnsi="Times New Roman"/>
          <w:sz w:val="24"/>
          <w:szCs w:val="24"/>
        </w:rPr>
        <w:t xml:space="preserve">the </w:t>
      </w:r>
      <w:r w:rsidR="005D40ED">
        <w:rPr>
          <w:rFonts w:ascii="Times New Roman" w:eastAsia="ComputerModern-Regular" w:hAnsi="Times New Roman"/>
          <w:sz w:val="24"/>
          <w:szCs w:val="24"/>
        </w:rPr>
        <w:t xml:space="preserve">availability of </w:t>
      </w:r>
      <w:r w:rsidR="00495818">
        <w:rPr>
          <w:rFonts w:ascii="Times New Roman" w:eastAsia="ComputerModern-Regular" w:hAnsi="Times New Roman"/>
          <w:sz w:val="24"/>
          <w:szCs w:val="24"/>
        </w:rPr>
        <w:t xml:space="preserve">disease prevalence or incidence </w:t>
      </w:r>
      <w:r w:rsidR="005D40ED">
        <w:rPr>
          <w:rFonts w:ascii="Times New Roman" w:eastAsia="ComputerModern-Regular" w:hAnsi="Times New Roman"/>
          <w:sz w:val="24"/>
          <w:szCs w:val="24"/>
        </w:rPr>
        <w:t>research in</w:t>
      </w:r>
      <w:r w:rsidR="00495818">
        <w:rPr>
          <w:rFonts w:ascii="Times New Roman" w:eastAsia="ComputerModern-Regular" w:hAnsi="Times New Roman"/>
          <w:sz w:val="24"/>
          <w:szCs w:val="24"/>
        </w:rPr>
        <w:t xml:space="preserve"> a similar set-up of SHD farms.</w:t>
      </w:r>
      <w:r w:rsidR="005D40ED">
        <w:rPr>
          <w:rFonts w:ascii="Times New Roman" w:eastAsia="ComputerModern-Regular" w:hAnsi="Times New Roman"/>
          <w:sz w:val="24"/>
          <w:szCs w:val="24"/>
        </w:rPr>
        <w:t xml:space="preserve"> </w:t>
      </w:r>
      <w:r w:rsidRPr="004C1030">
        <w:rPr>
          <w:rFonts w:ascii="Times New Roman" w:eastAsia="ComputerModern-Regular" w:hAnsi="Times New Roman"/>
          <w:sz w:val="24"/>
          <w:szCs w:val="24"/>
        </w:rPr>
        <w:t xml:space="preserve"> The vaccinated cohort</w:t>
      </w:r>
      <w:r w:rsidR="00E073AB">
        <w:rPr>
          <w:rFonts w:ascii="Times New Roman" w:eastAsia="ComputerModern-Regular" w:hAnsi="Times New Roman"/>
          <w:sz w:val="24"/>
          <w:szCs w:val="24"/>
        </w:rPr>
        <w:t xml:space="preserve"> of</w:t>
      </w:r>
      <w:r w:rsidRPr="004C1030">
        <w:rPr>
          <w:rFonts w:ascii="Times New Roman" w:eastAsia="ComputerModern-Regular" w:hAnsi="Times New Roman"/>
          <w:sz w:val="24"/>
          <w:szCs w:val="24"/>
        </w:rPr>
        <w:t xml:space="preserve"> heifers were </w:t>
      </w:r>
      <w:r w:rsidR="00E073AB">
        <w:rPr>
          <w:rFonts w:ascii="Times New Roman" w:eastAsia="ComputerModern-Regular" w:hAnsi="Times New Roman"/>
          <w:sz w:val="24"/>
          <w:szCs w:val="24"/>
        </w:rPr>
        <w:t>predicted</w:t>
      </w:r>
      <w:r w:rsidR="00E073AB" w:rsidRPr="004C1030">
        <w:rPr>
          <w:rFonts w:ascii="Times New Roman" w:eastAsia="ComputerModern-Regular" w:hAnsi="Times New Roman"/>
          <w:sz w:val="24"/>
          <w:szCs w:val="24"/>
        </w:rPr>
        <w:t xml:space="preserve"> </w:t>
      </w:r>
      <w:r w:rsidRPr="004C1030">
        <w:rPr>
          <w:rFonts w:ascii="Times New Roman" w:eastAsia="ComputerModern-Regular" w:hAnsi="Times New Roman"/>
          <w:sz w:val="24"/>
          <w:szCs w:val="24"/>
        </w:rPr>
        <w:t xml:space="preserve">to have </w:t>
      </w:r>
      <w:r w:rsidR="00E073AB">
        <w:rPr>
          <w:rFonts w:ascii="Times New Roman" w:eastAsia="ComputerModern-Regular" w:hAnsi="Times New Roman"/>
          <w:sz w:val="24"/>
          <w:szCs w:val="24"/>
        </w:rPr>
        <w:t>the</w:t>
      </w:r>
      <w:r w:rsidRPr="004C1030">
        <w:rPr>
          <w:rFonts w:ascii="Times New Roman" w:eastAsia="ComputerModern-Regular" w:hAnsi="Times New Roman"/>
          <w:sz w:val="24"/>
          <w:szCs w:val="24"/>
        </w:rPr>
        <w:t xml:space="preserve"> </w:t>
      </w:r>
      <w:r w:rsidR="00E073AB">
        <w:rPr>
          <w:rFonts w:ascii="Times New Roman" w:eastAsia="ComputerModern-Regular" w:hAnsi="Times New Roman"/>
          <w:sz w:val="24"/>
          <w:szCs w:val="24"/>
        </w:rPr>
        <w:t>larger</w:t>
      </w:r>
      <w:r w:rsidR="00E073AB" w:rsidRPr="004C1030">
        <w:rPr>
          <w:rFonts w:ascii="Times New Roman" w:eastAsia="ComputerModern-Regular" w:hAnsi="Times New Roman"/>
          <w:sz w:val="24"/>
          <w:szCs w:val="24"/>
        </w:rPr>
        <w:t xml:space="preserve"> </w:t>
      </w:r>
      <w:r w:rsidRPr="004C1030">
        <w:rPr>
          <w:rFonts w:ascii="Times New Roman" w:eastAsia="ComputerModern-Regular" w:hAnsi="Times New Roman"/>
          <w:sz w:val="24"/>
          <w:szCs w:val="24"/>
        </w:rPr>
        <w:t xml:space="preserve">reduction in reported disease occurrence at 50% due to a higher proportion of vaccination in the heifers than the cows. For the cows, the reduction of reported disease occurrence in the vaccinated cohort was assumed to be 30% since many were left out for being pregnant or being recently served.   The required two-tailed sample size was calculated using Fleiss’ formula for cows and heifers </w:t>
      </w:r>
      <w:r w:rsidRPr="004C1030">
        <w:rPr>
          <w:rFonts w:ascii="Times New Roman" w:eastAsia="ComputerModern-Regular" w:hAnsi="Times New Roman"/>
          <w:noProof/>
          <w:sz w:val="24"/>
          <w:szCs w:val="24"/>
        </w:rPr>
        <w:t>(Fleiss et al., 1980)</w:t>
      </w:r>
      <w:r w:rsidRPr="004C1030">
        <w:rPr>
          <w:rFonts w:ascii="Times New Roman" w:eastAsia="ComputerModern-Regular" w:hAnsi="Times New Roman"/>
          <w:sz w:val="24"/>
          <w:szCs w:val="24"/>
        </w:rPr>
        <w:t>. The total calculated minimum sample size for heifer and cow cohorts was 134 and 290 respectively.</w:t>
      </w:r>
    </w:p>
    <w:p w14:paraId="2283C3D1" w14:textId="77777777" w:rsidR="007A6863" w:rsidRPr="004C1030" w:rsidRDefault="007A6863" w:rsidP="007A6863">
      <w:pPr>
        <w:spacing w:line="480" w:lineRule="auto"/>
        <w:rPr>
          <w:rFonts w:ascii="Times New Roman" w:eastAsia="ComputerModern-Regular" w:hAnsi="Times New Roman"/>
          <w:sz w:val="24"/>
          <w:szCs w:val="24"/>
        </w:rPr>
      </w:pPr>
      <w:r w:rsidRPr="004C1030">
        <w:rPr>
          <w:rStyle w:val="mn"/>
          <w:rFonts w:ascii="Times New Roman" w:hAnsi="Times New Roman"/>
          <w:b/>
          <w:sz w:val="24"/>
          <w:szCs w:val="24"/>
        </w:rPr>
        <w:t>n</w:t>
      </w:r>
      <w:r w:rsidRPr="004C1030">
        <w:rPr>
          <w:rFonts w:ascii="Times New Roman" w:eastAsia="ComputerModern-Regular" w:hAnsi="Times New Roman"/>
          <w:sz w:val="24"/>
          <w:szCs w:val="24"/>
        </w:rPr>
        <w:t xml:space="preserve"> = {</w:t>
      </w:r>
      <w:r w:rsidRPr="004C1030">
        <w:rPr>
          <w:rFonts w:ascii="Times New Roman" w:eastAsia="ComputerModern-Regular" w:hAnsi="Times New Roman"/>
          <w:i/>
          <w:iCs/>
          <w:sz w:val="24"/>
          <w:szCs w:val="24"/>
        </w:rPr>
        <w:t>z</w:t>
      </w:r>
      <w:r w:rsidRPr="004C1030">
        <w:rPr>
          <w:rStyle w:val="mi"/>
          <w:rFonts w:ascii="Times New Roman" w:hAnsi="Times New Roman"/>
          <w:b/>
          <w:iCs/>
          <w:sz w:val="24"/>
          <w:szCs w:val="24"/>
          <w:vertAlign w:val="subscript"/>
        </w:rPr>
        <w:t>α</w:t>
      </w:r>
      <w:r w:rsidRPr="004C1030">
        <w:rPr>
          <w:rFonts w:ascii="Times New Roman" w:eastAsia="ComputerModern-Regular" w:hAnsi="Times New Roman"/>
          <w:i/>
          <w:iCs/>
          <w:sz w:val="24"/>
          <w:szCs w:val="24"/>
        </w:rPr>
        <w:t>0.05</w:t>
      </w:r>
      <w:r w:rsidRPr="004C1030">
        <w:rPr>
          <w:rFonts w:ascii="Times New Roman" w:eastAsia="ComputerModern-Regular" w:hAnsi="Times New Roman"/>
          <w:sz w:val="24"/>
          <w:szCs w:val="24"/>
        </w:rPr>
        <w:t xml:space="preserve"> /2√(m+1) p(1-p) + </w:t>
      </w:r>
      <w:r w:rsidRPr="004C1030">
        <w:rPr>
          <w:rFonts w:ascii="Times New Roman" w:eastAsia="ComputerModern-Regular" w:hAnsi="Times New Roman"/>
          <w:i/>
          <w:iCs/>
          <w:sz w:val="24"/>
          <w:szCs w:val="24"/>
        </w:rPr>
        <w:t>z</w:t>
      </w:r>
      <w:r w:rsidRPr="004C1030">
        <w:rPr>
          <w:rStyle w:val="mi"/>
          <w:rFonts w:ascii="Times New Roman" w:hAnsi="Times New Roman"/>
          <w:b/>
          <w:iCs/>
          <w:sz w:val="24"/>
          <w:szCs w:val="24"/>
          <w:vertAlign w:val="subscript"/>
        </w:rPr>
        <w:t>β</w:t>
      </w:r>
      <w:r w:rsidRPr="004C1030">
        <w:rPr>
          <w:rFonts w:ascii="Times New Roman" w:eastAsia="ComputerModern-Regular" w:hAnsi="Times New Roman"/>
          <w:sz w:val="24"/>
          <w:szCs w:val="24"/>
        </w:rPr>
        <w:t>√(mp</w:t>
      </w:r>
      <w:r w:rsidRPr="004C1030">
        <w:rPr>
          <w:rFonts w:ascii="Times New Roman" w:eastAsia="ComputerModern-Regular" w:hAnsi="Times New Roman"/>
          <w:sz w:val="24"/>
          <w:szCs w:val="24"/>
          <w:vertAlign w:val="subscript"/>
        </w:rPr>
        <w:t>1</w:t>
      </w:r>
      <w:r w:rsidRPr="004C1030">
        <w:rPr>
          <w:rFonts w:ascii="Times New Roman" w:eastAsia="ComputerModern-Regular" w:hAnsi="Times New Roman"/>
          <w:sz w:val="24"/>
          <w:szCs w:val="24"/>
        </w:rPr>
        <w:t>(1-p</w:t>
      </w:r>
      <w:r w:rsidRPr="004C1030">
        <w:rPr>
          <w:rFonts w:ascii="Times New Roman" w:eastAsia="ComputerModern-Regular" w:hAnsi="Times New Roman"/>
          <w:sz w:val="24"/>
          <w:szCs w:val="24"/>
          <w:vertAlign w:val="subscript"/>
        </w:rPr>
        <w:t>1</w:t>
      </w:r>
      <w:r w:rsidRPr="004C1030">
        <w:rPr>
          <w:rFonts w:ascii="Times New Roman" w:eastAsia="ComputerModern-Regular" w:hAnsi="Times New Roman"/>
          <w:sz w:val="24"/>
          <w:szCs w:val="24"/>
        </w:rPr>
        <w:t>)+[p</w:t>
      </w:r>
      <w:r w:rsidRPr="004C1030">
        <w:rPr>
          <w:rFonts w:ascii="Times New Roman" w:eastAsia="ComputerModern-Regular" w:hAnsi="Times New Roman"/>
          <w:sz w:val="24"/>
          <w:szCs w:val="24"/>
          <w:vertAlign w:val="subscript"/>
        </w:rPr>
        <w:t>2</w:t>
      </w:r>
      <w:r w:rsidRPr="004C1030">
        <w:rPr>
          <w:rFonts w:ascii="Times New Roman" w:eastAsia="ComputerModern-Regular" w:hAnsi="Times New Roman"/>
          <w:sz w:val="24"/>
          <w:szCs w:val="24"/>
        </w:rPr>
        <w:t>(1-p</w:t>
      </w:r>
      <w:r w:rsidRPr="004C1030">
        <w:rPr>
          <w:rFonts w:ascii="Times New Roman" w:eastAsia="ComputerModern-Regular" w:hAnsi="Times New Roman"/>
          <w:sz w:val="24"/>
          <w:szCs w:val="24"/>
          <w:vertAlign w:val="subscript"/>
        </w:rPr>
        <w:t>2</w:t>
      </w:r>
      <w:r w:rsidRPr="004C1030">
        <w:rPr>
          <w:rFonts w:ascii="Times New Roman" w:eastAsia="ComputerModern-Regular" w:hAnsi="Times New Roman"/>
          <w:sz w:val="24"/>
          <w:szCs w:val="24"/>
        </w:rPr>
        <w:t>)]}</w:t>
      </w:r>
      <w:r w:rsidRPr="004C1030">
        <w:rPr>
          <w:rFonts w:ascii="Times New Roman" w:eastAsia="ComputerModern-Regular" w:hAnsi="Times New Roman"/>
          <w:sz w:val="24"/>
          <w:szCs w:val="24"/>
          <w:vertAlign w:val="superscript"/>
        </w:rPr>
        <w:t>2</w:t>
      </w:r>
      <w:r w:rsidRPr="004C1030">
        <w:rPr>
          <w:rFonts w:ascii="Times New Roman" w:eastAsia="ComputerModern-Regular" w:hAnsi="Times New Roman"/>
          <w:sz w:val="24"/>
          <w:szCs w:val="24"/>
        </w:rPr>
        <w:t>/</w:t>
      </w:r>
      <w:r w:rsidRPr="004C1030">
        <w:rPr>
          <w:rFonts w:ascii="Times New Roman" w:hAnsi="Times New Roman"/>
          <w:b/>
          <w:sz w:val="24"/>
          <w:szCs w:val="24"/>
        </w:rPr>
        <w:t xml:space="preserve"> </w:t>
      </w:r>
      <w:r w:rsidRPr="004C1030">
        <w:rPr>
          <w:rFonts w:ascii="Times New Roman" w:hAnsi="Times New Roman"/>
          <w:bCs/>
          <w:sz w:val="24"/>
          <w:szCs w:val="24"/>
        </w:rPr>
        <w:t>m</w:t>
      </w:r>
      <w:r w:rsidRPr="004C1030">
        <w:rPr>
          <w:rFonts w:ascii="Times New Roman" w:eastAsia="ComputerModern-Regular" w:hAnsi="Times New Roman"/>
          <w:sz w:val="24"/>
          <w:szCs w:val="24"/>
        </w:rPr>
        <w:t>(p</w:t>
      </w:r>
      <w:r w:rsidRPr="004C1030">
        <w:rPr>
          <w:rFonts w:ascii="Times New Roman" w:eastAsia="ComputerModern-Regular" w:hAnsi="Times New Roman"/>
          <w:sz w:val="24"/>
          <w:szCs w:val="24"/>
          <w:vertAlign w:val="subscript"/>
        </w:rPr>
        <w:t>1</w:t>
      </w:r>
      <w:r w:rsidRPr="004C1030">
        <w:rPr>
          <w:rFonts w:ascii="Times New Roman" w:eastAsia="ComputerModern-Regular" w:hAnsi="Times New Roman"/>
          <w:sz w:val="24"/>
          <w:szCs w:val="24"/>
        </w:rPr>
        <w:t>-p</w:t>
      </w:r>
      <w:r w:rsidRPr="004C1030">
        <w:rPr>
          <w:rFonts w:ascii="Times New Roman" w:eastAsia="ComputerModern-Regular" w:hAnsi="Times New Roman"/>
          <w:sz w:val="24"/>
          <w:szCs w:val="24"/>
          <w:vertAlign w:val="subscript"/>
        </w:rPr>
        <w:t>2</w:t>
      </w:r>
      <w:r w:rsidRPr="004C1030">
        <w:rPr>
          <w:rFonts w:ascii="Times New Roman" w:eastAsia="ComputerModern-Regular" w:hAnsi="Times New Roman"/>
          <w:sz w:val="24"/>
          <w:szCs w:val="24"/>
        </w:rPr>
        <w:t>)</w:t>
      </w:r>
      <w:hyperlink r:id="rId19" w:anchor="bib0002" w:history="1">
        <w:r w:rsidRPr="004C1030">
          <w:rPr>
            <w:rFonts w:ascii="Times New Roman" w:eastAsia="ComputerModern-Regular" w:hAnsi="Times New Roman"/>
            <w:sz w:val="24"/>
            <w:szCs w:val="24"/>
            <w:vertAlign w:val="superscript"/>
          </w:rPr>
          <w:t>2</w:t>
        </w:r>
      </w:hyperlink>
      <w:r w:rsidRPr="004C1030">
        <w:rPr>
          <w:rFonts w:ascii="Times New Roman" w:eastAsia="ComputerModern-Regular" w:hAnsi="Times New Roman"/>
          <w:sz w:val="24"/>
          <w:szCs w:val="24"/>
        </w:rPr>
        <w:t> </w:t>
      </w:r>
    </w:p>
    <w:p w14:paraId="33FBE5FE" w14:textId="77777777" w:rsidR="007A6863" w:rsidRPr="004C1030" w:rsidRDefault="007A6863" w:rsidP="007A6863">
      <w:pPr>
        <w:spacing w:line="480" w:lineRule="auto"/>
        <w:rPr>
          <w:rFonts w:ascii="Times New Roman" w:eastAsia="ComputerModern-Regular" w:hAnsi="Times New Roman"/>
          <w:sz w:val="24"/>
          <w:szCs w:val="24"/>
        </w:rPr>
      </w:pPr>
      <w:r w:rsidRPr="004C1030">
        <w:rPr>
          <w:rFonts w:ascii="Times New Roman" w:eastAsia="ComputerModern-Regular" w:hAnsi="Times New Roman"/>
          <w:b/>
          <w:bCs/>
          <w:sz w:val="24"/>
          <w:szCs w:val="24"/>
        </w:rPr>
        <w:t>p</w:t>
      </w:r>
      <w:r w:rsidRPr="004C1030">
        <w:rPr>
          <w:rFonts w:ascii="Times New Roman" w:eastAsia="ComputerModern-Regular" w:hAnsi="Times New Roman"/>
          <w:sz w:val="24"/>
          <w:szCs w:val="24"/>
        </w:rPr>
        <w:t xml:space="preserve"> = (p</w:t>
      </w:r>
      <w:r w:rsidRPr="004C1030">
        <w:rPr>
          <w:rFonts w:ascii="Times New Roman" w:eastAsia="ComputerModern-Regular" w:hAnsi="Times New Roman"/>
          <w:sz w:val="24"/>
          <w:szCs w:val="24"/>
          <w:vertAlign w:val="subscript"/>
        </w:rPr>
        <w:t>1</w:t>
      </w:r>
      <w:r w:rsidRPr="004C1030">
        <w:rPr>
          <w:rFonts w:ascii="Times New Roman" w:eastAsia="ComputerModern-Regular" w:hAnsi="Times New Roman"/>
          <w:sz w:val="24"/>
          <w:szCs w:val="24"/>
        </w:rPr>
        <w:t>+p</w:t>
      </w:r>
      <w:r w:rsidRPr="004C1030">
        <w:rPr>
          <w:rFonts w:ascii="Times New Roman" w:eastAsia="ComputerModern-Regular" w:hAnsi="Times New Roman"/>
          <w:sz w:val="24"/>
          <w:szCs w:val="24"/>
          <w:vertAlign w:val="subscript"/>
        </w:rPr>
        <w:t>2</w:t>
      </w:r>
      <w:r w:rsidRPr="004C1030">
        <w:rPr>
          <w:rFonts w:ascii="Times New Roman" w:eastAsia="ComputerModern-Regular" w:hAnsi="Times New Roman"/>
          <w:sz w:val="24"/>
          <w:szCs w:val="24"/>
        </w:rPr>
        <w:t>)/m+1</w:t>
      </w:r>
    </w:p>
    <w:p w14:paraId="61B31C89" w14:textId="77777777" w:rsidR="007A6863" w:rsidRPr="004C1030" w:rsidRDefault="007A6863" w:rsidP="007A6863">
      <w:pPr>
        <w:spacing w:line="480" w:lineRule="auto"/>
        <w:rPr>
          <w:rStyle w:val="mn"/>
          <w:rFonts w:ascii="Times New Roman" w:hAnsi="Times New Roman"/>
          <w:sz w:val="24"/>
          <w:szCs w:val="24"/>
        </w:rPr>
      </w:pPr>
      <w:r w:rsidRPr="004C1030">
        <w:rPr>
          <w:rStyle w:val="mn"/>
          <w:rFonts w:ascii="Times New Roman" w:hAnsi="Times New Roman"/>
          <w:b/>
          <w:sz w:val="24"/>
          <w:szCs w:val="24"/>
        </w:rPr>
        <w:t xml:space="preserve">n </w:t>
      </w:r>
      <w:r w:rsidRPr="004C1030">
        <w:rPr>
          <w:rStyle w:val="mn"/>
          <w:rFonts w:ascii="Times New Roman" w:hAnsi="Times New Roman"/>
          <w:sz w:val="24"/>
          <w:szCs w:val="24"/>
        </w:rPr>
        <w:t>= Sample size</w:t>
      </w:r>
      <w:r w:rsidRPr="004C1030">
        <w:rPr>
          <w:rStyle w:val="mn"/>
          <w:rFonts w:ascii="Times New Roman" w:hAnsi="Times New Roman"/>
          <w:sz w:val="24"/>
          <w:szCs w:val="24"/>
          <w:vertAlign w:val="superscript"/>
        </w:rPr>
        <w:t xml:space="preserve"> </w:t>
      </w:r>
      <w:r w:rsidRPr="004C1030">
        <w:rPr>
          <w:rStyle w:val="mn"/>
          <w:rFonts w:ascii="Times New Roman" w:hAnsi="Times New Roman"/>
          <w:sz w:val="24"/>
          <w:szCs w:val="24"/>
        </w:rPr>
        <w:t>for</w:t>
      </w:r>
      <w:r w:rsidRPr="004C1030">
        <w:rPr>
          <w:rStyle w:val="mn"/>
          <w:rFonts w:ascii="Times New Roman" w:hAnsi="Times New Roman"/>
          <w:sz w:val="24"/>
          <w:szCs w:val="24"/>
          <w:vertAlign w:val="superscript"/>
        </w:rPr>
        <w:t xml:space="preserve"> </w:t>
      </w:r>
      <w:r w:rsidRPr="004C1030">
        <w:rPr>
          <w:rStyle w:val="mn"/>
          <w:rFonts w:ascii="Times New Roman" w:hAnsi="Times New Roman"/>
          <w:sz w:val="24"/>
          <w:szCs w:val="24"/>
        </w:rPr>
        <w:t>heifers or cow data</w:t>
      </w:r>
    </w:p>
    <w:p w14:paraId="2F5A96C0" w14:textId="77777777" w:rsidR="007A6863" w:rsidRPr="004C1030" w:rsidRDefault="007A6863" w:rsidP="007A6863">
      <w:pPr>
        <w:spacing w:line="480" w:lineRule="auto"/>
        <w:rPr>
          <w:rStyle w:val="mi"/>
          <w:rFonts w:ascii="Times New Roman" w:hAnsi="Times New Roman"/>
          <w:i/>
          <w:iCs/>
          <w:sz w:val="24"/>
          <w:szCs w:val="24"/>
        </w:rPr>
      </w:pPr>
      <w:r w:rsidRPr="004C1030">
        <w:rPr>
          <w:rStyle w:val="mi"/>
          <w:rFonts w:ascii="Times New Roman" w:hAnsi="Times New Roman"/>
          <w:b/>
          <w:iCs/>
          <w:sz w:val="24"/>
          <w:szCs w:val="24"/>
        </w:rPr>
        <w:t>Z</w:t>
      </w:r>
      <w:r w:rsidRPr="004C1030">
        <w:rPr>
          <w:rStyle w:val="mi"/>
          <w:rFonts w:ascii="Times New Roman" w:hAnsi="Times New Roman"/>
          <w:b/>
          <w:iCs/>
          <w:sz w:val="24"/>
          <w:szCs w:val="24"/>
          <w:vertAlign w:val="subscript"/>
        </w:rPr>
        <w:t>α</w:t>
      </w:r>
      <w:r w:rsidRPr="004C1030">
        <w:rPr>
          <w:rStyle w:val="mi"/>
          <w:rFonts w:ascii="Times New Roman" w:hAnsi="Times New Roman"/>
          <w:i/>
          <w:iCs/>
          <w:sz w:val="24"/>
          <w:szCs w:val="24"/>
        </w:rPr>
        <w:t xml:space="preserve"> = </w:t>
      </w:r>
      <w:r w:rsidRPr="004C1030">
        <w:rPr>
          <w:rStyle w:val="mi"/>
          <w:rFonts w:ascii="Times New Roman" w:hAnsi="Times New Roman"/>
          <w:iCs/>
          <w:sz w:val="24"/>
          <w:szCs w:val="24"/>
        </w:rPr>
        <w:t>1.96 Z score for an error of 5% and CI of 95%</w:t>
      </w:r>
    </w:p>
    <w:p w14:paraId="41561B91" w14:textId="77777777" w:rsidR="007A6863" w:rsidRPr="004C1030" w:rsidRDefault="007A6863" w:rsidP="007A6863">
      <w:pPr>
        <w:spacing w:line="480" w:lineRule="auto"/>
        <w:rPr>
          <w:rStyle w:val="mi"/>
          <w:rFonts w:ascii="Times New Roman" w:hAnsi="Times New Roman"/>
          <w:iCs/>
          <w:sz w:val="24"/>
          <w:szCs w:val="24"/>
        </w:rPr>
      </w:pPr>
      <w:r w:rsidRPr="004C1030">
        <w:rPr>
          <w:rStyle w:val="mi"/>
          <w:rFonts w:ascii="Times New Roman" w:hAnsi="Times New Roman"/>
          <w:b/>
          <w:iCs/>
          <w:sz w:val="24"/>
          <w:szCs w:val="24"/>
        </w:rPr>
        <w:lastRenderedPageBreak/>
        <w:t>Z</w:t>
      </w:r>
      <w:r w:rsidRPr="004C1030">
        <w:rPr>
          <w:rStyle w:val="mi"/>
          <w:rFonts w:ascii="Times New Roman" w:hAnsi="Times New Roman"/>
          <w:b/>
          <w:iCs/>
          <w:sz w:val="24"/>
          <w:szCs w:val="24"/>
          <w:vertAlign w:val="subscript"/>
        </w:rPr>
        <w:t xml:space="preserve">β </w:t>
      </w:r>
      <w:r w:rsidRPr="004C1030">
        <w:rPr>
          <w:rStyle w:val="mi"/>
          <w:rFonts w:ascii="Times New Roman" w:hAnsi="Times New Roman"/>
          <w:i/>
          <w:iCs/>
          <w:sz w:val="24"/>
          <w:szCs w:val="24"/>
          <w:vertAlign w:val="subscript"/>
        </w:rPr>
        <w:t xml:space="preserve">= </w:t>
      </w:r>
      <w:r w:rsidRPr="004C1030">
        <w:rPr>
          <w:rStyle w:val="mi"/>
          <w:rFonts w:ascii="Times New Roman" w:hAnsi="Times New Roman"/>
          <w:iCs/>
          <w:sz w:val="24"/>
          <w:szCs w:val="24"/>
        </w:rPr>
        <w:t>0.84 Z score for power of 80%</w:t>
      </w:r>
    </w:p>
    <w:p w14:paraId="1F6C5F05" w14:textId="77777777" w:rsidR="007A6863" w:rsidRPr="004C1030" w:rsidRDefault="007A6863" w:rsidP="007A6863">
      <w:pPr>
        <w:spacing w:line="480" w:lineRule="auto"/>
        <w:rPr>
          <w:rStyle w:val="mn"/>
          <w:rFonts w:ascii="Times New Roman" w:hAnsi="Times New Roman"/>
          <w:sz w:val="24"/>
          <w:szCs w:val="24"/>
        </w:rPr>
      </w:pPr>
      <w:r w:rsidRPr="004C1030">
        <w:rPr>
          <w:rFonts w:ascii="Times New Roman" w:hAnsi="Times New Roman"/>
          <w:b/>
          <w:sz w:val="24"/>
          <w:szCs w:val="24"/>
        </w:rPr>
        <w:t xml:space="preserve">m = </w:t>
      </w:r>
      <w:r w:rsidRPr="004C1030">
        <w:rPr>
          <w:rStyle w:val="mn"/>
          <w:rFonts w:ascii="Times New Roman" w:hAnsi="Times New Roman"/>
          <w:sz w:val="24"/>
          <w:szCs w:val="24"/>
        </w:rPr>
        <w:t>Number of cohort-negative animals per cohort-positive animal (assumed 1:1)</w:t>
      </w:r>
    </w:p>
    <w:p w14:paraId="1B861863" w14:textId="77777777" w:rsidR="007A6863" w:rsidRPr="004C1030" w:rsidRDefault="007A6863" w:rsidP="007A6863">
      <w:pPr>
        <w:spacing w:line="480" w:lineRule="auto"/>
        <w:jc w:val="both"/>
        <w:rPr>
          <w:rStyle w:val="mn"/>
          <w:rFonts w:ascii="Times New Roman" w:hAnsi="Times New Roman"/>
          <w:sz w:val="24"/>
          <w:szCs w:val="24"/>
        </w:rPr>
      </w:pPr>
      <w:r w:rsidRPr="004C1030">
        <w:rPr>
          <w:rFonts w:ascii="Times New Roman" w:hAnsi="Times New Roman"/>
          <w:b/>
          <w:sz w:val="24"/>
          <w:szCs w:val="24"/>
        </w:rPr>
        <w:t>p</w:t>
      </w:r>
      <w:r w:rsidRPr="004C1030">
        <w:rPr>
          <w:rFonts w:ascii="Times New Roman" w:hAnsi="Times New Roman"/>
          <w:b/>
          <w:sz w:val="24"/>
          <w:szCs w:val="24"/>
          <w:vertAlign w:val="subscript"/>
        </w:rPr>
        <w:t xml:space="preserve">1 </w:t>
      </w:r>
      <w:r w:rsidRPr="004C1030">
        <w:rPr>
          <w:rFonts w:ascii="Times New Roman" w:hAnsi="Times New Roman"/>
          <w:b/>
          <w:sz w:val="24"/>
          <w:szCs w:val="24"/>
        </w:rPr>
        <w:t xml:space="preserve">= </w:t>
      </w:r>
      <w:r w:rsidRPr="004C1030">
        <w:rPr>
          <w:rStyle w:val="mn"/>
          <w:rFonts w:ascii="Times New Roman" w:hAnsi="Times New Roman"/>
          <w:sz w:val="24"/>
          <w:szCs w:val="24"/>
        </w:rPr>
        <w:t>The probability of event in non-vaccinated animals (0.47)</w:t>
      </w:r>
    </w:p>
    <w:p w14:paraId="02625214" w14:textId="77777777" w:rsidR="007A6863" w:rsidRPr="004C1030" w:rsidRDefault="007A6863" w:rsidP="007A6863">
      <w:pPr>
        <w:spacing w:line="480" w:lineRule="auto"/>
        <w:jc w:val="both"/>
        <w:rPr>
          <w:rFonts w:ascii="Times New Roman" w:hAnsi="Times New Roman"/>
          <w:sz w:val="24"/>
          <w:szCs w:val="24"/>
        </w:rPr>
      </w:pPr>
      <w:r w:rsidRPr="004C1030">
        <w:rPr>
          <w:rFonts w:ascii="Times New Roman" w:hAnsi="Times New Roman"/>
          <w:b/>
          <w:sz w:val="24"/>
          <w:szCs w:val="24"/>
        </w:rPr>
        <w:t>p</w:t>
      </w:r>
      <w:r w:rsidRPr="004C1030">
        <w:rPr>
          <w:rFonts w:ascii="Times New Roman" w:hAnsi="Times New Roman"/>
          <w:b/>
          <w:sz w:val="24"/>
          <w:szCs w:val="24"/>
          <w:vertAlign w:val="subscript"/>
        </w:rPr>
        <w:t>2</w:t>
      </w:r>
      <w:r w:rsidRPr="004C1030">
        <w:rPr>
          <w:rFonts w:ascii="Times New Roman" w:hAnsi="Times New Roman"/>
          <w:b/>
          <w:sz w:val="24"/>
          <w:szCs w:val="24"/>
          <w:vertAlign w:val="superscript"/>
        </w:rPr>
        <w:t xml:space="preserve"> </w:t>
      </w:r>
      <w:r w:rsidRPr="004C1030">
        <w:rPr>
          <w:rFonts w:ascii="Times New Roman" w:hAnsi="Times New Roman"/>
          <w:b/>
          <w:sz w:val="24"/>
          <w:szCs w:val="24"/>
        </w:rPr>
        <w:t xml:space="preserve">= </w:t>
      </w:r>
      <w:r w:rsidRPr="004C1030">
        <w:rPr>
          <w:rStyle w:val="mn"/>
          <w:rFonts w:ascii="Times New Roman" w:hAnsi="Times New Roman"/>
          <w:sz w:val="24"/>
          <w:szCs w:val="24"/>
        </w:rPr>
        <w:t>Probability of event in vaccinated animals (0.31 for cows and 0.24 for heifers)</w:t>
      </w:r>
    </w:p>
    <w:bookmarkEnd w:id="66"/>
    <w:p w14:paraId="10F38104" w14:textId="77777777" w:rsidR="007A6863" w:rsidRPr="004C1030" w:rsidRDefault="007A6863" w:rsidP="007A6863">
      <w:pPr>
        <w:spacing w:line="480" w:lineRule="auto"/>
        <w:rPr>
          <w:rFonts w:ascii="Times New Roman" w:hAnsi="Times New Roman"/>
          <w:b/>
          <w:bCs/>
          <w:sz w:val="24"/>
          <w:szCs w:val="24"/>
        </w:rPr>
      </w:pPr>
      <w:r w:rsidRPr="004C1030">
        <w:rPr>
          <w:rFonts w:ascii="Times New Roman" w:hAnsi="Times New Roman"/>
          <w:b/>
          <w:bCs/>
          <w:sz w:val="24"/>
          <w:szCs w:val="24"/>
        </w:rPr>
        <w:br w:type="page"/>
      </w:r>
    </w:p>
    <w:p w14:paraId="68A92F53" w14:textId="77777777" w:rsidR="007A6863" w:rsidRPr="009471F2" w:rsidRDefault="007A6863" w:rsidP="007813A0">
      <w:pPr>
        <w:pStyle w:val="Heading2"/>
        <w:spacing w:after="240"/>
      </w:pPr>
      <w:bookmarkStart w:id="68" w:name="_Toc124500778"/>
      <w:r w:rsidRPr="009471F2">
        <w:lastRenderedPageBreak/>
        <w:t>3.4 Results</w:t>
      </w:r>
      <w:bookmarkEnd w:id="68"/>
      <w:r w:rsidRPr="009471F2">
        <w:t xml:space="preserve"> </w:t>
      </w:r>
    </w:p>
    <w:p w14:paraId="3D896ED3" w14:textId="77777777" w:rsidR="007A6863" w:rsidRPr="009471F2" w:rsidRDefault="007A6863" w:rsidP="007813A0">
      <w:pPr>
        <w:pStyle w:val="Heading3"/>
        <w:spacing w:after="240" w:line="480" w:lineRule="auto"/>
      </w:pPr>
      <w:bookmarkStart w:id="69" w:name="_Toc124500779"/>
      <w:r w:rsidRPr="009471F2">
        <w:t>3.4.1 Descriptive results</w:t>
      </w:r>
      <w:bookmarkEnd w:id="69"/>
      <w:r w:rsidRPr="009471F2">
        <w:t xml:space="preserve"> </w:t>
      </w:r>
    </w:p>
    <w:p w14:paraId="6D4E8847" w14:textId="6E97B88C" w:rsidR="007A6863" w:rsidRPr="009471F2" w:rsidRDefault="007A6863" w:rsidP="007062EF">
      <w:pPr>
        <w:spacing w:line="480" w:lineRule="auto"/>
        <w:ind w:firstLine="720"/>
        <w:jc w:val="both"/>
        <w:rPr>
          <w:rFonts w:ascii="Times New Roman" w:hAnsi="Times New Roman"/>
          <w:sz w:val="24"/>
          <w:szCs w:val="24"/>
        </w:rPr>
      </w:pPr>
      <w:r w:rsidRPr="009471F2">
        <w:rPr>
          <w:rFonts w:ascii="Times New Roman" w:hAnsi="Times New Roman"/>
          <w:sz w:val="24"/>
          <w:szCs w:val="24"/>
        </w:rPr>
        <w:t>The final dataset included 441 cows from 194 smallholder dairy farms, with the two largest sampled farms having 11 and 16 cows. Most of the farms (70%) had only 1 or 2 cows participating in this study, with the mean and median number of study cows per farm being 2.3 and 2, respectively. The age of cows sampled ranged between 2.5 and 17 years, with the mean age being 6.9 years. The most common breed was Holstein-Friesian at 58.3%, followed by Ayrshires at 20.2%, with the rest being other breeds, such as Jersey and Zebu. The study cows had a weight range of 166 to 643 kg, with a mean of 350.5 kg. Cows’ shoulder height was between 100 centimeters and 146 cm, with a mean of 121.5 centimeters. There were 204 (46.3%) reportedly pregnant cows in the study</w:t>
      </w:r>
      <w:r w:rsidR="00695FFF">
        <w:rPr>
          <w:rFonts w:ascii="Times New Roman" w:hAnsi="Times New Roman"/>
          <w:sz w:val="24"/>
          <w:szCs w:val="24"/>
        </w:rPr>
        <w:t xml:space="preserve"> at the time of our visit 12 months after vaccination</w:t>
      </w:r>
      <w:r w:rsidRPr="009471F2">
        <w:rPr>
          <w:rFonts w:ascii="Times New Roman" w:hAnsi="Times New Roman"/>
          <w:sz w:val="24"/>
          <w:szCs w:val="24"/>
        </w:rPr>
        <w:t xml:space="preserve">, with 44.2% and 46.5% being among the unvaccinated and vaccinated groups, respectively.  The remaining 237 cows were either not bred or the owner did not have the breeding record available to confirm a breeding date. Pregnancy status was confirmed by local animal health personnel in some cows that were over 3 months since their service, but other cows had only failed to show subsequent heats after service. </w:t>
      </w:r>
    </w:p>
    <w:p w14:paraId="78CF0CD1" w14:textId="77777777" w:rsidR="007A6863" w:rsidRPr="009471F2" w:rsidRDefault="007A6863" w:rsidP="007062EF">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There were 145 nulliparous heifers within 100 smallholder dairy farms in the final dataset, with the largest sample being from two farms having 5 and 6 heifers. A majority (70%) of farms had one heifer sampled, while 20% had 2 sampled heifers. The age of heifers sampled ranged between 16 months and 60 months, with the mean age being 27.4 months. The most common breed in the farms was Holstein-Friesian at 71.7%, followed by Ayrshires at 15.2%, with the rest being other breeds, such as Jersey and Zebu. The </w:t>
      </w:r>
      <w:r w:rsidRPr="009471F2">
        <w:rPr>
          <w:rFonts w:ascii="Times New Roman" w:hAnsi="Times New Roman"/>
          <w:sz w:val="24"/>
          <w:szCs w:val="24"/>
        </w:rPr>
        <w:lastRenderedPageBreak/>
        <w:t>weight of the heifers ranged between 87 and 473 kg, with a mean of 263.5 kg. Heifers’ shoulder height was between 87 and 138 cm, with a mean of 113.6 cm.</w:t>
      </w:r>
    </w:p>
    <w:p w14:paraId="378D87B4" w14:textId="2F237A40" w:rsidR="007A6863" w:rsidRPr="009471F2" w:rsidRDefault="007A6863" w:rsidP="007062EF">
      <w:pPr>
        <w:spacing w:line="480" w:lineRule="auto"/>
        <w:jc w:val="both"/>
        <w:rPr>
          <w:rFonts w:ascii="Times New Roman" w:hAnsi="Times New Roman"/>
          <w:sz w:val="24"/>
          <w:szCs w:val="24"/>
        </w:rPr>
      </w:pPr>
      <w:r w:rsidRPr="009471F2">
        <w:rPr>
          <w:rFonts w:ascii="Times New Roman" w:hAnsi="Times New Roman"/>
          <w:sz w:val="24"/>
          <w:szCs w:val="24"/>
        </w:rPr>
        <w:t>For heifer reproductive performance, 54 (37.2%) of the heifers had been bred, with 41 (75.9%) of them being in the vaccinated cohort and 36 (66.6%) being over 2.5 years old. During the study visit, 44 (31.0%) of the heifers were reported as pregnant, using a similar pregnancy status confirmation process. There were more reportedly pregnant heifers among the vaccinated cohort at 38 (45.8%) than in the unvaccinated cohort at 14 (23.7%).</w:t>
      </w:r>
      <w:r w:rsidR="007062EF">
        <w:rPr>
          <w:rFonts w:ascii="Times New Roman" w:hAnsi="Times New Roman"/>
          <w:sz w:val="24"/>
          <w:szCs w:val="24"/>
        </w:rPr>
        <w:t xml:space="preserve"> </w:t>
      </w:r>
      <w:r w:rsidRPr="009471F2">
        <w:rPr>
          <w:rFonts w:ascii="Times New Roman" w:hAnsi="Times New Roman"/>
          <w:sz w:val="24"/>
          <w:szCs w:val="24"/>
        </w:rPr>
        <w:t>The vaccinated cohort had 85 (58.6%) heifers on 60 farms while the unvaccinated cohort had 60 (41.4%) heifers on 40 farms (Table 3</w:t>
      </w:r>
      <w:r w:rsidR="00FE6688" w:rsidRPr="009471F2">
        <w:rPr>
          <w:rFonts w:ascii="Times New Roman" w:hAnsi="Times New Roman"/>
          <w:sz w:val="24"/>
          <w:szCs w:val="24"/>
        </w:rPr>
        <w:t>.</w:t>
      </w:r>
      <w:r w:rsidRPr="009471F2">
        <w:rPr>
          <w:rFonts w:ascii="Times New Roman" w:hAnsi="Times New Roman"/>
          <w:sz w:val="24"/>
          <w:szCs w:val="24"/>
        </w:rPr>
        <w:t>1). There were 43 heifers (29.7%) with at least 1 disease reported during the last 12 months. Among the 43 heifers with at least one reported disease, 27, 12, 3 and 1 heifers had 1, 2, 3 and 4 reported diseases, respectively. The most reported disease condition among the heifers were pneumonia and diarrhoea at 13.8% and 11.7%, respectively.</w:t>
      </w:r>
    </w:p>
    <w:p w14:paraId="11271850" w14:textId="6662C3C8" w:rsidR="007062EF" w:rsidRDefault="007A6863" w:rsidP="007062EF">
      <w:pPr>
        <w:spacing w:line="480" w:lineRule="auto"/>
        <w:ind w:firstLine="720"/>
        <w:jc w:val="both"/>
        <w:rPr>
          <w:rFonts w:ascii="Times New Roman" w:hAnsi="Times New Roman"/>
          <w:sz w:val="24"/>
          <w:szCs w:val="24"/>
        </w:rPr>
      </w:pPr>
      <w:r w:rsidRPr="009471F2">
        <w:rPr>
          <w:rFonts w:ascii="Times New Roman" w:hAnsi="Times New Roman"/>
          <w:sz w:val="24"/>
          <w:szCs w:val="24"/>
        </w:rPr>
        <w:t>Among the heifers, 21.2% of the vaccinated cohort had a reported disease, while 41.7% of the unvaccinated cohort had a reported disease in the last 12 months. On a Chi-squared test, there was a significant difference in reported disease for pneumonia, diarrhoea, other diseases, and the overall disease outcome for the last 12 months in heifers.</w:t>
      </w:r>
      <w:r w:rsidRPr="009471F2">
        <w:rPr>
          <w:rFonts w:ascii="Times New Roman" w:hAnsi="Times New Roman"/>
          <w:color w:val="FF0000"/>
          <w:sz w:val="24"/>
          <w:szCs w:val="24"/>
        </w:rPr>
        <w:t xml:space="preserve"> </w:t>
      </w:r>
      <w:r w:rsidRPr="009471F2">
        <w:rPr>
          <w:rFonts w:ascii="Times New Roman" w:hAnsi="Times New Roman"/>
          <w:sz w:val="24"/>
          <w:szCs w:val="24"/>
        </w:rPr>
        <w:t>For the heifers, the individual diseases and overall disease binary outcome proportion showed a reduction in the vaccinated cohort compared to the unvaccinated cohort, as expected</w:t>
      </w:r>
      <w:r w:rsidR="00E73CD5">
        <w:rPr>
          <w:rFonts w:ascii="Times New Roman" w:hAnsi="Times New Roman"/>
          <w:sz w:val="24"/>
          <w:szCs w:val="24"/>
        </w:rPr>
        <w:t xml:space="preserve"> (Table 3.2</w:t>
      </w:r>
      <w:r w:rsidRPr="009471F2">
        <w:rPr>
          <w:rFonts w:ascii="Times New Roman" w:hAnsi="Times New Roman"/>
          <w:sz w:val="24"/>
          <w:szCs w:val="24"/>
        </w:rPr>
        <w:t xml:space="preserve">. Other diseases, which included tick-borne infections, was most reported, followed by pneumonia. During the data collection visit, the vaccinated cohort had a mean BCS of 2.63 while the unvaccinated cohort had a mean BCS of 2.46. </w:t>
      </w:r>
      <w:bookmarkStart w:id="70" w:name="_Hlk96044543"/>
    </w:p>
    <w:p w14:paraId="6DBCA65C" w14:textId="736754DD" w:rsidR="007062EF" w:rsidRDefault="007A6863" w:rsidP="007062EF">
      <w:pPr>
        <w:spacing w:line="480" w:lineRule="auto"/>
        <w:ind w:firstLine="720"/>
        <w:jc w:val="both"/>
        <w:rPr>
          <w:rFonts w:ascii="Times New Roman" w:hAnsi="Times New Roman"/>
          <w:sz w:val="24"/>
          <w:szCs w:val="24"/>
        </w:rPr>
      </w:pPr>
      <w:r w:rsidRPr="009471F2">
        <w:rPr>
          <w:rFonts w:ascii="Times New Roman" w:hAnsi="Times New Roman"/>
          <w:sz w:val="24"/>
          <w:szCs w:val="24"/>
        </w:rPr>
        <w:lastRenderedPageBreak/>
        <w:t>For the cows, the vaccinated cohort had 226 (51.2%) on 97 farms, while the unvaccinated cohort had 215 (48.8%) on 97 farms (Table 3</w:t>
      </w:r>
      <w:r w:rsidR="004E5830" w:rsidRPr="009471F2">
        <w:rPr>
          <w:rFonts w:ascii="Times New Roman" w:hAnsi="Times New Roman"/>
          <w:sz w:val="24"/>
          <w:szCs w:val="24"/>
        </w:rPr>
        <w:t>.</w:t>
      </w:r>
      <w:r w:rsidRPr="009471F2">
        <w:rPr>
          <w:rFonts w:ascii="Times New Roman" w:hAnsi="Times New Roman"/>
          <w:sz w:val="24"/>
          <w:szCs w:val="24"/>
        </w:rPr>
        <w:t>2). During the study visit, 81.9% (361) of the cows were lactating, with the rest being dried off due to late pregnancy. The mean milk production for the 80% (181) of the vaccinated cohort that was being milked was 7.3 kilograms of milk per day, while the unvaccinated cohort had 83.7% (180) being milked, with a mean production of 8.7 kilograms of milk per day. The days in milk for the cows in this study had a mean of 317 days and a range of 1 to 1293</w:t>
      </w:r>
      <w:r w:rsidR="002C67CF">
        <w:rPr>
          <w:rFonts w:ascii="Times New Roman" w:hAnsi="Times New Roman"/>
          <w:sz w:val="24"/>
          <w:szCs w:val="24"/>
        </w:rPr>
        <w:t xml:space="preserve"> days</w:t>
      </w:r>
      <w:r w:rsidRPr="009471F2">
        <w:rPr>
          <w:rFonts w:ascii="Times New Roman" w:hAnsi="Times New Roman"/>
          <w:sz w:val="24"/>
          <w:szCs w:val="24"/>
        </w:rPr>
        <w:t xml:space="preserve"> among the 335 cows with available records of calving date. The vaccinated cohort had a mean of 339 days while the unvaccinated cohort had a mean of 294 days.  The cow vaccinated and unvaccinated cohorts had a mean BCS </w:t>
      </w:r>
      <w:r w:rsidR="00BB702A">
        <w:rPr>
          <w:rFonts w:ascii="Times New Roman" w:hAnsi="Times New Roman"/>
          <w:sz w:val="24"/>
          <w:szCs w:val="24"/>
        </w:rPr>
        <w:t>of</w:t>
      </w:r>
      <w:r w:rsidR="00BB702A" w:rsidRPr="009471F2">
        <w:rPr>
          <w:rFonts w:ascii="Times New Roman" w:hAnsi="Times New Roman"/>
          <w:sz w:val="24"/>
          <w:szCs w:val="24"/>
        </w:rPr>
        <w:t xml:space="preserve"> </w:t>
      </w:r>
      <w:r w:rsidRPr="009471F2">
        <w:rPr>
          <w:rFonts w:ascii="Times New Roman" w:hAnsi="Times New Roman"/>
          <w:sz w:val="24"/>
          <w:szCs w:val="24"/>
        </w:rPr>
        <w:t xml:space="preserve">2.02 and 2.20, respectively. </w:t>
      </w:r>
    </w:p>
    <w:p w14:paraId="551E32FD" w14:textId="63118671" w:rsidR="007A6863" w:rsidRPr="009471F2" w:rsidRDefault="007A6863" w:rsidP="007062EF">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 most reported disease condition among the cows was pneumonia at 27.4%, followed by tick-borne diseases at 25.4%, with the least reported diseases being abnormalities on physical examination findings at 4.1% and abortion at 4.8%. Among the 292 cows (66.2%) that had at least one reported disease within the last 12 months, 53.5% were in the vaccinated cohort, while 79.5% were in the unvaccinated cohort. For the cows, most of the reported disease conditions were </w:t>
      </w:r>
      <w:r w:rsidR="009953B5">
        <w:rPr>
          <w:rFonts w:ascii="Times New Roman" w:hAnsi="Times New Roman"/>
          <w:sz w:val="24"/>
          <w:szCs w:val="24"/>
        </w:rPr>
        <w:t xml:space="preserve">proportionally </w:t>
      </w:r>
      <w:r w:rsidRPr="009471F2">
        <w:rPr>
          <w:rFonts w:ascii="Times New Roman" w:hAnsi="Times New Roman"/>
          <w:sz w:val="24"/>
          <w:szCs w:val="24"/>
        </w:rPr>
        <w:t>less frequent in the vaccinated than unvaccinated cohort</w:t>
      </w:r>
      <w:r w:rsidR="009953B5">
        <w:rPr>
          <w:rFonts w:ascii="Times New Roman" w:hAnsi="Times New Roman"/>
          <w:sz w:val="24"/>
          <w:szCs w:val="24"/>
        </w:rPr>
        <w:t xml:space="preserve"> even when not significantly different</w:t>
      </w:r>
      <w:r w:rsidRPr="009471F2">
        <w:rPr>
          <w:rFonts w:ascii="Times New Roman" w:hAnsi="Times New Roman"/>
          <w:sz w:val="24"/>
          <w:szCs w:val="24"/>
        </w:rPr>
        <w:t xml:space="preserve">. However, for abortions, skin and other diseases and abnormal physical examination conditions, including CMT results, there was no difference between cohorts. </w:t>
      </w:r>
    </w:p>
    <w:p w14:paraId="02970308" w14:textId="3AAE6CDD" w:rsidR="007A6863" w:rsidRPr="009471F2" w:rsidRDefault="007A6863" w:rsidP="007A6863">
      <w:pPr>
        <w:pStyle w:val="Heading3"/>
        <w:spacing w:line="480" w:lineRule="auto"/>
      </w:pPr>
      <w:bookmarkStart w:id="71" w:name="_Toc124500780"/>
      <w:r w:rsidRPr="009471F2">
        <w:t xml:space="preserve">3.4.2 </w:t>
      </w:r>
      <w:r w:rsidR="007343D1">
        <w:t>Factors a</w:t>
      </w:r>
      <w:r w:rsidRPr="009471F2">
        <w:t>ssociat</w:t>
      </w:r>
      <w:r w:rsidR="007343D1">
        <w:t>ed</w:t>
      </w:r>
      <w:r w:rsidR="002C67CF">
        <w:t xml:space="preserve"> </w:t>
      </w:r>
      <w:r w:rsidRPr="009471F2">
        <w:t xml:space="preserve">with presence of reported disease in the last 12 months </w:t>
      </w:r>
      <w:r w:rsidR="002C67CF">
        <w:t>among heifers</w:t>
      </w:r>
      <w:bookmarkEnd w:id="71"/>
    </w:p>
    <w:p w14:paraId="765C0BB1" w14:textId="23A7C85B" w:rsidR="007A6863" w:rsidRPr="009471F2" w:rsidRDefault="007A6863" w:rsidP="007062EF">
      <w:pPr>
        <w:spacing w:line="480" w:lineRule="auto"/>
        <w:ind w:firstLine="720"/>
        <w:jc w:val="both"/>
        <w:rPr>
          <w:rFonts w:ascii="Times New Roman" w:hAnsi="Times New Roman"/>
          <w:b/>
          <w:sz w:val="24"/>
          <w:szCs w:val="24"/>
        </w:rPr>
      </w:pPr>
      <w:r w:rsidRPr="009471F2">
        <w:rPr>
          <w:rFonts w:ascii="Times New Roman" w:hAnsi="Times New Roman"/>
          <w:sz w:val="24"/>
          <w:szCs w:val="24"/>
        </w:rPr>
        <w:t>Table 3</w:t>
      </w:r>
      <w:r w:rsidR="002C67CF">
        <w:rPr>
          <w:rFonts w:ascii="Times New Roman" w:hAnsi="Times New Roman"/>
          <w:sz w:val="24"/>
          <w:szCs w:val="24"/>
        </w:rPr>
        <w:t>.</w:t>
      </w:r>
      <w:r w:rsidR="00BB702A">
        <w:rPr>
          <w:rFonts w:ascii="Times New Roman" w:hAnsi="Times New Roman"/>
          <w:sz w:val="24"/>
          <w:szCs w:val="24"/>
        </w:rPr>
        <w:t>3</w:t>
      </w:r>
      <w:r w:rsidRPr="009471F2">
        <w:rPr>
          <w:rFonts w:ascii="Times New Roman" w:hAnsi="Times New Roman"/>
          <w:sz w:val="24"/>
          <w:szCs w:val="24"/>
        </w:rPr>
        <w:t xml:space="preserve"> shows the eleven out of twelve variables univariably associated with reported disease presence during the last 12 months for the heifers (P-value&lt;0.15). Eleven </w:t>
      </w:r>
      <w:r w:rsidRPr="009471F2">
        <w:rPr>
          <w:rFonts w:ascii="Times New Roman" w:hAnsi="Times New Roman"/>
          <w:sz w:val="24"/>
          <w:szCs w:val="24"/>
        </w:rPr>
        <w:lastRenderedPageBreak/>
        <w:t>variables were farm-level, while vaccination status and BCS were animal-level factors. Low BCS of less than 2.25 had a protective association with disease</w:t>
      </w:r>
      <w:r w:rsidR="002C67CF">
        <w:rPr>
          <w:rFonts w:ascii="Times New Roman" w:hAnsi="Times New Roman"/>
          <w:sz w:val="24"/>
          <w:szCs w:val="24"/>
        </w:rPr>
        <w:t xml:space="preserve"> compared to</w:t>
      </w:r>
      <w:r w:rsidRPr="009471F2">
        <w:rPr>
          <w:rFonts w:ascii="Times New Roman" w:hAnsi="Times New Roman"/>
          <w:sz w:val="24"/>
          <w:szCs w:val="24"/>
        </w:rPr>
        <w:t xml:space="preserve"> score</w:t>
      </w:r>
      <w:r w:rsidR="002C67CF">
        <w:rPr>
          <w:rFonts w:ascii="Times New Roman" w:hAnsi="Times New Roman"/>
          <w:sz w:val="24"/>
          <w:szCs w:val="24"/>
        </w:rPr>
        <w:t>s</w:t>
      </w:r>
      <w:r w:rsidRPr="009471F2">
        <w:rPr>
          <w:rFonts w:ascii="Times New Roman" w:hAnsi="Times New Roman"/>
          <w:sz w:val="24"/>
          <w:szCs w:val="24"/>
        </w:rPr>
        <w:t xml:space="preserve"> above 2.25 categories. </w:t>
      </w:r>
      <w:r w:rsidR="009953B5">
        <w:rPr>
          <w:rFonts w:ascii="Times New Roman" w:hAnsi="Times New Roman"/>
          <w:sz w:val="24"/>
          <w:szCs w:val="24"/>
        </w:rPr>
        <w:t>Five</w:t>
      </w:r>
      <w:r w:rsidR="009953B5" w:rsidRPr="009471F2">
        <w:rPr>
          <w:rFonts w:ascii="Times New Roman" w:hAnsi="Times New Roman"/>
          <w:sz w:val="24"/>
          <w:szCs w:val="24"/>
        </w:rPr>
        <w:t xml:space="preserve"> </w:t>
      </w:r>
      <w:r w:rsidRPr="009471F2">
        <w:rPr>
          <w:rFonts w:ascii="Times New Roman" w:hAnsi="Times New Roman"/>
          <w:sz w:val="24"/>
          <w:szCs w:val="24"/>
        </w:rPr>
        <w:t>variables had a protective association, while 7 variables had a positive association to presence of reported disease.</w:t>
      </w:r>
    </w:p>
    <w:p w14:paraId="44397193" w14:textId="37722D35" w:rsidR="007A6863" w:rsidRPr="009471F2" w:rsidRDefault="007A6863" w:rsidP="007062EF">
      <w:pPr>
        <w:spacing w:line="480" w:lineRule="auto"/>
        <w:ind w:firstLine="720"/>
        <w:jc w:val="both"/>
        <w:rPr>
          <w:rFonts w:ascii="Times New Roman" w:hAnsi="Times New Roman"/>
          <w:sz w:val="24"/>
          <w:szCs w:val="24"/>
        </w:rPr>
      </w:pPr>
      <w:r w:rsidRPr="009471F2">
        <w:rPr>
          <w:rFonts w:ascii="Times New Roman" w:hAnsi="Times New Roman"/>
          <w:sz w:val="24"/>
          <w:szCs w:val="24"/>
        </w:rPr>
        <w:t>The final multivariable logistic regression model (Table 3</w:t>
      </w:r>
      <w:r w:rsidR="00664200" w:rsidRPr="009471F2">
        <w:rPr>
          <w:rFonts w:ascii="Times New Roman" w:hAnsi="Times New Roman"/>
          <w:sz w:val="24"/>
          <w:szCs w:val="24"/>
        </w:rPr>
        <w:t>.</w:t>
      </w:r>
      <w:r w:rsidRPr="009471F2">
        <w:rPr>
          <w:rFonts w:ascii="Times New Roman" w:hAnsi="Times New Roman"/>
          <w:sz w:val="24"/>
          <w:szCs w:val="24"/>
        </w:rPr>
        <w:t>4) had nine variables significantly associated with reported disease presence in the last 12 months at a P-value&lt;0.05. The model included four protective factors and five positively</w:t>
      </w:r>
      <w:r w:rsidR="009953B5">
        <w:rPr>
          <w:rFonts w:ascii="Times New Roman" w:hAnsi="Times New Roman"/>
          <w:sz w:val="24"/>
          <w:szCs w:val="24"/>
        </w:rPr>
        <w:t xml:space="preserve"> related to disease likelihood</w:t>
      </w:r>
      <w:r w:rsidRPr="009471F2">
        <w:rPr>
          <w:rFonts w:ascii="Times New Roman" w:hAnsi="Times New Roman"/>
          <w:sz w:val="24"/>
          <w:szCs w:val="24"/>
        </w:rPr>
        <w:t xml:space="preserve">. </w:t>
      </w:r>
      <w:r w:rsidR="00715F50" w:rsidRPr="009471F2">
        <w:rPr>
          <w:rFonts w:ascii="Times New Roman" w:hAnsi="Times New Roman"/>
          <w:sz w:val="24"/>
          <w:szCs w:val="24"/>
        </w:rPr>
        <w:t xml:space="preserve">Vaccinated heifers were 0.11 times as likely to have a reported disease within the last 12 months compared to the unvaccinated heifers. </w:t>
      </w:r>
      <w:r w:rsidRPr="009471F2">
        <w:rPr>
          <w:rFonts w:ascii="Times New Roman" w:hAnsi="Times New Roman"/>
          <w:sz w:val="24"/>
          <w:szCs w:val="24"/>
        </w:rPr>
        <w:t>Heifers on farms managed by a woman older than 55 years of age were 0.23 as likely to have had a reported disease in the last 12 months than heifers on farms managed by younger women. Heifers on farms with over 2 acres of land were 0.13 as likely to record a disease within the last 12 months than heifers on smaller farms. Heifers on farms feeding dry season Napier grass that was less than 1 meter in height for the last 12 months during the dry season were 6.5 times more likely to have a reported disease within the last 12 months compared to heifers on farms feeding taller Napier grass</w:t>
      </w:r>
      <w:r w:rsidR="00D56696">
        <w:rPr>
          <w:rFonts w:ascii="Times New Roman" w:hAnsi="Times New Roman"/>
          <w:sz w:val="24"/>
          <w:szCs w:val="24"/>
        </w:rPr>
        <w:t>,</w:t>
      </w:r>
      <w:r w:rsidR="00715F50">
        <w:rPr>
          <w:rFonts w:ascii="Times New Roman" w:hAnsi="Times New Roman"/>
          <w:sz w:val="24"/>
          <w:szCs w:val="24"/>
        </w:rPr>
        <w:t xml:space="preserve"> among those using </w:t>
      </w:r>
      <w:r w:rsidR="00D56696">
        <w:rPr>
          <w:rFonts w:ascii="Times New Roman" w:hAnsi="Times New Roman"/>
          <w:sz w:val="24"/>
          <w:szCs w:val="24"/>
        </w:rPr>
        <w:t>Napier grass</w:t>
      </w:r>
      <w:r w:rsidRPr="009471F2">
        <w:rPr>
          <w:rFonts w:ascii="Times New Roman" w:hAnsi="Times New Roman"/>
          <w:sz w:val="24"/>
          <w:szCs w:val="24"/>
        </w:rPr>
        <w:t xml:space="preserve">. Heifers on farms whose dairy cattle stalls had concrete floors were 0.02 times as likely to have a reported disease within the last 12 months compared to heifers on farms with other types of floors. </w:t>
      </w:r>
    </w:p>
    <w:p w14:paraId="6AC6F0F0" w14:textId="6BF3DC6A" w:rsidR="007A6863" w:rsidRPr="009471F2" w:rsidRDefault="007A6863" w:rsidP="007062EF">
      <w:pPr>
        <w:spacing w:line="480" w:lineRule="auto"/>
        <w:ind w:firstLine="720"/>
        <w:jc w:val="both"/>
        <w:rPr>
          <w:rFonts w:ascii="Times New Roman" w:hAnsi="Times New Roman"/>
          <w:noProof/>
          <w:color w:val="FF0000"/>
          <w:sz w:val="24"/>
          <w:szCs w:val="24"/>
        </w:rPr>
      </w:pPr>
      <w:r w:rsidRPr="009471F2">
        <w:rPr>
          <w:rFonts w:ascii="Times New Roman" w:hAnsi="Times New Roman"/>
          <w:sz w:val="24"/>
          <w:szCs w:val="24"/>
        </w:rPr>
        <w:t>Heifers on farms that had lost</w:t>
      </w:r>
      <w:r w:rsidR="00715F50">
        <w:rPr>
          <w:rFonts w:ascii="Times New Roman" w:hAnsi="Times New Roman"/>
          <w:sz w:val="24"/>
          <w:szCs w:val="24"/>
        </w:rPr>
        <w:t xml:space="preserve"> (by death)</w:t>
      </w:r>
      <w:r w:rsidRPr="009471F2">
        <w:rPr>
          <w:rFonts w:ascii="Times New Roman" w:hAnsi="Times New Roman"/>
          <w:sz w:val="24"/>
          <w:szCs w:val="24"/>
        </w:rPr>
        <w:t xml:space="preserve"> a cow vaccinated </w:t>
      </w:r>
      <w:r w:rsidR="00716DED" w:rsidRPr="00716DED">
        <w:rPr>
          <w:rFonts w:ascii="Times New Roman" w:hAnsi="Times New Roman"/>
          <w:sz w:val="24"/>
          <w:szCs w:val="24"/>
        </w:rPr>
        <w:t xml:space="preserve">with a multivalent vaccine including </w:t>
      </w:r>
      <w:r w:rsidRPr="009471F2">
        <w:rPr>
          <w:rFonts w:ascii="Times New Roman" w:hAnsi="Times New Roman"/>
          <w:sz w:val="24"/>
          <w:szCs w:val="24"/>
        </w:rPr>
        <w:t xml:space="preserve">BVDV within the last 12 months were 8.9 times more likely to have a reported disease within the last 12 months, compared to the heifers on farms that did not have </w:t>
      </w:r>
      <w:r w:rsidR="00D56696">
        <w:rPr>
          <w:rFonts w:ascii="Times New Roman" w:hAnsi="Times New Roman"/>
          <w:sz w:val="24"/>
          <w:szCs w:val="24"/>
        </w:rPr>
        <w:t xml:space="preserve">deaths of </w:t>
      </w:r>
      <w:r w:rsidRPr="009471F2">
        <w:rPr>
          <w:rFonts w:ascii="Times New Roman" w:hAnsi="Times New Roman"/>
          <w:sz w:val="24"/>
          <w:szCs w:val="24"/>
        </w:rPr>
        <w:t>vaccinated cow</w:t>
      </w:r>
      <w:r w:rsidR="00D56696">
        <w:rPr>
          <w:rFonts w:ascii="Times New Roman" w:hAnsi="Times New Roman"/>
          <w:sz w:val="24"/>
          <w:szCs w:val="24"/>
        </w:rPr>
        <w:t>s</w:t>
      </w:r>
      <w:r w:rsidRPr="009471F2">
        <w:rPr>
          <w:rFonts w:ascii="Times New Roman" w:hAnsi="Times New Roman"/>
          <w:noProof/>
          <w:sz w:val="24"/>
          <w:szCs w:val="24"/>
        </w:rPr>
        <w:t xml:space="preserve">. Heifers on farms that buy replacement heifers were 3.3 times more likely to have a reported disease within the last 12 months compared to heifers </w:t>
      </w:r>
      <w:r w:rsidRPr="009471F2">
        <w:rPr>
          <w:rFonts w:ascii="Times New Roman" w:hAnsi="Times New Roman"/>
          <w:noProof/>
          <w:sz w:val="24"/>
          <w:szCs w:val="24"/>
        </w:rPr>
        <w:lastRenderedPageBreak/>
        <w:t xml:space="preserve">on farms that raised their replacements. Heifers above 30 months of age had 6.1 times more likely to have reported disease in the last 12 months compared to heifers below 30 months of age. Body condition score was categorized into 3 categories based on the linear trend function and showed an increase in the likelihood of reported disease with higher BCS. Compared to the baseline BCS of 2.25 and below, heifers with a moderate BCS of 2.25 to 2.75 were 3.9 times more likely to have a reported disease in the last 12 months, while heifers with a BCS of 3 and above were 10.7 times more likely to have had a reported disease within the last 12 months. </w:t>
      </w:r>
      <w:r w:rsidRPr="004C1030">
        <w:rPr>
          <w:rFonts w:ascii="Times New Roman" w:hAnsi="Times New Roman"/>
          <w:noProof/>
          <w:sz w:val="24"/>
          <w:szCs w:val="24"/>
        </w:rPr>
        <w:t>The farm random effect was very low</w:t>
      </w:r>
      <w:r w:rsidR="00D56696">
        <w:rPr>
          <w:rFonts w:ascii="Times New Roman" w:hAnsi="Times New Roman"/>
          <w:noProof/>
          <w:sz w:val="24"/>
          <w:szCs w:val="24"/>
        </w:rPr>
        <w:t>,</w:t>
      </w:r>
      <w:r w:rsidRPr="004C1030">
        <w:rPr>
          <w:rFonts w:ascii="Times New Roman" w:hAnsi="Times New Roman"/>
          <w:noProof/>
          <w:sz w:val="24"/>
          <w:szCs w:val="24"/>
        </w:rPr>
        <w:t xml:space="preserve"> with the the model having no difference with multivariate model without farm random efffect</w:t>
      </w:r>
      <w:r w:rsidR="00D56696">
        <w:rPr>
          <w:rFonts w:ascii="Times New Roman" w:hAnsi="Times New Roman"/>
          <w:noProof/>
          <w:sz w:val="24"/>
          <w:szCs w:val="24"/>
        </w:rPr>
        <w:t>, therefore it was not used</w:t>
      </w:r>
      <w:r w:rsidRPr="004C1030">
        <w:rPr>
          <w:rFonts w:ascii="Times New Roman" w:hAnsi="Times New Roman"/>
          <w:noProof/>
          <w:sz w:val="24"/>
          <w:szCs w:val="24"/>
        </w:rPr>
        <w:t xml:space="preserve">. </w:t>
      </w:r>
    </w:p>
    <w:p w14:paraId="6D160D8A" w14:textId="0E3F6417" w:rsidR="007A6863" w:rsidRPr="009471F2" w:rsidRDefault="007A6863" w:rsidP="007A6863">
      <w:pPr>
        <w:pStyle w:val="Heading3"/>
        <w:spacing w:line="480" w:lineRule="auto"/>
      </w:pPr>
      <w:bookmarkStart w:id="72" w:name="_Toc124500781"/>
      <w:r w:rsidRPr="009471F2">
        <w:t xml:space="preserve">3.4.3 </w:t>
      </w:r>
      <w:r w:rsidR="007343D1">
        <w:t>Factors a</w:t>
      </w:r>
      <w:r w:rsidRPr="009471F2">
        <w:t>ssociat</w:t>
      </w:r>
      <w:r w:rsidR="007343D1">
        <w:t>ed</w:t>
      </w:r>
      <w:r w:rsidRPr="009471F2">
        <w:t xml:space="preserve"> with </w:t>
      </w:r>
      <w:r w:rsidR="007343D1">
        <w:t>c</w:t>
      </w:r>
      <w:r w:rsidRPr="009471F2">
        <w:t>ount</w:t>
      </w:r>
      <w:r w:rsidR="007343D1">
        <w:t>s</w:t>
      </w:r>
      <w:r w:rsidRPr="009471F2">
        <w:t xml:space="preserve"> of </w:t>
      </w:r>
      <w:r w:rsidR="007343D1">
        <w:t>r</w:t>
      </w:r>
      <w:r w:rsidRPr="009471F2">
        <w:t xml:space="preserve">eported </w:t>
      </w:r>
      <w:r w:rsidR="007343D1">
        <w:t>d</w:t>
      </w:r>
      <w:r w:rsidRPr="009471F2">
        <w:t>isease in the last 12 months</w:t>
      </w:r>
      <w:r w:rsidR="007343D1">
        <w:t xml:space="preserve"> among cows</w:t>
      </w:r>
      <w:bookmarkEnd w:id="72"/>
      <w:r w:rsidRPr="009471F2">
        <w:t xml:space="preserve"> </w:t>
      </w:r>
    </w:p>
    <w:p w14:paraId="120B59EE" w14:textId="642DEC2A" w:rsidR="007A6863" w:rsidRPr="007062EF" w:rsidRDefault="007A6863" w:rsidP="007062EF">
      <w:pPr>
        <w:spacing w:line="480" w:lineRule="auto"/>
        <w:ind w:firstLine="720"/>
        <w:jc w:val="both"/>
        <w:rPr>
          <w:rFonts w:ascii="Times New Roman" w:hAnsi="Times New Roman"/>
          <w:bCs/>
          <w:sz w:val="24"/>
          <w:szCs w:val="24"/>
        </w:rPr>
      </w:pPr>
      <w:r w:rsidRPr="009471F2">
        <w:rPr>
          <w:rFonts w:ascii="Times New Roman" w:hAnsi="Times New Roman"/>
          <w:bCs/>
          <w:sz w:val="24"/>
          <w:szCs w:val="24"/>
        </w:rPr>
        <w:t>There was a total of twenty-three variables univariably associated with the count of reported disease in the 441 cows, 19 being binary, 2 being categorical</w:t>
      </w:r>
      <w:r w:rsidR="007343D1">
        <w:rPr>
          <w:rFonts w:ascii="Times New Roman" w:hAnsi="Times New Roman"/>
          <w:bCs/>
          <w:sz w:val="24"/>
          <w:szCs w:val="24"/>
        </w:rPr>
        <w:t>,</w:t>
      </w:r>
      <w:r w:rsidRPr="009471F2">
        <w:rPr>
          <w:rFonts w:ascii="Times New Roman" w:hAnsi="Times New Roman"/>
          <w:bCs/>
          <w:sz w:val="24"/>
          <w:szCs w:val="24"/>
        </w:rPr>
        <w:t xml:space="preserve"> and 2 being continuous variables (Table </w:t>
      </w:r>
      <w:r w:rsidRPr="009471F2">
        <w:rPr>
          <w:rFonts w:ascii="Times New Roman" w:hAnsi="Times New Roman"/>
          <w:sz w:val="24"/>
          <w:szCs w:val="24"/>
        </w:rPr>
        <w:t>3</w:t>
      </w:r>
      <w:r w:rsidR="00664200" w:rsidRPr="009471F2">
        <w:rPr>
          <w:rFonts w:ascii="Times New Roman" w:hAnsi="Times New Roman"/>
          <w:sz w:val="24"/>
          <w:szCs w:val="24"/>
        </w:rPr>
        <w:t>.</w:t>
      </w:r>
      <w:r w:rsidRPr="009471F2">
        <w:rPr>
          <w:rFonts w:ascii="Times New Roman" w:hAnsi="Times New Roman"/>
          <w:bCs/>
          <w:sz w:val="24"/>
          <w:szCs w:val="24"/>
        </w:rPr>
        <w:t xml:space="preserve">5, </w:t>
      </w:r>
      <w:r w:rsidRPr="009471F2">
        <w:rPr>
          <w:rFonts w:ascii="Times New Roman" w:hAnsi="Times New Roman"/>
          <w:sz w:val="24"/>
          <w:szCs w:val="24"/>
        </w:rPr>
        <w:t>3</w:t>
      </w:r>
      <w:r w:rsidR="00664200" w:rsidRPr="009471F2">
        <w:rPr>
          <w:rFonts w:ascii="Times New Roman" w:hAnsi="Times New Roman"/>
          <w:sz w:val="24"/>
          <w:szCs w:val="24"/>
        </w:rPr>
        <w:t>.</w:t>
      </w:r>
      <w:r w:rsidRPr="009471F2">
        <w:rPr>
          <w:rFonts w:ascii="Times New Roman" w:hAnsi="Times New Roman"/>
          <w:bCs/>
          <w:sz w:val="24"/>
          <w:szCs w:val="24"/>
        </w:rPr>
        <w:t>6</w:t>
      </w:r>
      <w:r w:rsidR="007343D1">
        <w:rPr>
          <w:rFonts w:ascii="Times New Roman" w:hAnsi="Times New Roman"/>
          <w:bCs/>
          <w:sz w:val="24"/>
          <w:szCs w:val="24"/>
        </w:rPr>
        <w:t>,</w:t>
      </w:r>
      <w:r w:rsidRPr="009471F2">
        <w:rPr>
          <w:rFonts w:ascii="Times New Roman" w:hAnsi="Times New Roman"/>
          <w:bCs/>
          <w:sz w:val="24"/>
          <w:szCs w:val="24"/>
        </w:rPr>
        <w:t xml:space="preserve"> and </w:t>
      </w:r>
      <w:r w:rsidRPr="009471F2">
        <w:rPr>
          <w:rFonts w:ascii="Times New Roman" w:hAnsi="Times New Roman"/>
          <w:sz w:val="24"/>
          <w:szCs w:val="24"/>
        </w:rPr>
        <w:t>3</w:t>
      </w:r>
      <w:r w:rsidR="00664200" w:rsidRPr="009471F2">
        <w:rPr>
          <w:rFonts w:ascii="Times New Roman" w:hAnsi="Times New Roman"/>
          <w:sz w:val="24"/>
          <w:szCs w:val="24"/>
        </w:rPr>
        <w:t>.</w:t>
      </w:r>
      <w:r w:rsidRPr="009471F2">
        <w:rPr>
          <w:rFonts w:ascii="Times New Roman" w:hAnsi="Times New Roman"/>
          <w:bCs/>
          <w:sz w:val="24"/>
          <w:szCs w:val="24"/>
        </w:rPr>
        <w:t xml:space="preserve">7). Among these variables, 12 were protective while the rest were associated with </w:t>
      </w:r>
      <w:r w:rsidR="007343D1">
        <w:rPr>
          <w:rFonts w:ascii="Times New Roman" w:hAnsi="Times New Roman"/>
          <w:bCs/>
          <w:sz w:val="24"/>
          <w:szCs w:val="24"/>
        </w:rPr>
        <w:t>higher</w:t>
      </w:r>
      <w:r w:rsidRPr="009471F2">
        <w:rPr>
          <w:rFonts w:ascii="Times New Roman" w:hAnsi="Times New Roman"/>
          <w:bCs/>
          <w:sz w:val="24"/>
          <w:szCs w:val="24"/>
        </w:rPr>
        <w:t xml:space="preserve"> reported disease count</w:t>
      </w:r>
      <w:r w:rsidR="007343D1">
        <w:rPr>
          <w:rFonts w:ascii="Times New Roman" w:hAnsi="Times New Roman"/>
          <w:bCs/>
          <w:sz w:val="24"/>
          <w:szCs w:val="24"/>
        </w:rPr>
        <w:t>s</w:t>
      </w:r>
      <w:r w:rsidRPr="009471F2">
        <w:rPr>
          <w:rFonts w:ascii="Times New Roman" w:hAnsi="Times New Roman"/>
          <w:bCs/>
          <w:sz w:val="24"/>
          <w:szCs w:val="24"/>
        </w:rPr>
        <w:t xml:space="preserve"> for the last year. </w:t>
      </w:r>
      <w:r w:rsidRPr="009471F2">
        <w:rPr>
          <w:rFonts w:ascii="Times New Roman" w:hAnsi="Times New Roman"/>
          <w:sz w:val="24"/>
          <w:szCs w:val="24"/>
        </w:rPr>
        <w:t>The final multivariable mixed effects Poisson model (Table 3</w:t>
      </w:r>
      <w:r w:rsidR="00664200" w:rsidRPr="009471F2">
        <w:rPr>
          <w:rFonts w:ascii="Times New Roman" w:hAnsi="Times New Roman"/>
          <w:sz w:val="24"/>
          <w:szCs w:val="24"/>
        </w:rPr>
        <w:t>.</w:t>
      </w:r>
      <w:r w:rsidRPr="009471F2">
        <w:rPr>
          <w:rFonts w:ascii="Times New Roman" w:hAnsi="Times New Roman"/>
          <w:sz w:val="24"/>
          <w:szCs w:val="24"/>
        </w:rPr>
        <w:t xml:space="preserve">8) had nine binary variables and an interaction among two of the variables significantly associated with reported disease count in cows in the last year. Six of the variables were protective while three variables were associated with more risk of reported disease count. The model assessed random effects at the farm level, with a random coefficient of 0.019.  </w:t>
      </w:r>
    </w:p>
    <w:p w14:paraId="5885BE41" w14:textId="3FCBD432" w:rsidR="007A6863" w:rsidRPr="009471F2" w:rsidRDefault="007A6863" w:rsidP="007062EF">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Feeding grass weeds was associated with higher reported disease counts in the last year with an incidence </w:t>
      </w:r>
      <w:r w:rsidR="00922B60">
        <w:rPr>
          <w:rFonts w:ascii="Times New Roman" w:hAnsi="Times New Roman"/>
          <w:sz w:val="24"/>
          <w:szCs w:val="24"/>
        </w:rPr>
        <w:t>risk</w:t>
      </w:r>
      <w:r w:rsidRPr="009471F2">
        <w:rPr>
          <w:rFonts w:ascii="Times New Roman" w:hAnsi="Times New Roman"/>
          <w:sz w:val="24"/>
          <w:szCs w:val="24"/>
        </w:rPr>
        <w:t xml:space="preserve"> ratio (IRR) of 1.29 (i.e. 29% higher rate compared to not feeding </w:t>
      </w:r>
      <w:r w:rsidRPr="009471F2">
        <w:rPr>
          <w:rFonts w:ascii="Times New Roman" w:hAnsi="Times New Roman"/>
          <w:sz w:val="24"/>
          <w:szCs w:val="24"/>
        </w:rPr>
        <w:lastRenderedPageBreak/>
        <w:t xml:space="preserve">grass weeds). Farms that had more than two reported diseases at the farm level had higher reported disease counts for their cows within the last year, at an IRR of 1.41, compared to cows on farms with 2 or fewer reported diseases. Cows that had over three calvings had higher reported disease counts for the last one year, at an IRR of 1.34, compared to cows with 3 or fewer calvings. Farms that practiced milking of mastitis cows last had lower reported disease counts in that last year, at an IRR of 0.67, compared to farms not milking mastitis cows last. </w:t>
      </w:r>
    </w:p>
    <w:p w14:paraId="1DE09656" w14:textId="56E59567" w:rsidR="007A6863" w:rsidRPr="009471F2" w:rsidRDefault="007A6863" w:rsidP="00652E80">
      <w:pPr>
        <w:spacing w:after="0" w:line="480" w:lineRule="auto"/>
        <w:ind w:firstLine="720"/>
        <w:jc w:val="both"/>
        <w:rPr>
          <w:rFonts w:ascii="Times New Roman" w:hAnsi="Times New Roman"/>
          <w:sz w:val="24"/>
          <w:szCs w:val="24"/>
        </w:rPr>
      </w:pPr>
      <w:r w:rsidRPr="009471F2">
        <w:rPr>
          <w:rFonts w:ascii="Times New Roman" w:hAnsi="Times New Roman"/>
          <w:sz w:val="24"/>
          <w:szCs w:val="24"/>
        </w:rPr>
        <w:t xml:space="preserve">Farms with more than six cows </w:t>
      </w:r>
      <w:r w:rsidR="00715F50">
        <w:rPr>
          <w:rFonts w:ascii="Times New Roman" w:hAnsi="Times New Roman"/>
          <w:sz w:val="24"/>
          <w:szCs w:val="24"/>
        </w:rPr>
        <w:t xml:space="preserve">during the time of the visit </w:t>
      </w:r>
      <w:r w:rsidRPr="009471F2">
        <w:rPr>
          <w:rFonts w:ascii="Times New Roman" w:hAnsi="Times New Roman"/>
          <w:sz w:val="24"/>
          <w:szCs w:val="24"/>
        </w:rPr>
        <w:t xml:space="preserve">had reported lower disease counts in their cows in the last year, at an IRR of 0.80, compared to cows on farms with five or fewer cows. The cows that only needed a single breeding in the last year had lower reported disease counts in the last year, at an IRR of 0.78, compared to cows requiring multiple breedings to get pregnant. Cows with a BCS above 2.25 had lower reported disease counts in the last year, at an IRR of 0.81, compared to cows with a lower BCS. </w:t>
      </w:r>
    </w:p>
    <w:p w14:paraId="4BF42919" w14:textId="4DE786A3" w:rsidR="007A6863" w:rsidRPr="004C1030" w:rsidRDefault="007A6863" w:rsidP="000C2451">
      <w:pPr>
        <w:spacing w:after="0" w:line="480" w:lineRule="auto"/>
        <w:ind w:firstLine="720"/>
        <w:jc w:val="both"/>
        <w:rPr>
          <w:rFonts w:ascii="Times New Roman" w:hAnsi="Times New Roman"/>
          <w:szCs w:val="24"/>
        </w:rPr>
      </w:pPr>
      <w:r w:rsidRPr="009471F2">
        <w:rPr>
          <w:rFonts w:ascii="Times New Roman" w:hAnsi="Times New Roman"/>
          <w:sz w:val="24"/>
          <w:szCs w:val="24"/>
        </w:rPr>
        <w:t>Pregnancy checking status</w:t>
      </w:r>
      <w:r w:rsidR="00715F50">
        <w:rPr>
          <w:rFonts w:ascii="Times New Roman" w:hAnsi="Times New Roman"/>
          <w:sz w:val="24"/>
          <w:szCs w:val="24"/>
        </w:rPr>
        <w:t xml:space="preserve"> for the last 12 months</w:t>
      </w:r>
      <w:r w:rsidRPr="009471F2">
        <w:rPr>
          <w:rFonts w:ascii="Times New Roman" w:hAnsi="Times New Roman"/>
          <w:sz w:val="24"/>
          <w:szCs w:val="24"/>
        </w:rPr>
        <w:t xml:space="preserve"> as a cow-level factor and vaccination status had a significant interaction, with both factors having a protective effect at the univariable association. The effect modification between the two variables is presented in Figure </w:t>
      </w:r>
      <w:r w:rsidR="00B52A4F">
        <w:rPr>
          <w:rFonts w:ascii="Times New Roman" w:hAnsi="Times New Roman"/>
          <w:sz w:val="24"/>
          <w:szCs w:val="24"/>
        </w:rPr>
        <w:t>3.1</w:t>
      </w:r>
      <w:r w:rsidRPr="009471F2">
        <w:rPr>
          <w:rFonts w:ascii="Times New Roman" w:hAnsi="Times New Roman"/>
          <w:sz w:val="24"/>
          <w:szCs w:val="24"/>
        </w:rPr>
        <w:t xml:space="preserve">. The reported disease counts for the last year for vaccinated cows that were pregnancy checked and those not pregnancy checked were not different graphically. The non-vaccinated cows that were not pregnancy checked had higher reported disease counts during the last year than non-vaccinated cows that were pregnancy checked.  </w:t>
      </w:r>
      <w:r w:rsidRPr="004C1030">
        <w:rPr>
          <w:rFonts w:ascii="Times New Roman" w:eastAsia="ComputerModern-Regular" w:hAnsi="Times New Roman"/>
          <w:sz w:val="24"/>
          <w:szCs w:val="28"/>
        </w:rPr>
        <w:t xml:space="preserve">The random effect within farm for the Poisson final model determined using ICC </w:t>
      </w:r>
      <w:r w:rsidRPr="004C1030">
        <w:rPr>
          <w:rFonts w:ascii="Times New Roman" w:eastAsia="ComputerModern-Regular" w:hAnsi="Times New Roman"/>
          <w:sz w:val="24"/>
          <w:szCs w:val="28"/>
        </w:rPr>
        <w:lastRenderedPageBreak/>
        <w:t xml:space="preserve">exact calculation was 0.019, suggesting that </w:t>
      </w:r>
      <w:r w:rsidRPr="004C1030">
        <w:rPr>
          <w:rFonts w:ascii="Times New Roman" w:hAnsi="Times New Roman"/>
          <w:sz w:val="24"/>
          <w:szCs w:val="28"/>
        </w:rPr>
        <w:t xml:space="preserve">the correlation between disease counts of two cows in the same farm is quite low. </w:t>
      </w:r>
    </w:p>
    <w:p w14:paraId="70D98556" w14:textId="77777777" w:rsidR="007A6863" w:rsidRPr="004C1030" w:rsidRDefault="007A6863" w:rsidP="007A6863">
      <w:pPr>
        <w:spacing w:after="0" w:line="480" w:lineRule="auto"/>
        <w:jc w:val="both"/>
        <w:rPr>
          <w:rFonts w:ascii="Times New Roman" w:hAnsi="Times New Roman"/>
          <w:sz w:val="24"/>
          <w:szCs w:val="24"/>
        </w:rPr>
      </w:pPr>
    </w:p>
    <w:p w14:paraId="63DD2B9A" w14:textId="42B8A480" w:rsidR="007A6863" w:rsidRPr="004C1030" w:rsidRDefault="007A6863" w:rsidP="007A6863">
      <w:pPr>
        <w:pStyle w:val="Heading3"/>
        <w:spacing w:line="480" w:lineRule="auto"/>
      </w:pPr>
      <w:bookmarkStart w:id="73" w:name="_Toc124500782"/>
      <w:r w:rsidRPr="004C1030">
        <w:t>3.4.4 Model evaluation</w:t>
      </w:r>
      <w:bookmarkEnd w:id="73"/>
    </w:p>
    <w:p w14:paraId="36DE9A6C" w14:textId="78B6DD6E" w:rsidR="007A6863" w:rsidRPr="004C1030" w:rsidRDefault="007A6863" w:rsidP="008E27D5">
      <w:pPr>
        <w:spacing w:line="480" w:lineRule="auto"/>
        <w:ind w:firstLine="720"/>
        <w:jc w:val="both"/>
        <w:rPr>
          <w:rFonts w:ascii="Times New Roman" w:hAnsi="Times New Roman"/>
          <w:sz w:val="24"/>
          <w:szCs w:val="24"/>
        </w:rPr>
      </w:pPr>
      <w:r w:rsidRPr="004C1030">
        <w:rPr>
          <w:rFonts w:ascii="Times New Roman" w:hAnsi="Times New Roman"/>
          <w:sz w:val="24"/>
          <w:szCs w:val="24"/>
        </w:rPr>
        <w:t>For the final cow Poisson regression model, the Pearson’s goodness-of-fit test showed no lack of fit at (p=0.146). There was no evidence of multicollinearity between the explanatory variables, with all correlation matrix coefficients of the Poisson model being less than 0.5. There were only twenty-six Anscombe residuals outside the -2 and 2 limits with 13 outside -3 and 3. The twenty-</w:t>
      </w:r>
      <w:r w:rsidR="001C275D">
        <w:rPr>
          <w:rFonts w:ascii="Times New Roman" w:hAnsi="Times New Roman"/>
          <w:sz w:val="24"/>
          <w:szCs w:val="24"/>
        </w:rPr>
        <w:t>six</w:t>
      </w:r>
      <w:r w:rsidR="001C275D" w:rsidRPr="004C1030">
        <w:rPr>
          <w:rFonts w:ascii="Times New Roman" w:hAnsi="Times New Roman"/>
          <w:sz w:val="24"/>
          <w:szCs w:val="24"/>
        </w:rPr>
        <w:t xml:space="preserve"> </w:t>
      </w:r>
      <w:r w:rsidRPr="004C1030">
        <w:rPr>
          <w:rFonts w:ascii="Times New Roman" w:hAnsi="Times New Roman"/>
          <w:sz w:val="24"/>
          <w:szCs w:val="24"/>
        </w:rPr>
        <w:t xml:space="preserve">larger Anscombe residuals represented about 5% of the 441 total observations; therefore, there was no concern for extreme observations. </w:t>
      </w:r>
    </w:p>
    <w:p w14:paraId="14D6F528" w14:textId="1EA1D827" w:rsidR="007A6863" w:rsidRPr="004C1030" w:rsidRDefault="007A6863" w:rsidP="008E27D5">
      <w:pPr>
        <w:spacing w:after="0" w:line="480" w:lineRule="auto"/>
        <w:ind w:firstLine="720"/>
        <w:jc w:val="both"/>
        <w:rPr>
          <w:rFonts w:ascii="Times New Roman" w:hAnsi="Times New Roman"/>
          <w:sz w:val="24"/>
          <w:szCs w:val="24"/>
        </w:rPr>
      </w:pPr>
      <w:r w:rsidRPr="004C1030">
        <w:rPr>
          <w:rFonts w:ascii="Times New Roman" w:hAnsi="Times New Roman"/>
          <w:sz w:val="24"/>
          <w:szCs w:val="24"/>
        </w:rPr>
        <w:t>The heifer multivariable model evaluation was done without controlling for clustering due to the very low random effect and the similarity of odds ratios with and without random farm effects. The final heifer logistic regression model’s Hosmer–</w:t>
      </w:r>
      <w:proofErr w:type="spellStart"/>
      <w:r w:rsidRPr="004C1030">
        <w:rPr>
          <w:rFonts w:ascii="Times New Roman" w:hAnsi="Times New Roman"/>
          <w:sz w:val="24"/>
          <w:szCs w:val="24"/>
        </w:rPr>
        <w:t>Lemeshow</w:t>
      </w:r>
      <w:proofErr w:type="spellEnd"/>
      <w:r w:rsidRPr="004C1030">
        <w:rPr>
          <w:rFonts w:ascii="Times New Roman" w:hAnsi="Times New Roman"/>
          <w:sz w:val="24"/>
          <w:szCs w:val="24"/>
        </w:rPr>
        <w:t xml:space="preserve"> goodness-of-fit test showed no lack of fit at (p= 0.13). The final heifer logistic regression model had only five standardized residuals outside the -2 and +2 limits, with 2 outside -3 and 3. The five larger standardized residuals represented less than 5% of the 145 total observations; therefore, there was no concern for extreme observations. There was no evidence of multicollinearity between the explanatory variables, with all correlation matrix coefficients of the logistic model being less than 0.5. The overall model predictive ability was very good with a sensitivity of 80%, specificity of 84% and the area under the curve (AUC) for the receiver operating characteristic (ROC) curve being 90.3%.</w:t>
      </w:r>
    </w:p>
    <w:p w14:paraId="146F086F" w14:textId="30E20155" w:rsidR="007A6863" w:rsidRPr="00E95FF2" w:rsidRDefault="007A6863" w:rsidP="00E95FF2">
      <w:pPr>
        <w:pStyle w:val="Heading2"/>
        <w:spacing w:after="240"/>
        <w:rPr>
          <w:b w:val="0"/>
          <w:szCs w:val="24"/>
        </w:rPr>
      </w:pPr>
      <w:bookmarkStart w:id="74" w:name="_Toc124500783"/>
      <w:bookmarkEnd w:id="70"/>
      <w:r w:rsidRPr="00E95FF2">
        <w:rPr>
          <w:bCs/>
          <w:szCs w:val="24"/>
        </w:rPr>
        <w:lastRenderedPageBreak/>
        <w:t>3</w:t>
      </w:r>
      <w:r w:rsidRPr="00E95FF2">
        <w:rPr>
          <w:b w:val="0"/>
          <w:szCs w:val="24"/>
        </w:rPr>
        <w:t>.</w:t>
      </w:r>
      <w:r w:rsidRPr="00E95FF2">
        <w:rPr>
          <w:bCs/>
          <w:szCs w:val="24"/>
        </w:rPr>
        <w:t>5</w:t>
      </w:r>
      <w:r w:rsidRPr="00E95FF2">
        <w:rPr>
          <w:b w:val="0"/>
          <w:szCs w:val="24"/>
        </w:rPr>
        <w:t xml:space="preserve"> </w:t>
      </w:r>
      <w:r w:rsidRPr="00E95FF2">
        <w:rPr>
          <w:rStyle w:val="Heading2Char"/>
          <w:rFonts w:eastAsia="Calibri"/>
          <w:b/>
        </w:rPr>
        <w:t>Discussion</w:t>
      </w:r>
      <w:bookmarkEnd w:id="74"/>
      <w:r w:rsidRPr="00E95FF2">
        <w:rPr>
          <w:b w:val="0"/>
          <w:szCs w:val="24"/>
        </w:rPr>
        <w:t xml:space="preserve"> </w:t>
      </w:r>
    </w:p>
    <w:p w14:paraId="02A33AF5" w14:textId="77777777" w:rsidR="007A6863" w:rsidRPr="009471F2" w:rsidRDefault="007A6863" w:rsidP="00E95FF2">
      <w:pPr>
        <w:pStyle w:val="Heading3"/>
        <w:spacing w:after="240" w:line="480" w:lineRule="auto"/>
      </w:pPr>
      <w:bookmarkStart w:id="75" w:name="_Toc124500784"/>
      <w:r w:rsidRPr="009471F2">
        <w:t>3.5.1 Associations between vaccination and the disease outcome in cows and heifers</w:t>
      </w:r>
      <w:bookmarkEnd w:id="75"/>
    </w:p>
    <w:p w14:paraId="4B19780F" w14:textId="3DB61880" w:rsidR="007A6863" w:rsidRPr="009471F2" w:rsidRDefault="007A6863" w:rsidP="00E91E5C">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 health benefits of BVDV vaccination have not been recorded adequately in scientific literature in the SHD context </w:t>
      </w:r>
      <w:r w:rsidRPr="009471F2">
        <w:rPr>
          <w:rFonts w:ascii="Times New Roman" w:hAnsi="Times New Roman"/>
          <w:noProof/>
          <w:sz w:val="24"/>
          <w:szCs w:val="24"/>
        </w:rPr>
        <w:t>(Campbell, 2004; Perino &amp; Hunsaker, 1997)</w:t>
      </w:r>
      <w:r w:rsidRPr="009471F2">
        <w:rPr>
          <w:rFonts w:ascii="Times New Roman" w:hAnsi="Times New Roman"/>
          <w:sz w:val="24"/>
          <w:szCs w:val="24"/>
        </w:rPr>
        <w:t xml:space="preserve">. The benefits of immunization against BVDV and the other vaccine components in the </w:t>
      </w:r>
      <w:r w:rsidR="001C275D">
        <w:rPr>
          <w:rFonts w:ascii="Times New Roman" w:hAnsi="Times New Roman"/>
          <w:sz w:val="24"/>
          <w:szCs w:val="24"/>
        </w:rPr>
        <w:t>SHD</w:t>
      </w:r>
      <w:r w:rsidRPr="009471F2">
        <w:rPr>
          <w:rFonts w:ascii="Times New Roman" w:hAnsi="Times New Roman"/>
          <w:sz w:val="24"/>
          <w:szCs w:val="24"/>
        </w:rPr>
        <w:t xml:space="preserve"> sector in Kenya are evident in our retrospective cohort study by the</w:t>
      </w:r>
      <w:r w:rsidR="008F70CA">
        <w:rPr>
          <w:rFonts w:ascii="Times New Roman" w:hAnsi="Times New Roman"/>
          <w:sz w:val="24"/>
          <w:szCs w:val="24"/>
        </w:rPr>
        <w:t xml:space="preserve"> associated</w:t>
      </w:r>
      <w:r w:rsidRPr="009471F2">
        <w:rPr>
          <w:rFonts w:ascii="Times New Roman" w:hAnsi="Times New Roman"/>
          <w:sz w:val="24"/>
          <w:szCs w:val="24"/>
        </w:rPr>
        <w:t xml:space="preserve"> reduction of reported disease in the last year among the vaccinated cohorts compared to non-vaccinates. This prevention and control of diseases by vaccination can lead to improvements in animal welfare and productivity, and therefore can be economically beneficial to the dairy cattle and farmers</w:t>
      </w:r>
      <w:r w:rsidR="00E91E5C">
        <w:rPr>
          <w:rFonts w:ascii="Times New Roman" w:hAnsi="Times New Roman"/>
          <w:sz w:val="24"/>
          <w:szCs w:val="24"/>
        </w:rPr>
        <w:t xml:space="preserve"> as seen in other vaccines</w:t>
      </w:r>
      <w:r w:rsidR="00C46FCB">
        <w:rPr>
          <w:rFonts w:ascii="Times New Roman" w:hAnsi="Times New Roman"/>
          <w:sz w:val="24"/>
          <w:szCs w:val="24"/>
        </w:rPr>
        <w:t xml:space="preserve"> </w:t>
      </w:r>
      <w:r w:rsidR="00C46FCB" w:rsidRPr="00C46FCB">
        <w:rPr>
          <w:rFonts w:ascii="Times New Roman" w:hAnsi="Times New Roman"/>
          <w:sz w:val="24"/>
          <w:szCs w:val="24"/>
        </w:rPr>
        <w:t>(Mutua et al., 2019).</w:t>
      </w:r>
      <w:r w:rsidR="00E91E5C">
        <w:rPr>
          <w:rFonts w:ascii="Times New Roman" w:hAnsi="Times New Roman"/>
          <w:sz w:val="24"/>
          <w:szCs w:val="24"/>
        </w:rPr>
        <w:t xml:space="preserve"> </w:t>
      </w:r>
      <w:r w:rsidRPr="009471F2">
        <w:rPr>
          <w:rFonts w:ascii="Times New Roman" w:hAnsi="Times New Roman"/>
          <w:sz w:val="24"/>
          <w:szCs w:val="24"/>
        </w:rPr>
        <w:t xml:space="preserve">In our study we had a total of 306 both heifers and cows out of the 909 cows and heifers vaccinated the previous year. </w:t>
      </w:r>
      <w:r w:rsidR="00E91E5C">
        <w:rPr>
          <w:rFonts w:ascii="Times New Roman" w:hAnsi="Times New Roman"/>
          <w:sz w:val="24"/>
          <w:szCs w:val="24"/>
        </w:rPr>
        <w:t xml:space="preserve">In this </w:t>
      </w:r>
      <w:r w:rsidRPr="009471F2">
        <w:rPr>
          <w:rFonts w:ascii="Times New Roman" w:hAnsi="Times New Roman"/>
          <w:sz w:val="24"/>
          <w:szCs w:val="24"/>
        </w:rPr>
        <w:t>study</w:t>
      </w:r>
      <w:r w:rsidR="00E91E5C">
        <w:rPr>
          <w:rFonts w:ascii="Times New Roman" w:hAnsi="Times New Roman"/>
          <w:sz w:val="24"/>
          <w:szCs w:val="24"/>
        </w:rPr>
        <w:t xml:space="preserve"> it was only possible </w:t>
      </w:r>
      <w:r w:rsidRPr="009471F2">
        <w:rPr>
          <w:rFonts w:ascii="Times New Roman" w:hAnsi="Times New Roman"/>
          <w:sz w:val="24"/>
          <w:szCs w:val="24"/>
        </w:rPr>
        <w:t>to recruit a third of the cattle</w:t>
      </w:r>
      <w:r w:rsidR="00E91E5C">
        <w:rPr>
          <w:rFonts w:ascii="Times New Roman" w:hAnsi="Times New Roman"/>
          <w:sz w:val="24"/>
          <w:szCs w:val="24"/>
        </w:rPr>
        <w:t xml:space="preserve"> that had been vaccinated, however</w:t>
      </w:r>
      <w:r w:rsidR="00D56696">
        <w:rPr>
          <w:rFonts w:ascii="Times New Roman" w:hAnsi="Times New Roman"/>
          <w:sz w:val="24"/>
          <w:szCs w:val="24"/>
        </w:rPr>
        <w:t>,</w:t>
      </w:r>
      <w:r w:rsidR="00E91E5C">
        <w:rPr>
          <w:rFonts w:ascii="Times New Roman" w:hAnsi="Times New Roman"/>
          <w:sz w:val="24"/>
          <w:szCs w:val="24"/>
        </w:rPr>
        <w:t xml:space="preserve"> this</w:t>
      </w:r>
      <w:r w:rsidR="00D56696">
        <w:rPr>
          <w:rFonts w:ascii="Times New Roman" w:hAnsi="Times New Roman"/>
          <w:sz w:val="24"/>
          <w:szCs w:val="24"/>
        </w:rPr>
        <w:t xml:space="preserve"> </w:t>
      </w:r>
      <w:r w:rsidR="00C46FCB">
        <w:rPr>
          <w:rFonts w:ascii="Times New Roman" w:hAnsi="Times New Roman"/>
          <w:sz w:val="24"/>
          <w:szCs w:val="24"/>
        </w:rPr>
        <w:t>proportion was</w:t>
      </w:r>
      <w:r w:rsidRPr="009471F2">
        <w:rPr>
          <w:rFonts w:ascii="Times New Roman" w:hAnsi="Times New Roman"/>
          <w:sz w:val="24"/>
          <w:szCs w:val="24"/>
        </w:rPr>
        <w:t xml:space="preserve"> more than the </w:t>
      </w:r>
      <w:r w:rsidR="00E91E5C">
        <w:rPr>
          <w:rFonts w:ascii="Times New Roman" w:hAnsi="Times New Roman"/>
          <w:sz w:val="24"/>
          <w:szCs w:val="24"/>
        </w:rPr>
        <w:t xml:space="preserve">minimum </w:t>
      </w:r>
      <w:r w:rsidRPr="009471F2">
        <w:rPr>
          <w:rFonts w:ascii="Times New Roman" w:hAnsi="Times New Roman"/>
          <w:sz w:val="24"/>
          <w:szCs w:val="24"/>
        </w:rPr>
        <w:t>calculated sample size. The other reasons for not reaching all the previously vaccinated cattle were due to losses through sales, deaths</w:t>
      </w:r>
      <w:r w:rsidR="000E4A74">
        <w:rPr>
          <w:rFonts w:ascii="Times New Roman" w:hAnsi="Times New Roman"/>
          <w:sz w:val="24"/>
          <w:szCs w:val="24"/>
        </w:rPr>
        <w:t>,</w:t>
      </w:r>
      <w:r w:rsidRPr="009471F2">
        <w:rPr>
          <w:rFonts w:ascii="Times New Roman" w:hAnsi="Times New Roman"/>
          <w:sz w:val="24"/>
          <w:szCs w:val="24"/>
        </w:rPr>
        <w:t xml:space="preserve"> and some farms being out</w:t>
      </w:r>
      <w:r w:rsidR="000E4A74">
        <w:rPr>
          <w:rFonts w:ascii="Times New Roman" w:hAnsi="Times New Roman"/>
          <w:sz w:val="24"/>
          <w:szCs w:val="24"/>
        </w:rPr>
        <w:t>side</w:t>
      </w:r>
      <w:r w:rsidRPr="009471F2">
        <w:rPr>
          <w:rFonts w:ascii="Times New Roman" w:hAnsi="Times New Roman"/>
          <w:sz w:val="24"/>
          <w:szCs w:val="24"/>
        </w:rPr>
        <w:t xml:space="preserve"> of the study area. The </w:t>
      </w:r>
      <w:r w:rsidR="000E4A74">
        <w:rPr>
          <w:rFonts w:ascii="Times New Roman" w:hAnsi="Times New Roman"/>
          <w:sz w:val="24"/>
          <w:szCs w:val="24"/>
        </w:rPr>
        <w:t>low</w:t>
      </w:r>
      <w:r w:rsidR="000E4A74" w:rsidRPr="009471F2">
        <w:rPr>
          <w:rFonts w:ascii="Times New Roman" w:hAnsi="Times New Roman"/>
          <w:sz w:val="24"/>
          <w:szCs w:val="24"/>
        </w:rPr>
        <w:t xml:space="preserve"> </w:t>
      </w:r>
      <w:r w:rsidRPr="009471F2">
        <w:rPr>
          <w:rFonts w:ascii="Times New Roman" w:hAnsi="Times New Roman"/>
          <w:sz w:val="24"/>
          <w:szCs w:val="24"/>
        </w:rPr>
        <w:t>proportion of previously vaccinated recruited could be a source of selection bias</w:t>
      </w:r>
      <w:r w:rsidR="000E4A74">
        <w:rPr>
          <w:rFonts w:ascii="Times New Roman" w:hAnsi="Times New Roman"/>
          <w:sz w:val="24"/>
          <w:szCs w:val="24"/>
        </w:rPr>
        <w:t>;</w:t>
      </w:r>
      <w:r w:rsidRPr="009471F2">
        <w:rPr>
          <w:rFonts w:ascii="Times New Roman" w:hAnsi="Times New Roman"/>
          <w:sz w:val="24"/>
          <w:szCs w:val="24"/>
        </w:rPr>
        <w:t xml:space="preserve"> however</w:t>
      </w:r>
      <w:r w:rsidR="000E4A74">
        <w:rPr>
          <w:rFonts w:ascii="Times New Roman" w:hAnsi="Times New Roman"/>
          <w:sz w:val="24"/>
          <w:szCs w:val="24"/>
        </w:rPr>
        <w:t>,</w:t>
      </w:r>
      <w:r w:rsidRPr="009471F2">
        <w:rPr>
          <w:rFonts w:ascii="Times New Roman" w:hAnsi="Times New Roman"/>
          <w:sz w:val="24"/>
          <w:szCs w:val="24"/>
        </w:rPr>
        <w:t xml:space="preserve"> the results </w:t>
      </w:r>
      <w:r w:rsidR="000E4A74">
        <w:rPr>
          <w:rFonts w:ascii="Times New Roman" w:hAnsi="Times New Roman"/>
          <w:sz w:val="24"/>
          <w:szCs w:val="24"/>
        </w:rPr>
        <w:t>are still</w:t>
      </w:r>
      <w:r w:rsidRPr="009471F2">
        <w:rPr>
          <w:rFonts w:ascii="Times New Roman" w:hAnsi="Times New Roman"/>
          <w:sz w:val="24"/>
          <w:szCs w:val="24"/>
        </w:rPr>
        <w:t xml:space="preserve"> a valuable add</w:t>
      </w:r>
      <w:r w:rsidR="000E4A74">
        <w:rPr>
          <w:rFonts w:ascii="Times New Roman" w:hAnsi="Times New Roman"/>
          <w:sz w:val="24"/>
          <w:szCs w:val="24"/>
        </w:rPr>
        <w:t>ition</w:t>
      </w:r>
      <w:r w:rsidRPr="009471F2">
        <w:rPr>
          <w:rFonts w:ascii="Times New Roman" w:hAnsi="Times New Roman"/>
          <w:sz w:val="24"/>
          <w:szCs w:val="24"/>
        </w:rPr>
        <w:t xml:space="preserve"> </w:t>
      </w:r>
      <w:r w:rsidR="000E4A74">
        <w:rPr>
          <w:rFonts w:ascii="Times New Roman" w:hAnsi="Times New Roman"/>
          <w:sz w:val="24"/>
          <w:szCs w:val="24"/>
        </w:rPr>
        <w:t>of</w:t>
      </w:r>
      <w:r w:rsidR="000E4A74" w:rsidRPr="009471F2">
        <w:rPr>
          <w:rFonts w:ascii="Times New Roman" w:hAnsi="Times New Roman"/>
          <w:sz w:val="24"/>
          <w:szCs w:val="24"/>
        </w:rPr>
        <w:t xml:space="preserve"> </w:t>
      </w:r>
      <w:r w:rsidRPr="009471F2">
        <w:rPr>
          <w:rFonts w:ascii="Times New Roman" w:hAnsi="Times New Roman"/>
          <w:sz w:val="24"/>
          <w:szCs w:val="24"/>
        </w:rPr>
        <w:t xml:space="preserve">information for future research. </w:t>
      </w:r>
    </w:p>
    <w:p w14:paraId="2B1FB3FD" w14:textId="0562038E" w:rsidR="007A6863" w:rsidRPr="009471F2" w:rsidRDefault="007A6863" w:rsidP="008E27D5">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Other studies have shown better health performance with respect to lower incidences of Bovine Respiratory Disease (BRD) when combined vaccines were used </w:t>
      </w:r>
      <w:r w:rsidRPr="009471F2">
        <w:rPr>
          <w:rFonts w:ascii="Times New Roman" w:hAnsi="Times New Roman"/>
          <w:noProof/>
          <w:sz w:val="24"/>
          <w:szCs w:val="24"/>
        </w:rPr>
        <w:t>(Cusack et al., 2020)</w:t>
      </w:r>
      <w:r w:rsidRPr="009471F2">
        <w:rPr>
          <w:rFonts w:ascii="Times New Roman" w:hAnsi="Times New Roman"/>
          <w:sz w:val="24"/>
          <w:szCs w:val="24"/>
        </w:rPr>
        <w:t xml:space="preserve">. Similarly, vaccination of calves and heifers using a multivalent vaccine, which included BVDV, showed that there was lower cost of treatment in the vaccinated group </w:t>
      </w:r>
      <w:r w:rsidRPr="009471F2">
        <w:rPr>
          <w:rFonts w:ascii="Times New Roman" w:hAnsi="Times New Roman"/>
          <w:noProof/>
          <w:sz w:val="24"/>
          <w:szCs w:val="24"/>
        </w:rPr>
        <w:t>(Kirkpatrick et al., 2008)</w:t>
      </w:r>
      <w:r w:rsidRPr="009471F2">
        <w:rPr>
          <w:rFonts w:ascii="Times New Roman" w:hAnsi="Times New Roman"/>
          <w:sz w:val="24"/>
          <w:szCs w:val="24"/>
        </w:rPr>
        <w:t xml:space="preserve">. While there were a number of components in the vaccine used in our study, this discussion will focus primarily on the BVDV component </w:t>
      </w:r>
      <w:r w:rsidRPr="009471F2">
        <w:rPr>
          <w:rFonts w:ascii="Times New Roman" w:hAnsi="Times New Roman"/>
          <w:sz w:val="24"/>
          <w:szCs w:val="24"/>
        </w:rPr>
        <w:lastRenderedPageBreak/>
        <w:t xml:space="preserve">because there is ample evidence of BVDV infection in Kenyan smallholder dairy cattle </w:t>
      </w:r>
      <w:r w:rsidRPr="009471F2">
        <w:rPr>
          <w:rFonts w:ascii="Times New Roman" w:hAnsi="Times New Roman"/>
          <w:noProof/>
          <w:sz w:val="24"/>
          <w:szCs w:val="24"/>
        </w:rPr>
        <w:t>(Okumu et al., 2019; VanLeeuwen et al., 2021)</w:t>
      </w:r>
      <w:r w:rsidRPr="009471F2">
        <w:rPr>
          <w:rFonts w:ascii="Times New Roman" w:hAnsi="Times New Roman"/>
          <w:sz w:val="24"/>
          <w:szCs w:val="24"/>
        </w:rPr>
        <w:t xml:space="preserve">. </w:t>
      </w:r>
      <w:r w:rsidR="00FA1A52">
        <w:rPr>
          <w:rFonts w:ascii="Times New Roman" w:hAnsi="Times New Roman"/>
          <w:sz w:val="24"/>
          <w:szCs w:val="24"/>
        </w:rPr>
        <w:t>I</w:t>
      </w:r>
      <w:r w:rsidRPr="009471F2">
        <w:rPr>
          <w:rFonts w:ascii="Times New Roman" w:hAnsi="Times New Roman"/>
          <w:sz w:val="24"/>
          <w:szCs w:val="24"/>
        </w:rPr>
        <w:t xml:space="preserve">nfectious bovine rhinotracheitis (IBR) </w:t>
      </w:r>
      <w:r w:rsidR="00FA1A52">
        <w:rPr>
          <w:rFonts w:ascii="Times New Roman" w:hAnsi="Times New Roman"/>
          <w:sz w:val="24"/>
          <w:szCs w:val="24"/>
        </w:rPr>
        <w:t xml:space="preserve">having been reported </w:t>
      </w:r>
      <w:r w:rsidR="00080E7D">
        <w:rPr>
          <w:rFonts w:ascii="Times New Roman" w:hAnsi="Times New Roman"/>
          <w:sz w:val="24"/>
          <w:szCs w:val="24"/>
        </w:rPr>
        <w:t xml:space="preserve">in same area of Meru, recently </w:t>
      </w:r>
      <w:r w:rsidRPr="009471F2">
        <w:rPr>
          <w:rFonts w:ascii="Times New Roman" w:hAnsi="Times New Roman"/>
          <w:sz w:val="24"/>
          <w:szCs w:val="24"/>
        </w:rPr>
        <w:t xml:space="preserve">(Kipyego et al., 2020); </w:t>
      </w:r>
      <w:r w:rsidR="00FA1A52">
        <w:rPr>
          <w:rFonts w:ascii="Times New Roman" w:hAnsi="Times New Roman"/>
          <w:sz w:val="24"/>
          <w:szCs w:val="24"/>
        </w:rPr>
        <w:t xml:space="preserve">there </w:t>
      </w:r>
      <w:r w:rsidR="00080E7D">
        <w:rPr>
          <w:rFonts w:ascii="Times New Roman" w:hAnsi="Times New Roman"/>
          <w:sz w:val="24"/>
          <w:szCs w:val="24"/>
        </w:rPr>
        <w:t>could,</w:t>
      </w:r>
      <w:r w:rsidR="00FA1A52">
        <w:rPr>
          <w:rFonts w:ascii="Times New Roman" w:hAnsi="Times New Roman"/>
          <w:sz w:val="24"/>
          <w:szCs w:val="24"/>
        </w:rPr>
        <w:t xml:space="preserve"> </w:t>
      </w:r>
      <w:r w:rsidRPr="009471F2">
        <w:rPr>
          <w:rFonts w:ascii="Times New Roman" w:hAnsi="Times New Roman"/>
          <w:sz w:val="24"/>
          <w:szCs w:val="24"/>
        </w:rPr>
        <w:t xml:space="preserve">therefore, </w:t>
      </w:r>
      <w:r w:rsidR="00FA1A52">
        <w:rPr>
          <w:rFonts w:ascii="Times New Roman" w:hAnsi="Times New Roman"/>
          <w:sz w:val="24"/>
          <w:szCs w:val="24"/>
        </w:rPr>
        <w:t>be some</w:t>
      </w:r>
      <w:r w:rsidRPr="009471F2">
        <w:rPr>
          <w:rFonts w:ascii="Times New Roman" w:hAnsi="Times New Roman"/>
          <w:sz w:val="24"/>
          <w:szCs w:val="24"/>
        </w:rPr>
        <w:t xml:space="preserve"> benefits of the vaccination </w:t>
      </w:r>
      <w:r w:rsidR="00080E7D">
        <w:rPr>
          <w:rFonts w:ascii="Times New Roman" w:hAnsi="Times New Roman"/>
          <w:sz w:val="24"/>
          <w:szCs w:val="24"/>
        </w:rPr>
        <w:t>related to the</w:t>
      </w:r>
      <w:r w:rsidRPr="009471F2">
        <w:rPr>
          <w:rFonts w:ascii="Times New Roman" w:hAnsi="Times New Roman"/>
          <w:sz w:val="24"/>
          <w:szCs w:val="24"/>
        </w:rPr>
        <w:t xml:space="preserve"> prevention and control of IBR.</w:t>
      </w:r>
    </w:p>
    <w:p w14:paraId="7A48C7E6" w14:textId="75532B07" w:rsidR="007A6863" w:rsidRPr="009471F2" w:rsidRDefault="007A6863" w:rsidP="008E27D5">
      <w:pPr>
        <w:spacing w:line="480" w:lineRule="auto"/>
        <w:ind w:firstLine="720"/>
        <w:jc w:val="both"/>
        <w:rPr>
          <w:rFonts w:ascii="Times New Roman" w:hAnsi="Times New Roman"/>
          <w:sz w:val="24"/>
          <w:szCs w:val="24"/>
        </w:rPr>
      </w:pPr>
      <w:r w:rsidRPr="009471F2">
        <w:rPr>
          <w:rFonts w:ascii="Times New Roman" w:hAnsi="Times New Roman"/>
          <w:sz w:val="24"/>
          <w:szCs w:val="24"/>
        </w:rPr>
        <w:t>In heifers, our study established that in the SHD context, vaccination was significantly associated with reduction of pneumonia, diarrhoea</w:t>
      </w:r>
      <w:r w:rsidR="00E67A95">
        <w:rPr>
          <w:rFonts w:ascii="Times New Roman" w:hAnsi="Times New Roman"/>
          <w:sz w:val="24"/>
          <w:szCs w:val="24"/>
        </w:rPr>
        <w:t>,</w:t>
      </w:r>
      <w:r w:rsidRPr="009471F2">
        <w:rPr>
          <w:rFonts w:ascii="Times New Roman" w:hAnsi="Times New Roman"/>
          <w:sz w:val="24"/>
          <w:szCs w:val="24"/>
        </w:rPr>
        <w:t xml:space="preserve"> and other diseases reported in the last year in our univariable analyses, and overall reported disease in our multivariable modeling, accounting for the effects of other possible confounders. In cows from this study, vaccination was significantly associated with reduced pneumonia</w:t>
      </w:r>
      <w:r w:rsidR="00E67A95">
        <w:rPr>
          <w:rFonts w:ascii="Times New Roman" w:hAnsi="Times New Roman"/>
          <w:sz w:val="24"/>
          <w:szCs w:val="24"/>
        </w:rPr>
        <w:t>,</w:t>
      </w:r>
      <w:r w:rsidRPr="009471F2">
        <w:rPr>
          <w:rFonts w:ascii="Times New Roman" w:hAnsi="Times New Roman"/>
          <w:sz w:val="24"/>
          <w:szCs w:val="24"/>
        </w:rPr>
        <w:t xml:space="preserve"> diarrhoea</w:t>
      </w:r>
      <w:r w:rsidR="00E67A95">
        <w:rPr>
          <w:rFonts w:ascii="Times New Roman" w:hAnsi="Times New Roman"/>
          <w:sz w:val="24"/>
          <w:szCs w:val="24"/>
        </w:rPr>
        <w:t>,</w:t>
      </w:r>
      <w:r w:rsidRPr="009471F2">
        <w:rPr>
          <w:rFonts w:ascii="Times New Roman" w:hAnsi="Times New Roman"/>
          <w:sz w:val="24"/>
          <w:szCs w:val="24"/>
        </w:rPr>
        <w:t xml:space="preserve"> poor appetite</w:t>
      </w:r>
      <w:r w:rsidR="00E67A95">
        <w:rPr>
          <w:rFonts w:ascii="Times New Roman" w:hAnsi="Times New Roman"/>
          <w:sz w:val="24"/>
          <w:szCs w:val="24"/>
        </w:rPr>
        <w:t>,</w:t>
      </w:r>
      <w:r w:rsidRPr="009471F2">
        <w:rPr>
          <w:rFonts w:ascii="Times New Roman" w:hAnsi="Times New Roman"/>
          <w:sz w:val="24"/>
          <w:szCs w:val="24"/>
        </w:rPr>
        <w:t xml:space="preserve"> tick-borne disease, and uterine disease reported in the past year in our univariable analyses, and overall reported disease counts in our multivariable modeling, again accounting for the effects of other possible confounders. </w:t>
      </w:r>
    </w:p>
    <w:p w14:paraId="5529BE56" w14:textId="77A71091" w:rsidR="007A6863" w:rsidRPr="009471F2" w:rsidRDefault="007A6863" w:rsidP="008E27D5">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A challenge study to assess the protection against BVDV subtype 2 by vaccination with an inactivated BVDV type 1 vaccine found that there was protection against clinical presentation of respiratory disease and diarrhoea upon experimental infection with BVDV subtype 2 </w:t>
      </w:r>
      <w:r w:rsidRPr="009471F2">
        <w:rPr>
          <w:rFonts w:ascii="Times New Roman" w:hAnsi="Times New Roman"/>
          <w:noProof/>
          <w:sz w:val="24"/>
          <w:szCs w:val="24"/>
        </w:rPr>
        <w:t>(Makoschey et al., 2001)</w:t>
      </w:r>
      <w:r w:rsidRPr="009471F2">
        <w:rPr>
          <w:rFonts w:ascii="Times New Roman" w:hAnsi="Times New Roman"/>
          <w:sz w:val="24"/>
          <w:szCs w:val="24"/>
        </w:rPr>
        <w:t xml:space="preserve">. Another similar challenge study demonstrated cross-protection as well as reduced clinical manifestation in the vaccinated calves </w:t>
      </w:r>
      <w:r w:rsidRPr="009471F2">
        <w:rPr>
          <w:rFonts w:ascii="Times New Roman" w:hAnsi="Times New Roman"/>
          <w:noProof/>
          <w:sz w:val="24"/>
          <w:szCs w:val="24"/>
        </w:rPr>
        <w:t>(Chen et al., 2020)</w:t>
      </w:r>
      <w:r w:rsidRPr="009471F2">
        <w:rPr>
          <w:rFonts w:ascii="Times New Roman" w:hAnsi="Times New Roman"/>
          <w:sz w:val="24"/>
          <w:szCs w:val="24"/>
        </w:rPr>
        <w:t>. Although these two challenge studies involved cattle younger than in our study, they demonstrate similar results to our finding</w:t>
      </w:r>
      <w:r w:rsidR="00E67A95">
        <w:rPr>
          <w:rFonts w:ascii="Times New Roman" w:hAnsi="Times New Roman"/>
          <w:sz w:val="24"/>
          <w:szCs w:val="24"/>
        </w:rPr>
        <w:t>s,</w:t>
      </w:r>
      <w:r w:rsidRPr="009471F2">
        <w:rPr>
          <w:rFonts w:ascii="Times New Roman" w:hAnsi="Times New Roman"/>
          <w:sz w:val="24"/>
          <w:szCs w:val="24"/>
        </w:rPr>
        <w:t xml:space="preserve"> which show</w:t>
      </w:r>
      <w:r w:rsidR="00E67A95">
        <w:rPr>
          <w:rFonts w:ascii="Times New Roman" w:hAnsi="Times New Roman"/>
          <w:sz w:val="24"/>
          <w:szCs w:val="24"/>
        </w:rPr>
        <w:t>ed</w:t>
      </w:r>
      <w:r w:rsidRPr="009471F2">
        <w:rPr>
          <w:rFonts w:ascii="Times New Roman" w:hAnsi="Times New Roman"/>
          <w:sz w:val="24"/>
          <w:szCs w:val="24"/>
        </w:rPr>
        <w:t xml:space="preserve"> less reported clinical syndromes of pneumonia and diarrhoea. </w:t>
      </w:r>
    </w:p>
    <w:p w14:paraId="3D77C5C7" w14:textId="07CCB4FF" w:rsidR="007A6863" w:rsidRPr="009471F2" w:rsidRDefault="007A6863" w:rsidP="008E27D5">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Multivalent vaccination, including BVDV, has been shown to have respiratory disease benefits in prevention of associated disease outcomes by virtue of the infection </w:t>
      </w:r>
      <w:r w:rsidRPr="009471F2">
        <w:rPr>
          <w:rFonts w:ascii="Times New Roman" w:hAnsi="Times New Roman"/>
          <w:sz w:val="24"/>
          <w:szCs w:val="24"/>
        </w:rPr>
        <w:lastRenderedPageBreak/>
        <w:t xml:space="preserve">being immunosuppressive </w:t>
      </w:r>
      <w:r w:rsidRPr="009471F2">
        <w:rPr>
          <w:rFonts w:ascii="Times New Roman" w:hAnsi="Times New Roman"/>
          <w:noProof/>
          <w:sz w:val="24"/>
          <w:szCs w:val="24"/>
        </w:rPr>
        <w:t>(Lemon &amp; McMenamy, 2021)</w:t>
      </w:r>
      <w:r w:rsidRPr="009471F2">
        <w:rPr>
          <w:rFonts w:ascii="Times New Roman" w:hAnsi="Times New Roman"/>
          <w:sz w:val="24"/>
          <w:szCs w:val="24"/>
        </w:rPr>
        <w:t>. A study assessing the benefits of BVDV vaccination in cattle upon introduction to a feedlot found that mortality and morbidity of vaccinated calves was reduced significantly</w:t>
      </w:r>
      <w:r w:rsidR="00E67A95">
        <w:rPr>
          <w:rFonts w:ascii="Times New Roman" w:hAnsi="Times New Roman"/>
          <w:sz w:val="24"/>
          <w:szCs w:val="24"/>
        </w:rPr>
        <w:t>,</w:t>
      </w:r>
      <w:r w:rsidRPr="009471F2">
        <w:rPr>
          <w:rFonts w:ascii="Times New Roman" w:hAnsi="Times New Roman"/>
          <w:sz w:val="24"/>
          <w:szCs w:val="24"/>
        </w:rPr>
        <w:t xml:space="preserve"> and average daily weight gain improved significantly in calves where there was constant exposure to PI animals </w:t>
      </w:r>
      <w:r w:rsidRPr="009471F2">
        <w:rPr>
          <w:rFonts w:ascii="Times New Roman" w:hAnsi="Times New Roman"/>
          <w:noProof/>
          <w:sz w:val="24"/>
          <w:szCs w:val="24"/>
        </w:rPr>
        <w:t>(Grooms et al., 2014)</w:t>
      </w:r>
      <w:r w:rsidRPr="009471F2">
        <w:rPr>
          <w:rFonts w:ascii="Times New Roman" w:hAnsi="Times New Roman"/>
          <w:sz w:val="24"/>
          <w:szCs w:val="24"/>
        </w:rPr>
        <w:t xml:space="preserve">. </w:t>
      </w:r>
      <w:r w:rsidR="00484618">
        <w:rPr>
          <w:rFonts w:ascii="Times New Roman" w:hAnsi="Times New Roman"/>
          <w:sz w:val="24"/>
          <w:szCs w:val="24"/>
        </w:rPr>
        <w:t xml:space="preserve">The </w:t>
      </w:r>
      <w:r w:rsidR="00484618" w:rsidRPr="009471F2">
        <w:rPr>
          <w:rFonts w:ascii="Times New Roman" w:hAnsi="Times New Roman"/>
          <w:sz w:val="24"/>
          <w:szCs w:val="24"/>
        </w:rPr>
        <w:t>vaccination</w:t>
      </w:r>
      <w:r w:rsidR="00484618">
        <w:rPr>
          <w:rFonts w:ascii="Times New Roman" w:hAnsi="Times New Roman"/>
          <w:sz w:val="24"/>
          <w:szCs w:val="24"/>
        </w:rPr>
        <w:t xml:space="preserve"> of</w:t>
      </w:r>
      <w:r w:rsidR="00484618" w:rsidRPr="009471F2">
        <w:rPr>
          <w:rFonts w:ascii="Times New Roman" w:hAnsi="Times New Roman"/>
          <w:sz w:val="24"/>
          <w:szCs w:val="24"/>
        </w:rPr>
        <w:t xml:space="preserve"> </w:t>
      </w:r>
      <w:r w:rsidRPr="00484618">
        <w:rPr>
          <w:rFonts w:ascii="Times New Roman" w:hAnsi="Times New Roman"/>
          <w:sz w:val="24"/>
          <w:szCs w:val="24"/>
        </w:rPr>
        <w:t>BVDV</w:t>
      </w:r>
      <w:r w:rsidRPr="009471F2">
        <w:rPr>
          <w:rFonts w:ascii="Times New Roman" w:hAnsi="Times New Roman"/>
          <w:sz w:val="24"/>
          <w:szCs w:val="24"/>
        </w:rPr>
        <w:t xml:space="preserve"> has been shown to reduce clinical diseases associated with BVDV infection’s immunosuppression </w:t>
      </w:r>
      <w:r w:rsidRPr="009471F2">
        <w:rPr>
          <w:rFonts w:ascii="Times New Roman" w:hAnsi="Times New Roman"/>
          <w:noProof/>
          <w:sz w:val="24"/>
          <w:szCs w:val="24"/>
        </w:rPr>
        <w:t>(Newcomer et al., 2017)</w:t>
      </w:r>
      <w:r w:rsidRPr="009471F2">
        <w:rPr>
          <w:rFonts w:ascii="Times New Roman" w:hAnsi="Times New Roman"/>
          <w:sz w:val="24"/>
          <w:szCs w:val="24"/>
        </w:rPr>
        <w:t xml:space="preserve">, and feedlot calves are often stressed from transportation, auction handling, and the new environment at the feedlot. This was </w:t>
      </w:r>
      <w:r w:rsidR="00842701">
        <w:rPr>
          <w:rFonts w:ascii="Times New Roman" w:hAnsi="Times New Roman"/>
          <w:sz w:val="24"/>
          <w:szCs w:val="24"/>
        </w:rPr>
        <w:t>similar to</w:t>
      </w:r>
      <w:r w:rsidRPr="009471F2">
        <w:rPr>
          <w:rFonts w:ascii="Times New Roman" w:hAnsi="Times New Roman"/>
          <w:sz w:val="24"/>
          <w:szCs w:val="24"/>
        </w:rPr>
        <w:t xml:space="preserve"> the findings of a study assessing the prevalence of BVDV, Bovine herpes-1 (BHV1), neosporosis and leptospirosis, which showed that vaccination status at the herd level was protective to BHV1</w:t>
      </w:r>
      <w:r w:rsidR="00E67A95">
        <w:rPr>
          <w:rFonts w:ascii="Times New Roman" w:hAnsi="Times New Roman"/>
          <w:sz w:val="24"/>
          <w:szCs w:val="24"/>
        </w:rPr>
        <w:t xml:space="preserve"> </w:t>
      </w:r>
      <w:r w:rsidRPr="009471F2">
        <w:rPr>
          <w:rFonts w:ascii="Times New Roman" w:hAnsi="Times New Roman"/>
          <w:noProof/>
          <w:sz w:val="24"/>
          <w:szCs w:val="24"/>
        </w:rPr>
        <w:t>(Barrett et al., 2018)</w:t>
      </w:r>
      <w:r w:rsidRPr="009471F2">
        <w:rPr>
          <w:rFonts w:ascii="Times New Roman" w:hAnsi="Times New Roman"/>
          <w:sz w:val="24"/>
          <w:szCs w:val="24"/>
        </w:rPr>
        <w:t xml:space="preserve">. </w:t>
      </w:r>
    </w:p>
    <w:p w14:paraId="36EB49A5" w14:textId="5D34F5D6" w:rsidR="007A6863" w:rsidRPr="009471F2" w:rsidRDefault="007A6863" w:rsidP="008E27D5">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Our study showed no significant difference for reported abortion between the vaccinated and the unvaccinated group; however, the overall number of reported abortions was very </w:t>
      </w:r>
      <w:r w:rsidR="009F21B1">
        <w:rPr>
          <w:rFonts w:ascii="Times New Roman" w:hAnsi="Times New Roman"/>
          <w:sz w:val="24"/>
          <w:szCs w:val="24"/>
        </w:rPr>
        <w:t>low. T</w:t>
      </w:r>
      <w:r w:rsidRPr="009471F2">
        <w:rPr>
          <w:rFonts w:ascii="Times New Roman" w:hAnsi="Times New Roman"/>
          <w:sz w:val="24"/>
          <w:szCs w:val="24"/>
        </w:rPr>
        <w:t xml:space="preserve">here was </w:t>
      </w:r>
      <w:r w:rsidR="00CD74EC">
        <w:rPr>
          <w:rFonts w:ascii="Times New Roman" w:hAnsi="Times New Roman"/>
          <w:sz w:val="24"/>
          <w:szCs w:val="24"/>
        </w:rPr>
        <w:t xml:space="preserve">also </w:t>
      </w:r>
      <w:r w:rsidRPr="009471F2">
        <w:rPr>
          <w:rFonts w:ascii="Times New Roman" w:hAnsi="Times New Roman"/>
          <w:sz w:val="24"/>
          <w:szCs w:val="24"/>
        </w:rPr>
        <w:t xml:space="preserve">a significant difference in the number of reported uterine infections among the vaccine cohorts. Assessing the efficiency of BVDV vaccination in preventing reproductive disease in cattle elsewhere showed overall better reproductive health performance in vaccinated cattle </w:t>
      </w:r>
      <w:r w:rsidRPr="009471F2">
        <w:rPr>
          <w:rFonts w:ascii="Times New Roman" w:hAnsi="Times New Roman"/>
          <w:noProof/>
          <w:sz w:val="24"/>
          <w:szCs w:val="24"/>
        </w:rPr>
        <w:t>(Newcomer et al., 2015)</w:t>
      </w:r>
      <w:r w:rsidRPr="009471F2">
        <w:rPr>
          <w:rFonts w:ascii="Times New Roman" w:hAnsi="Times New Roman"/>
          <w:sz w:val="24"/>
          <w:szCs w:val="24"/>
        </w:rPr>
        <w:t xml:space="preserve">. The improvement of reproductive performance from BVDV vaccination can be considered an indicator for good health performance, as demonstrated by less reproductive diseases in a Portugal study </w:t>
      </w:r>
      <w:r w:rsidRPr="009471F2">
        <w:rPr>
          <w:rFonts w:ascii="Times New Roman" w:hAnsi="Times New Roman"/>
          <w:noProof/>
          <w:sz w:val="24"/>
          <w:szCs w:val="24"/>
        </w:rPr>
        <w:t>(da Silva et al., 2019)</w:t>
      </w:r>
      <w:r w:rsidRPr="009471F2">
        <w:rPr>
          <w:rFonts w:ascii="Times New Roman" w:hAnsi="Times New Roman"/>
          <w:sz w:val="24"/>
          <w:szCs w:val="24"/>
        </w:rPr>
        <w:t xml:space="preserve">. </w:t>
      </w:r>
    </w:p>
    <w:p w14:paraId="7B751D6C" w14:textId="77777777" w:rsidR="007A6863" w:rsidRPr="009471F2" w:rsidRDefault="007A6863" w:rsidP="007A6863">
      <w:pPr>
        <w:pStyle w:val="Heading3"/>
        <w:spacing w:line="480" w:lineRule="auto"/>
      </w:pPr>
      <w:bookmarkStart w:id="76" w:name="_Toc124500785"/>
      <w:r w:rsidRPr="009471F2">
        <w:t>3.5.2 Other factors associated with the disease outcome in heifers</w:t>
      </w:r>
      <w:bookmarkEnd w:id="76"/>
    </w:p>
    <w:p w14:paraId="1CB5D4FE" w14:textId="75BBAD08" w:rsidR="008E27D5" w:rsidRDefault="007A6863" w:rsidP="008E27D5">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In the final multivariable logistic model, the heifers on farms where the woman’s age was over 55 years had lower odds of reported disease than heifers where the woman </w:t>
      </w:r>
      <w:r w:rsidRPr="009471F2">
        <w:rPr>
          <w:rFonts w:ascii="Times New Roman" w:hAnsi="Times New Roman"/>
          <w:sz w:val="24"/>
          <w:szCs w:val="24"/>
        </w:rPr>
        <w:lastRenderedPageBreak/>
        <w:t xml:space="preserve">was younger. Older female farmers may have more experience in running a dairy enterprise, and a majority of smallholder dairy farmers in Kenya are female </w:t>
      </w:r>
      <w:r w:rsidRPr="009471F2">
        <w:rPr>
          <w:rFonts w:ascii="Times New Roman" w:hAnsi="Times New Roman"/>
          <w:noProof/>
          <w:sz w:val="24"/>
          <w:szCs w:val="24"/>
        </w:rPr>
        <w:t>(Gitau, 2013; J. A. VanLeeuwen et al., 2012)</w:t>
      </w:r>
      <w:r w:rsidRPr="009471F2">
        <w:rPr>
          <w:rFonts w:ascii="Times New Roman" w:hAnsi="Times New Roman"/>
          <w:sz w:val="24"/>
          <w:szCs w:val="24"/>
        </w:rPr>
        <w:t xml:space="preserve">. A study of Swedish herds showed that the age of farmers was associated with cow longevity; however, the study did not directly link the longevity to health performance </w:t>
      </w:r>
      <w:r w:rsidRPr="009471F2">
        <w:rPr>
          <w:rFonts w:ascii="Times New Roman" w:hAnsi="Times New Roman"/>
          <w:noProof/>
          <w:sz w:val="24"/>
          <w:szCs w:val="24"/>
        </w:rPr>
        <w:t>(Alvåsen et al., 2018)</w:t>
      </w:r>
      <w:r w:rsidRPr="009471F2">
        <w:rPr>
          <w:rFonts w:ascii="Times New Roman" w:hAnsi="Times New Roman"/>
          <w:sz w:val="24"/>
          <w:szCs w:val="24"/>
        </w:rPr>
        <w:t xml:space="preserve">. A study in Ethiopia reported that less experienced workers and owners had farms with higher mortalities and morbidities </w:t>
      </w:r>
      <w:r w:rsidRPr="009471F2">
        <w:rPr>
          <w:rFonts w:ascii="Times New Roman" w:hAnsi="Times New Roman"/>
          <w:noProof/>
          <w:sz w:val="24"/>
          <w:szCs w:val="24"/>
        </w:rPr>
        <w:t>(Asmare &amp; Wubshet, 2016)</w:t>
      </w:r>
      <w:r w:rsidRPr="009471F2">
        <w:rPr>
          <w:rFonts w:ascii="Times New Roman" w:hAnsi="Times New Roman"/>
          <w:sz w:val="24"/>
          <w:szCs w:val="24"/>
        </w:rPr>
        <w:t>.</w:t>
      </w:r>
    </w:p>
    <w:p w14:paraId="52564F20" w14:textId="7CB653DA" w:rsidR="007A6863" w:rsidRPr="009471F2" w:rsidRDefault="007A6863" w:rsidP="008E27D5">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Heifers on farms that owned more than two acres of land had lower odds of reported diseases than heifers on farms that had a smaller land size. Most farmers depend on farmed fodder, and less land potentially means fodder shortages, especially in the dry seasons, likely leading to poorer nutrition and therefore more disease. Limited land size has been shown to be related to more incidences of diseases in </w:t>
      </w:r>
      <w:r w:rsidR="009F21B1">
        <w:rPr>
          <w:rFonts w:ascii="Times New Roman" w:hAnsi="Times New Roman"/>
          <w:sz w:val="24"/>
          <w:szCs w:val="24"/>
        </w:rPr>
        <w:t>SDH</w:t>
      </w:r>
      <w:r w:rsidRPr="009471F2">
        <w:rPr>
          <w:rFonts w:ascii="Times New Roman" w:hAnsi="Times New Roman"/>
          <w:sz w:val="24"/>
          <w:szCs w:val="24"/>
        </w:rPr>
        <w:t xml:space="preserve"> in Ethiopia </w:t>
      </w:r>
      <w:r w:rsidRPr="009471F2">
        <w:rPr>
          <w:rFonts w:ascii="Times New Roman" w:hAnsi="Times New Roman"/>
          <w:noProof/>
          <w:sz w:val="24"/>
          <w:szCs w:val="24"/>
        </w:rPr>
        <w:t>(Mekonnen et al., 2006)</w:t>
      </w:r>
      <w:r w:rsidRPr="009471F2">
        <w:rPr>
          <w:rFonts w:ascii="Times New Roman" w:hAnsi="Times New Roman"/>
          <w:sz w:val="24"/>
          <w:szCs w:val="24"/>
        </w:rPr>
        <w:t xml:space="preserve">. A study assessing the performance of </w:t>
      </w:r>
      <w:r w:rsidR="009F21B1">
        <w:rPr>
          <w:rFonts w:ascii="Times New Roman" w:hAnsi="Times New Roman"/>
          <w:sz w:val="24"/>
          <w:szCs w:val="24"/>
        </w:rPr>
        <w:t>SDFs</w:t>
      </w:r>
      <w:r w:rsidRPr="009471F2">
        <w:rPr>
          <w:rFonts w:ascii="Times New Roman" w:hAnsi="Times New Roman"/>
          <w:sz w:val="24"/>
          <w:szCs w:val="24"/>
        </w:rPr>
        <w:t xml:space="preserve"> in an econometric approach found that land size was a very important factor in overall milk productivity and farm efficiency </w:t>
      </w:r>
      <w:r w:rsidRPr="009471F2">
        <w:rPr>
          <w:rFonts w:ascii="Times New Roman" w:hAnsi="Times New Roman"/>
          <w:noProof/>
          <w:sz w:val="24"/>
          <w:szCs w:val="24"/>
        </w:rPr>
        <w:t>(Mugambi et al., 2015)</w:t>
      </w:r>
      <w:r w:rsidRPr="009471F2">
        <w:rPr>
          <w:rFonts w:ascii="Times New Roman" w:hAnsi="Times New Roman"/>
          <w:sz w:val="24"/>
          <w:szCs w:val="24"/>
        </w:rPr>
        <w:t xml:space="preserve">. </w:t>
      </w:r>
    </w:p>
    <w:p w14:paraId="5C6D0C35" w14:textId="47E5B8FB" w:rsidR="00C074E1"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 heifers on farms that fed Napier grass less than one meter in height during the dry season had a higher odds of reported disease for the last twelve months. Napier grass is a very important fodder for dairy cattle in the </w:t>
      </w:r>
      <w:r w:rsidR="009F21B1">
        <w:rPr>
          <w:rFonts w:ascii="Times New Roman" w:hAnsi="Times New Roman"/>
          <w:sz w:val="24"/>
          <w:szCs w:val="24"/>
        </w:rPr>
        <w:t>SHD</w:t>
      </w:r>
      <w:r w:rsidRPr="009471F2">
        <w:rPr>
          <w:rFonts w:ascii="Times New Roman" w:hAnsi="Times New Roman"/>
          <w:sz w:val="24"/>
          <w:szCs w:val="24"/>
        </w:rPr>
        <w:t xml:space="preserve"> farming system, especially </w:t>
      </w:r>
      <w:r w:rsidR="00E67A95">
        <w:rPr>
          <w:rFonts w:ascii="Times New Roman" w:hAnsi="Times New Roman"/>
          <w:sz w:val="24"/>
          <w:szCs w:val="24"/>
        </w:rPr>
        <w:t>under</w:t>
      </w:r>
      <w:r w:rsidRPr="009471F2">
        <w:rPr>
          <w:rFonts w:ascii="Times New Roman" w:hAnsi="Times New Roman"/>
          <w:sz w:val="24"/>
          <w:szCs w:val="24"/>
        </w:rPr>
        <w:t xml:space="preserve"> intensive and semi-intensive management, and is grown by over 70% of </w:t>
      </w:r>
      <w:r w:rsidR="009F21B1" w:rsidRPr="00692799">
        <w:rPr>
          <w:rFonts w:ascii="Times New Roman" w:hAnsi="Times New Roman"/>
          <w:sz w:val="24"/>
          <w:szCs w:val="24"/>
        </w:rPr>
        <w:t xml:space="preserve">SHD </w:t>
      </w:r>
      <w:r w:rsidRPr="00692799">
        <w:rPr>
          <w:rFonts w:ascii="Times New Roman" w:hAnsi="Times New Roman"/>
          <w:sz w:val="24"/>
          <w:szCs w:val="24"/>
        </w:rPr>
        <w:t>dairy</w:t>
      </w:r>
      <w:r w:rsidRPr="009471F2">
        <w:rPr>
          <w:rFonts w:ascii="Times New Roman" w:hAnsi="Times New Roman"/>
          <w:sz w:val="24"/>
          <w:szCs w:val="24"/>
        </w:rPr>
        <w:t xml:space="preserve"> farmers in Kenya </w:t>
      </w:r>
      <w:r w:rsidRPr="009471F2">
        <w:rPr>
          <w:rFonts w:ascii="Times New Roman" w:hAnsi="Times New Roman"/>
          <w:noProof/>
          <w:sz w:val="24"/>
          <w:szCs w:val="24"/>
        </w:rPr>
        <w:t>(Kabirizi et al., 2015)</w:t>
      </w:r>
      <w:r w:rsidRPr="009471F2">
        <w:rPr>
          <w:rFonts w:ascii="Times New Roman" w:hAnsi="Times New Roman"/>
          <w:sz w:val="24"/>
          <w:szCs w:val="24"/>
        </w:rPr>
        <w:t xml:space="preserve">. The optimum height for best quantity and quality of nutrition of Napier grass is 130 to 140 centimeters </w:t>
      </w:r>
      <w:r w:rsidRPr="009471F2">
        <w:rPr>
          <w:rFonts w:ascii="Times New Roman" w:hAnsi="Times New Roman"/>
          <w:noProof/>
          <w:sz w:val="24"/>
          <w:szCs w:val="24"/>
        </w:rPr>
        <w:t>(Muia et al., 1999)</w:t>
      </w:r>
      <w:r w:rsidRPr="009471F2">
        <w:rPr>
          <w:rFonts w:ascii="Times New Roman" w:hAnsi="Times New Roman"/>
          <w:sz w:val="24"/>
          <w:szCs w:val="24"/>
        </w:rPr>
        <w:t xml:space="preserve">. It has been shown that the nutritive values of Napier grass reduce beyond the optimum height </w:t>
      </w:r>
      <w:r w:rsidRPr="009471F2">
        <w:rPr>
          <w:rFonts w:ascii="Times New Roman" w:hAnsi="Times New Roman"/>
          <w:noProof/>
          <w:sz w:val="24"/>
          <w:szCs w:val="24"/>
        </w:rPr>
        <w:t>(Bayble et al., 2007; Haryani et al., 2018)</w:t>
      </w:r>
      <w:r w:rsidRPr="009471F2">
        <w:rPr>
          <w:rFonts w:ascii="Times New Roman" w:hAnsi="Times New Roman"/>
          <w:sz w:val="24"/>
          <w:szCs w:val="24"/>
        </w:rPr>
        <w:t xml:space="preserve">. We can attribute the cutting and feeding of short Napier grass </w:t>
      </w:r>
      <w:r w:rsidRPr="009471F2">
        <w:rPr>
          <w:rFonts w:ascii="Times New Roman" w:hAnsi="Times New Roman"/>
          <w:sz w:val="24"/>
          <w:szCs w:val="24"/>
        </w:rPr>
        <w:lastRenderedPageBreak/>
        <w:t xml:space="preserve">in the dry season to the likelihood that the Napier grass took longer to grow with the drought, requiring harvesting at less than one meter, due to dry season scarcity of fodder biomass </w:t>
      </w:r>
      <w:r w:rsidRPr="009471F2">
        <w:rPr>
          <w:rFonts w:ascii="Times New Roman" w:hAnsi="Times New Roman"/>
          <w:noProof/>
          <w:sz w:val="24"/>
          <w:szCs w:val="24"/>
        </w:rPr>
        <w:t>(Maleko et al., 2019; Wambugu et al., 2011)</w:t>
      </w:r>
      <w:r w:rsidRPr="009471F2">
        <w:rPr>
          <w:rFonts w:ascii="Times New Roman" w:hAnsi="Times New Roman"/>
          <w:sz w:val="24"/>
          <w:szCs w:val="24"/>
        </w:rPr>
        <w:t>.</w:t>
      </w:r>
    </w:p>
    <w:p w14:paraId="5FDA2ADB" w14:textId="2745CC7B"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There was a </w:t>
      </w:r>
      <w:proofErr w:type="gramStart"/>
      <w:r w:rsidRPr="009471F2">
        <w:rPr>
          <w:rFonts w:ascii="Times New Roman" w:hAnsi="Times New Roman"/>
          <w:sz w:val="24"/>
          <w:szCs w:val="24"/>
        </w:rPr>
        <w:t>higher odds of reported disease</w:t>
      </w:r>
      <w:proofErr w:type="gramEnd"/>
      <w:r w:rsidRPr="009471F2">
        <w:rPr>
          <w:rFonts w:ascii="Times New Roman" w:hAnsi="Times New Roman"/>
          <w:sz w:val="24"/>
          <w:szCs w:val="24"/>
        </w:rPr>
        <w:t xml:space="preserve"> in heifers from farms that had </w:t>
      </w:r>
      <w:r w:rsidRPr="00692799">
        <w:rPr>
          <w:rFonts w:ascii="Times New Roman" w:hAnsi="Times New Roman"/>
          <w:sz w:val="24"/>
          <w:szCs w:val="24"/>
        </w:rPr>
        <w:t>lost</w:t>
      </w:r>
      <w:r w:rsidR="00692799">
        <w:rPr>
          <w:rFonts w:ascii="Times New Roman" w:hAnsi="Times New Roman"/>
          <w:sz w:val="24"/>
          <w:szCs w:val="24"/>
        </w:rPr>
        <w:t xml:space="preserve"> (by death)</w:t>
      </w:r>
      <w:r w:rsidRPr="009471F2">
        <w:rPr>
          <w:rFonts w:ascii="Times New Roman" w:hAnsi="Times New Roman"/>
          <w:sz w:val="24"/>
          <w:szCs w:val="24"/>
        </w:rPr>
        <w:t xml:space="preserve"> a vaccinated cow or heifer by death in the last year. For clarity, the vaccinated animal that died was not part of this statistical analysis because only vaccinated cattle that were still alive on the farm at the time of the study were in our final dataset. Therefore, this variable is referring to other cattle on the farm that were vaccinated but died since the vaccination, which may or may not be related to the vaccination (there was no record of the cause of death on most farms). This farm-level variable may be an indicator of disease pressure on the farm, which appears to be higher on farms with heifers with higher odds of disease. Farms that reported a </w:t>
      </w:r>
      <w:r w:rsidRPr="00692799">
        <w:rPr>
          <w:rFonts w:ascii="Times New Roman" w:hAnsi="Times New Roman"/>
          <w:sz w:val="24"/>
          <w:szCs w:val="24"/>
        </w:rPr>
        <w:t>loss</w:t>
      </w:r>
      <w:r w:rsidRPr="009471F2">
        <w:rPr>
          <w:rFonts w:ascii="Times New Roman" w:hAnsi="Times New Roman"/>
          <w:sz w:val="24"/>
          <w:szCs w:val="24"/>
        </w:rPr>
        <w:t xml:space="preserve"> </w:t>
      </w:r>
      <w:r w:rsidR="00692799">
        <w:rPr>
          <w:rFonts w:ascii="Times New Roman" w:hAnsi="Times New Roman"/>
          <w:sz w:val="24"/>
          <w:szCs w:val="24"/>
        </w:rPr>
        <w:t xml:space="preserve">to death </w:t>
      </w:r>
      <w:r w:rsidRPr="009471F2">
        <w:rPr>
          <w:rFonts w:ascii="Times New Roman" w:hAnsi="Times New Roman"/>
          <w:sz w:val="24"/>
          <w:szCs w:val="24"/>
        </w:rPr>
        <w:t>of a BVDV vaccinated cow had a similar mean number of reported diseases for both the vaccinated and non-vaccinated groups for the last year.  Further research should explore this finding.</w:t>
      </w:r>
    </w:p>
    <w:p w14:paraId="4FAAFA5C" w14:textId="5E76018F"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There were lower odds of reported disease in heifers kept on farms rearing cattle on concrete floors than farms where heifers were on other forms of flooring, such as earth or wood for the last year. This finding can be attributed to better hygiene from possible better drainage and ease of cleaning on concrete. Similar outcomes have been reported by other studies showing associations between diseases and poor hygiene related to type of floors </w:t>
      </w:r>
      <w:r w:rsidRPr="009471F2">
        <w:rPr>
          <w:rFonts w:ascii="Times New Roman" w:hAnsi="Times New Roman"/>
          <w:noProof/>
          <w:sz w:val="24"/>
          <w:szCs w:val="24"/>
        </w:rPr>
        <w:t>(Dutta et al., 2020; Islam et al., 2020; Kimeli et al., 2019; Mostafa &amp; Mahran, 2016)</w:t>
      </w:r>
      <w:r w:rsidRPr="009471F2">
        <w:rPr>
          <w:rFonts w:ascii="Times New Roman" w:hAnsi="Times New Roman"/>
          <w:sz w:val="24"/>
          <w:szCs w:val="24"/>
        </w:rPr>
        <w:t xml:space="preserve">. Conversely, a recent study assessing the welfare of dairy calves in Meru, Kenya, found that concrete floors were associated with dirtier stalls and poor health status for calves </w:t>
      </w:r>
      <w:r w:rsidRPr="009471F2">
        <w:rPr>
          <w:rFonts w:ascii="Times New Roman" w:hAnsi="Times New Roman"/>
          <w:noProof/>
          <w:sz w:val="24"/>
          <w:szCs w:val="24"/>
        </w:rPr>
        <w:lastRenderedPageBreak/>
        <w:t>(Kathambi et al., 2018)</w:t>
      </w:r>
      <w:r w:rsidRPr="009471F2">
        <w:rPr>
          <w:rFonts w:ascii="Times New Roman" w:hAnsi="Times New Roman"/>
          <w:sz w:val="24"/>
          <w:szCs w:val="24"/>
        </w:rPr>
        <w:t>. Additional research is needed in this area to clarify these conflicting results.</w:t>
      </w:r>
    </w:p>
    <w:p w14:paraId="6D537D5A" w14:textId="3B4E415F"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 heifers on the farms that bought replacements had higher reported disease odds for the last year than farms that did not buy replacement heifers. It has been shown in Kenya that many zero-grazing farms depend on the free-grazing farms to acquire replacement heifers </w:t>
      </w:r>
      <w:r w:rsidRPr="009471F2">
        <w:rPr>
          <w:rFonts w:ascii="Times New Roman" w:hAnsi="Times New Roman"/>
          <w:noProof/>
          <w:sz w:val="24"/>
          <w:szCs w:val="24"/>
        </w:rPr>
        <w:t>(Bebe, 2008)</w:t>
      </w:r>
      <w:r w:rsidRPr="009471F2">
        <w:rPr>
          <w:rFonts w:ascii="Times New Roman" w:hAnsi="Times New Roman"/>
          <w:sz w:val="24"/>
          <w:szCs w:val="24"/>
        </w:rPr>
        <w:t xml:space="preserve">. Replacements are a potential source of disease entry into farms, especially more likely in farms that may not be adhering to strict biosecurity practices of disease prevention </w:t>
      </w:r>
      <w:r w:rsidRPr="009471F2">
        <w:rPr>
          <w:rFonts w:ascii="Times New Roman" w:hAnsi="Times New Roman"/>
          <w:noProof/>
          <w:sz w:val="24"/>
          <w:szCs w:val="24"/>
        </w:rPr>
        <w:t>(Dutta, 2016)</w:t>
      </w:r>
      <w:r w:rsidRPr="009471F2">
        <w:rPr>
          <w:rFonts w:ascii="Times New Roman" w:hAnsi="Times New Roman"/>
          <w:sz w:val="24"/>
          <w:szCs w:val="24"/>
        </w:rPr>
        <w:t xml:space="preserve">. A recent study in Nakuru, Kenya, showed that the introduction of cattle in dairy farms was associated with higher Lumpy Skin Disease (LSD) incidence during outbreaks </w:t>
      </w:r>
      <w:r w:rsidRPr="009471F2">
        <w:rPr>
          <w:rFonts w:ascii="Times New Roman" w:hAnsi="Times New Roman"/>
          <w:noProof/>
          <w:sz w:val="24"/>
          <w:szCs w:val="24"/>
        </w:rPr>
        <w:t>(Kiplagat et al., 2020)</w:t>
      </w:r>
      <w:r w:rsidRPr="009471F2">
        <w:rPr>
          <w:rFonts w:ascii="Times New Roman" w:hAnsi="Times New Roman"/>
          <w:sz w:val="24"/>
          <w:szCs w:val="24"/>
        </w:rPr>
        <w:t xml:space="preserve">.  </w:t>
      </w:r>
    </w:p>
    <w:p w14:paraId="36FCCF0C" w14:textId="6DF42122"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In our study, the heifers which were over 30 months in age had higher odds of reported disease within the last year than the younger heifers. This finding can likely be attributed to both length of exposure to diseases by virtue of higher age as well as the older heifers being kept together with the cows. It has been reported elsewhere that </w:t>
      </w:r>
      <w:r w:rsidR="00E255CB">
        <w:rPr>
          <w:rFonts w:ascii="Times New Roman" w:hAnsi="Times New Roman"/>
          <w:sz w:val="24"/>
          <w:szCs w:val="24"/>
        </w:rPr>
        <w:t>at</w:t>
      </w:r>
      <w:r w:rsidR="00E255CB" w:rsidRPr="009471F2">
        <w:rPr>
          <w:rFonts w:ascii="Times New Roman" w:hAnsi="Times New Roman"/>
          <w:sz w:val="24"/>
          <w:szCs w:val="24"/>
        </w:rPr>
        <w:t xml:space="preserve"> </w:t>
      </w:r>
      <w:r w:rsidRPr="009471F2">
        <w:rPr>
          <w:rFonts w:ascii="Times New Roman" w:hAnsi="Times New Roman"/>
          <w:sz w:val="24"/>
          <w:szCs w:val="24"/>
        </w:rPr>
        <w:t xml:space="preserve">advanced ages cattle have higher risk of disease than </w:t>
      </w:r>
      <w:r w:rsidR="00E255CB">
        <w:rPr>
          <w:rFonts w:ascii="Times New Roman" w:hAnsi="Times New Roman"/>
          <w:sz w:val="24"/>
          <w:szCs w:val="24"/>
        </w:rPr>
        <w:t>at</w:t>
      </w:r>
      <w:r w:rsidR="00E255CB" w:rsidRPr="009471F2">
        <w:rPr>
          <w:rFonts w:ascii="Times New Roman" w:hAnsi="Times New Roman"/>
          <w:sz w:val="24"/>
          <w:szCs w:val="24"/>
        </w:rPr>
        <w:t xml:space="preserve"> </w:t>
      </w:r>
      <w:r w:rsidR="00E255CB">
        <w:rPr>
          <w:rFonts w:ascii="Times New Roman" w:hAnsi="Times New Roman"/>
          <w:sz w:val="24"/>
          <w:szCs w:val="24"/>
        </w:rPr>
        <w:t>a</w:t>
      </w:r>
      <w:r w:rsidR="00E255CB" w:rsidRPr="009471F2">
        <w:rPr>
          <w:rFonts w:ascii="Times New Roman" w:hAnsi="Times New Roman"/>
          <w:sz w:val="24"/>
          <w:szCs w:val="24"/>
        </w:rPr>
        <w:t xml:space="preserve"> </w:t>
      </w:r>
      <w:r w:rsidRPr="009471F2">
        <w:rPr>
          <w:rFonts w:ascii="Times New Roman" w:hAnsi="Times New Roman"/>
          <w:sz w:val="24"/>
          <w:szCs w:val="24"/>
        </w:rPr>
        <w:t xml:space="preserve">younger age </w:t>
      </w:r>
      <w:r w:rsidRPr="009471F2">
        <w:rPr>
          <w:rFonts w:ascii="Times New Roman" w:hAnsi="Times New Roman"/>
          <w:noProof/>
          <w:sz w:val="24"/>
          <w:szCs w:val="24"/>
        </w:rPr>
        <w:t>(Lasser et al., 2021; Ruprechter et al., 2018)</w:t>
      </w:r>
      <w:r w:rsidRPr="009471F2">
        <w:rPr>
          <w:rFonts w:ascii="Times New Roman" w:hAnsi="Times New Roman"/>
          <w:sz w:val="24"/>
          <w:szCs w:val="24"/>
        </w:rPr>
        <w:t xml:space="preserve">. A study investigating integrated leptospirosis outbreak management in dairy herds of Padua, Italy reported better immunocompetence with age in calves less than one year of age with respect to protective antibody titers </w:t>
      </w:r>
      <w:r w:rsidRPr="009471F2">
        <w:rPr>
          <w:rFonts w:ascii="Times New Roman" w:hAnsi="Times New Roman"/>
          <w:noProof/>
          <w:sz w:val="24"/>
          <w:szCs w:val="24"/>
        </w:rPr>
        <w:t>(Mughini-Gras et al., 2014)</w:t>
      </w:r>
      <w:r w:rsidRPr="009471F2">
        <w:rPr>
          <w:rFonts w:ascii="Times New Roman" w:hAnsi="Times New Roman"/>
          <w:sz w:val="24"/>
          <w:szCs w:val="24"/>
        </w:rPr>
        <w:t>.</w:t>
      </w:r>
    </w:p>
    <w:p w14:paraId="1B9FC1D3" w14:textId="4C5F0976"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For the heifers in our study, there was an unexpected finding of higher categories of BCS being associated with higher odds of reported disease. In heifers, BCS can vary with age, seasonal feed availability, prioritization of </w:t>
      </w:r>
      <w:r w:rsidR="00E255CB">
        <w:rPr>
          <w:rFonts w:ascii="Times New Roman" w:hAnsi="Times New Roman"/>
          <w:sz w:val="24"/>
          <w:szCs w:val="24"/>
        </w:rPr>
        <w:t xml:space="preserve">feeding </w:t>
      </w:r>
      <w:r w:rsidRPr="009471F2">
        <w:rPr>
          <w:rFonts w:ascii="Times New Roman" w:hAnsi="Times New Roman"/>
          <w:sz w:val="24"/>
          <w:szCs w:val="24"/>
        </w:rPr>
        <w:t>available high</w:t>
      </w:r>
      <w:r w:rsidR="00E255CB">
        <w:rPr>
          <w:rFonts w:ascii="Times New Roman" w:hAnsi="Times New Roman"/>
          <w:sz w:val="24"/>
          <w:szCs w:val="24"/>
        </w:rPr>
        <w:t>-</w:t>
      </w:r>
      <w:r w:rsidRPr="009471F2">
        <w:rPr>
          <w:rFonts w:ascii="Times New Roman" w:hAnsi="Times New Roman"/>
          <w:sz w:val="24"/>
          <w:szCs w:val="24"/>
        </w:rPr>
        <w:t xml:space="preserve">quality feeds </w:t>
      </w:r>
      <w:r w:rsidR="00E255CB">
        <w:rPr>
          <w:rFonts w:ascii="Times New Roman" w:hAnsi="Times New Roman"/>
          <w:sz w:val="24"/>
          <w:szCs w:val="24"/>
        </w:rPr>
        <w:t>to</w:t>
      </w:r>
      <w:r w:rsidR="00E255CB" w:rsidRPr="009471F2">
        <w:rPr>
          <w:rFonts w:ascii="Times New Roman" w:hAnsi="Times New Roman"/>
          <w:sz w:val="24"/>
          <w:szCs w:val="24"/>
        </w:rPr>
        <w:t xml:space="preserve"> </w:t>
      </w:r>
      <w:r w:rsidRPr="009471F2">
        <w:rPr>
          <w:rFonts w:ascii="Times New Roman" w:hAnsi="Times New Roman"/>
          <w:sz w:val="24"/>
          <w:szCs w:val="24"/>
        </w:rPr>
        <w:t xml:space="preserve">animals with higher nutritional requirements (e.g. better feed allocated to cows giving </w:t>
      </w:r>
      <w:r w:rsidRPr="009471F2">
        <w:rPr>
          <w:rFonts w:ascii="Times New Roman" w:hAnsi="Times New Roman"/>
          <w:sz w:val="24"/>
          <w:szCs w:val="24"/>
        </w:rPr>
        <w:lastRenderedPageBreak/>
        <w:t xml:space="preserve">milk versus nulliparous heifers), and diseases in the past </w:t>
      </w:r>
      <w:r w:rsidRPr="009471F2">
        <w:rPr>
          <w:rFonts w:ascii="Times New Roman" w:hAnsi="Times New Roman"/>
          <w:noProof/>
          <w:sz w:val="24"/>
          <w:szCs w:val="24"/>
        </w:rPr>
        <w:t>(Chebel et al., 2018; Gallo et al., 1996; Gearhart et al., 1990; Roche et al., 2009)</w:t>
      </w:r>
      <w:r w:rsidRPr="009471F2">
        <w:rPr>
          <w:rFonts w:ascii="Times New Roman" w:hAnsi="Times New Roman"/>
          <w:sz w:val="24"/>
          <w:szCs w:val="24"/>
        </w:rPr>
        <w:t>.  The reasons for the heifers with higher BCS in our study being associated with higher odds of reported disease must be related to the other BCS factors other than disease. Further research is needed to clarify this finding.</w:t>
      </w:r>
    </w:p>
    <w:p w14:paraId="5ADB738C" w14:textId="77777777" w:rsidR="007A6863" w:rsidRPr="009471F2" w:rsidRDefault="007A6863" w:rsidP="007A6863">
      <w:pPr>
        <w:pStyle w:val="Heading3"/>
        <w:spacing w:line="480" w:lineRule="auto"/>
      </w:pPr>
      <w:bookmarkStart w:id="77" w:name="_Toc124500786"/>
      <w:r w:rsidRPr="009471F2">
        <w:t>3.5.3 Other factors associated with the disease outcome in cows</w:t>
      </w:r>
      <w:bookmarkEnd w:id="77"/>
      <w:r w:rsidRPr="009471F2">
        <w:tab/>
      </w:r>
    </w:p>
    <w:p w14:paraId="2FECAF08" w14:textId="7A345FBE"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Feeding grass weeds was associated with more reported disease counts in the last 12 months, which can be attributed either to farms having less feed supply or poor feed quality from the alternative source of feed. Feeding weeds and other grasses harvested from the gardens and roadsides has been reported as a common practice among farms facing feed resource constraints among </w:t>
      </w:r>
      <w:r w:rsidR="0061457E">
        <w:rPr>
          <w:rFonts w:ascii="Times New Roman" w:hAnsi="Times New Roman"/>
          <w:sz w:val="24"/>
          <w:szCs w:val="24"/>
        </w:rPr>
        <w:t>SDFs</w:t>
      </w:r>
      <w:r w:rsidRPr="009471F2">
        <w:rPr>
          <w:rFonts w:ascii="Times New Roman" w:hAnsi="Times New Roman"/>
          <w:sz w:val="24"/>
          <w:szCs w:val="24"/>
        </w:rPr>
        <w:t xml:space="preserve"> in most areas of Kenya and Ethiopia </w:t>
      </w:r>
      <w:r w:rsidRPr="009471F2">
        <w:rPr>
          <w:rFonts w:ascii="Times New Roman" w:hAnsi="Times New Roman"/>
          <w:noProof/>
          <w:sz w:val="24"/>
          <w:szCs w:val="24"/>
        </w:rPr>
        <w:t>(Duguma &amp; Janssens, 2016; Kiptot et al., 2015; Lukuyu et al., 2011; Njarui et al., 2016)</w:t>
      </w:r>
      <w:r w:rsidRPr="009471F2">
        <w:rPr>
          <w:rFonts w:ascii="Times New Roman" w:hAnsi="Times New Roman"/>
          <w:sz w:val="24"/>
          <w:szCs w:val="24"/>
        </w:rPr>
        <w:t xml:space="preserve">. However, those studies did not relate the feeding of weeds to any health outcome. Feed challenges have been associated with more health challenges in the </w:t>
      </w:r>
      <w:r w:rsidR="0061457E">
        <w:rPr>
          <w:rFonts w:ascii="Times New Roman" w:hAnsi="Times New Roman"/>
          <w:sz w:val="24"/>
          <w:szCs w:val="24"/>
        </w:rPr>
        <w:t>SHD</w:t>
      </w:r>
      <w:r w:rsidRPr="009471F2">
        <w:rPr>
          <w:rFonts w:ascii="Times New Roman" w:hAnsi="Times New Roman"/>
          <w:sz w:val="24"/>
          <w:szCs w:val="24"/>
        </w:rPr>
        <w:t xml:space="preserve"> system </w:t>
      </w:r>
      <w:r w:rsidRPr="009471F2">
        <w:rPr>
          <w:rFonts w:ascii="Times New Roman" w:hAnsi="Times New Roman"/>
          <w:noProof/>
          <w:sz w:val="24"/>
          <w:szCs w:val="24"/>
        </w:rPr>
        <w:t>(Ajak et al., 2020; Lanyasunya et al., 2005)</w:t>
      </w:r>
      <w:r w:rsidRPr="009471F2">
        <w:rPr>
          <w:rFonts w:ascii="Times New Roman" w:hAnsi="Times New Roman"/>
          <w:sz w:val="24"/>
          <w:szCs w:val="24"/>
        </w:rPr>
        <w:t xml:space="preserve">.   </w:t>
      </w:r>
    </w:p>
    <w:p w14:paraId="26039256" w14:textId="25106D79"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Farms that had more than two reported diseases also had more reported disease counts per individual cow in our study. This farm-level variable association can be attributed to disease pressure in the herd, where diseases can easily be transmitted between individuals. A study in the Hawassa region of Ethiopia found that there were more diseases reported in animals which had more diseases at the farm level </w:t>
      </w:r>
      <w:r w:rsidRPr="009471F2">
        <w:rPr>
          <w:rFonts w:ascii="Times New Roman" w:hAnsi="Times New Roman"/>
          <w:noProof/>
          <w:sz w:val="24"/>
          <w:szCs w:val="24"/>
        </w:rPr>
        <w:t>(Debebe &amp; Haben, 2020)</w:t>
      </w:r>
      <w:r w:rsidRPr="009471F2">
        <w:rPr>
          <w:rFonts w:ascii="Times New Roman" w:hAnsi="Times New Roman"/>
          <w:sz w:val="24"/>
          <w:szCs w:val="24"/>
        </w:rPr>
        <w:t xml:space="preserve">. A study in Irish beef herds showed that herd-level pathogen status was an important determinant for exposure to more and other different pathogens at the cow level </w:t>
      </w:r>
      <w:r w:rsidRPr="009471F2">
        <w:rPr>
          <w:rFonts w:ascii="Times New Roman" w:hAnsi="Times New Roman"/>
          <w:noProof/>
          <w:sz w:val="24"/>
          <w:szCs w:val="24"/>
        </w:rPr>
        <w:t>(Barrett et al., 2018)</w:t>
      </w:r>
      <w:r w:rsidRPr="009471F2">
        <w:rPr>
          <w:rFonts w:ascii="Times New Roman" w:hAnsi="Times New Roman"/>
          <w:sz w:val="24"/>
          <w:szCs w:val="24"/>
        </w:rPr>
        <w:t xml:space="preserve">. </w:t>
      </w:r>
    </w:p>
    <w:p w14:paraId="7211AB35" w14:textId="434C6CA0"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lastRenderedPageBreak/>
        <w:t xml:space="preserve">There were higher reported disease counts for the last year in cows that were beyond third parity versus younger cows. This finding </w:t>
      </w:r>
      <w:r w:rsidR="00E255CB">
        <w:rPr>
          <w:rFonts w:ascii="Times New Roman" w:hAnsi="Times New Roman"/>
          <w:sz w:val="24"/>
          <w:szCs w:val="24"/>
        </w:rPr>
        <w:t>may</w:t>
      </w:r>
      <w:r w:rsidR="00E255CB" w:rsidRPr="009471F2">
        <w:rPr>
          <w:rFonts w:ascii="Times New Roman" w:hAnsi="Times New Roman"/>
          <w:sz w:val="24"/>
          <w:szCs w:val="24"/>
        </w:rPr>
        <w:t xml:space="preserve"> </w:t>
      </w:r>
      <w:r w:rsidRPr="009471F2">
        <w:rPr>
          <w:rFonts w:ascii="Times New Roman" w:hAnsi="Times New Roman"/>
          <w:sz w:val="24"/>
          <w:szCs w:val="24"/>
        </w:rPr>
        <w:t xml:space="preserve">be related to higher milk production and associated reproductive stress, making the cows more susceptible to more disease. Many studies elsewhere have reported higher disease prevalence or incidence in higher parity or aged cattle for both infectious and non-infectious conditions in dairy cattle </w:t>
      </w:r>
      <w:r w:rsidRPr="009471F2">
        <w:rPr>
          <w:rFonts w:ascii="Times New Roman" w:hAnsi="Times New Roman"/>
          <w:noProof/>
          <w:sz w:val="24"/>
          <w:szCs w:val="24"/>
        </w:rPr>
        <w:t>(Abera et al., 2019; Lasser et al., 2021; Ruprechter et al., 2018)</w:t>
      </w:r>
      <w:r w:rsidRPr="009471F2">
        <w:rPr>
          <w:rFonts w:ascii="Times New Roman" w:hAnsi="Times New Roman"/>
          <w:sz w:val="24"/>
          <w:szCs w:val="24"/>
        </w:rPr>
        <w:t xml:space="preserve">. A study assessing the reasons for culling dairy cattle in </w:t>
      </w:r>
      <w:proofErr w:type="spellStart"/>
      <w:r w:rsidRPr="009471F2">
        <w:rPr>
          <w:rFonts w:ascii="Times New Roman" w:hAnsi="Times New Roman"/>
          <w:sz w:val="24"/>
          <w:szCs w:val="24"/>
        </w:rPr>
        <w:t>Tigrey</w:t>
      </w:r>
      <w:proofErr w:type="spellEnd"/>
      <w:r w:rsidRPr="009471F2">
        <w:rPr>
          <w:rFonts w:ascii="Times New Roman" w:hAnsi="Times New Roman"/>
          <w:sz w:val="24"/>
          <w:szCs w:val="24"/>
        </w:rPr>
        <w:t xml:space="preserve">, Ethiopia, also showed that there was a close relationship between age, diseases, and parity above second calving cows, making farmers voluntarily cull their older cows </w:t>
      </w:r>
      <w:r w:rsidRPr="009471F2">
        <w:rPr>
          <w:rFonts w:ascii="Times New Roman" w:hAnsi="Times New Roman"/>
          <w:noProof/>
          <w:sz w:val="24"/>
          <w:szCs w:val="24"/>
        </w:rPr>
        <w:t>(Idesa &amp; Aman, 2021)</w:t>
      </w:r>
      <w:r w:rsidRPr="009471F2">
        <w:rPr>
          <w:rFonts w:ascii="Times New Roman" w:hAnsi="Times New Roman"/>
          <w:sz w:val="24"/>
          <w:szCs w:val="24"/>
        </w:rPr>
        <w:t>.</w:t>
      </w:r>
    </w:p>
    <w:p w14:paraId="391D7E30" w14:textId="522FF5A3"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In our study, there was a lower count of diseases reported in cows when the farms practiced milking mastitis cows last. A study in Kajiado and Embu counties of Kenya also showed that milking a cow last was an important factor for lower prevalence of mastitis reported </w:t>
      </w:r>
      <w:r w:rsidRPr="009471F2">
        <w:rPr>
          <w:rFonts w:ascii="Times New Roman" w:hAnsi="Times New Roman"/>
          <w:noProof/>
          <w:sz w:val="24"/>
          <w:szCs w:val="24"/>
        </w:rPr>
        <w:t>(Mbindyo et al., 2020)</w:t>
      </w:r>
      <w:r w:rsidRPr="009471F2">
        <w:rPr>
          <w:rFonts w:ascii="Times New Roman" w:hAnsi="Times New Roman"/>
          <w:sz w:val="24"/>
          <w:szCs w:val="24"/>
        </w:rPr>
        <w:t xml:space="preserve">. Good milking practices have been shown to lower the presence of mastitis and thus better health performance in dairy cows in Malawi </w:t>
      </w:r>
      <w:r w:rsidRPr="009471F2">
        <w:rPr>
          <w:rFonts w:ascii="Times New Roman" w:hAnsi="Times New Roman"/>
          <w:noProof/>
          <w:sz w:val="24"/>
          <w:szCs w:val="24"/>
        </w:rPr>
        <w:t>(Tebug et al., 2012)</w:t>
      </w:r>
      <w:r w:rsidRPr="009471F2">
        <w:rPr>
          <w:rFonts w:ascii="Times New Roman" w:hAnsi="Times New Roman"/>
          <w:sz w:val="24"/>
          <w:szCs w:val="24"/>
        </w:rPr>
        <w:t xml:space="preserve">. Cows in herd sizes larger than six cattle were associated with lower reported disease counts in the last year than cows in smaller herds in our study. Other studies have reported the opposite, of more health challenges with an increase in herd size </w:t>
      </w:r>
      <w:r w:rsidRPr="009471F2">
        <w:rPr>
          <w:rFonts w:ascii="Times New Roman" w:hAnsi="Times New Roman"/>
          <w:noProof/>
          <w:sz w:val="24"/>
          <w:szCs w:val="24"/>
        </w:rPr>
        <w:t>(Barrett et al., 2018; Debebe &amp; Haben, 2020; Ghebremariam et al., 2018; Kiplagat et al., 2020)</w:t>
      </w:r>
      <w:r w:rsidRPr="009471F2">
        <w:rPr>
          <w:rFonts w:ascii="Times New Roman" w:hAnsi="Times New Roman"/>
          <w:sz w:val="24"/>
          <w:szCs w:val="24"/>
        </w:rPr>
        <w:t xml:space="preserve">. This finding in our study may be due to the possibility that farmers with more animals have had more experience in keeping cattle and thereby, better disease preventive practices. This finding requires further investigation. </w:t>
      </w:r>
    </w:p>
    <w:p w14:paraId="07E5285C" w14:textId="426132DE"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 cows that were bred once </w:t>
      </w:r>
      <w:r w:rsidR="00DC582A">
        <w:rPr>
          <w:rFonts w:ascii="Times New Roman" w:hAnsi="Times New Roman"/>
          <w:sz w:val="24"/>
          <w:szCs w:val="24"/>
        </w:rPr>
        <w:t>within the previous year had</w:t>
      </w:r>
      <w:r w:rsidRPr="009471F2">
        <w:rPr>
          <w:rFonts w:ascii="Times New Roman" w:hAnsi="Times New Roman"/>
          <w:sz w:val="24"/>
          <w:szCs w:val="24"/>
        </w:rPr>
        <w:t xml:space="preserve"> lower reported disease counts for the last year than cows requiring more than one breeding. Cows with infectious </w:t>
      </w:r>
      <w:r w:rsidRPr="009471F2">
        <w:rPr>
          <w:rFonts w:ascii="Times New Roman" w:hAnsi="Times New Roman"/>
          <w:sz w:val="24"/>
          <w:szCs w:val="24"/>
        </w:rPr>
        <w:lastRenderedPageBreak/>
        <w:t xml:space="preserve">diseases are likely to have reduced conception and therefore be repeat breeders </w:t>
      </w:r>
      <w:r w:rsidRPr="009471F2">
        <w:rPr>
          <w:rFonts w:ascii="Times New Roman" w:hAnsi="Times New Roman"/>
          <w:noProof/>
          <w:sz w:val="24"/>
          <w:szCs w:val="24"/>
        </w:rPr>
        <w:t>(Wathes et al., 2020)</w:t>
      </w:r>
      <w:r w:rsidRPr="009471F2">
        <w:rPr>
          <w:rFonts w:ascii="Times New Roman" w:hAnsi="Times New Roman"/>
          <w:sz w:val="24"/>
          <w:szCs w:val="24"/>
        </w:rPr>
        <w:t xml:space="preserve">. Therefore, this variable is a good example of reverse causation where it is an indicator of less disease stress for the last year. </w:t>
      </w:r>
      <w:r w:rsidR="00DC582A">
        <w:rPr>
          <w:rFonts w:ascii="Times New Roman" w:hAnsi="Times New Roman"/>
          <w:sz w:val="24"/>
          <w:szCs w:val="24"/>
        </w:rPr>
        <w:t>In contrast</w:t>
      </w:r>
      <w:r w:rsidR="00DC582A" w:rsidRPr="009471F2">
        <w:rPr>
          <w:rFonts w:ascii="Times New Roman" w:hAnsi="Times New Roman"/>
          <w:sz w:val="24"/>
          <w:szCs w:val="24"/>
        </w:rPr>
        <w:t xml:space="preserve"> </w:t>
      </w:r>
      <w:r w:rsidRPr="009471F2">
        <w:rPr>
          <w:rFonts w:ascii="Times New Roman" w:hAnsi="Times New Roman"/>
          <w:sz w:val="24"/>
          <w:szCs w:val="24"/>
        </w:rPr>
        <w:t xml:space="preserve">to the heifer results, body condition score above 2.25 was associated with lower diseases reported for the last year in cows. Having a better body score during the visit can be attributed to better nutritional </w:t>
      </w:r>
      <w:r w:rsidR="00DC582A">
        <w:rPr>
          <w:rFonts w:ascii="Times New Roman" w:hAnsi="Times New Roman"/>
          <w:sz w:val="24"/>
          <w:szCs w:val="24"/>
        </w:rPr>
        <w:t>management</w:t>
      </w:r>
      <w:r w:rsidR="00DC582A" w:rsidRPr="009471F2">
        <w:rPr>
          <w:rFonts w:ascii="Times New Roman" w:hAnsi="Times New Roman"/>
          <w:sz w:val="24"/>
          <w:szCs w:val="24"/>
        </w:rPr>
        <w:t xml:space="preserve"> </w:t>
      </w:r>
      <w:r w:rsidRPr="009471F2">
        <w:rPr>
          <w:rFonts w:ascii="Times New Roman" w:hAnsi="Times New Roman"/>
          <w:sz w:val="24"/>
          <w:szCs w:val="24"/>
        </w:rPr>
        <w:t xml:space="preserve">of the cows </w:t>
      </w:r>
      <w:r w:rsidRPr="009471F2">
        <w:rPr>
          <w:rFonts w:ascii="Times New Roman" w:hAnsi="Times New Roman"/>
          <w:noProof/>
          <w:sz w:val="24"/>
          <w:szCs w:val="24"/>
        </w:rPr>
        <w:t>(Tienken et al., 2015)</w:t>
      </w:r>
      <w:r w:rsidRPr="009471F2">
        <w:rPr>
          <w:rFonts w:ascii="Times New Roman" w:hAnsi="Times New Roman"/>
          <w:sz w:val="24"/>
          <w:szCs w:val="24"/>
        </w:rPr>
        <w:t xml:space="preserve"> and better health performance. Other studies have shown that good body condition score is positively related to good health outcomes </w:t>
      </w:r>
      <w:r w:rsidRPr="009471F2">
        <w:rPr>
          <w:rFonts w:ascii="Times New Roman" w:hAnsi="Times New Roman"/>
          <w:noProof/>
          <w:sz w:val="24"/>
          <w:szCs w:val="24"/>
        </w:rPr>
        <w:t>(Roche et al., 2009)</w:t>
      </w:r>
      <w:r w:rsidRPr="009471F2">
        <w:rPr>
          <w:rFonts w:ascii="Times New Roman" w:hAnsi="Times New Roman"/>
          <w:sz w:val="24"/>
          <w:szCs w:val="24"/>
        </w:rPr>
        <w:t xml:space="preserve">. A study assessing the relationship between BCS and health trait heritability in Canadian Holstein dairy herds found that there was a 0.73 correlation between mastitis and low body condition score </w:t>
      </w:r>
      <w:r w:rsidRPr="009471F2">
        <w:rPr>
          <w:rFonts w:ascii="Times New Roman" w:hAnsi="Times New Roman"/>
          <w:noProof/>
          <w:sz w:val="24"/>
          <w:szCs w:val="24"/>
        </w:rPr>
        <w:t>(Loker et al., 2012)</w:t>
      </w:r>
      <w:r w:rsidRPr="009471F2">
        <w:rPr>
          <w:rFonts w:ascii="Times New Roman" w:hAnsi="Times New Roman"/>
          <w:sz w:val="24"/>
          <w:szCs w:val="24"/>
        </w:rPr>
        <w:t xml:space="preserve">. It has also been reported that there is a negative genetic correlation between BCS and other health disorders in first lactation cows </w:t>
      </w:r>
      <w:r w:rsidRPr="009471F2">
        <w:rPr>
          <w:rFonts w:ascii="Times New Roman" w:hAnsi="Times New Roman"/>
          <w:noProof/>
          <w:sz w:val="24"/>
          <w:szCs w:val="24"/>
        </w:rPr>
        <w:t>(Koeck et al., 2012)</w:t>
      </w:r>
      <w:r w:rsidRPr="009471F2">
        <w:rPr>
          <w:rFonts w:ascii="Times New Roman" w:hAnsi="Times New Roman"/>
          <w:sz w:val="24"/>
          <w:szCs w:val="24"/>
        </w:rPr>
        <w:t xml:space="preserve">. </w:t>
      </w:r>
    </w:p>
    <w:p w14:paraId="7D4A16A7" w14:textId="4A2F486A"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Vaccination status and cows </w:t>
      </w:r>
      <w:r w:rsidR="00DC582A">
        <w:rPr>
          <w:rFonts w:ascii="Times New Roman" w:hAnsi="Times New Roman"/>
          <w:sz w:val="24"/>
          <w:szCs w:val="24"/>
        </w:rPr>
        <w:t>that</w:t>
      </w:r>
      <w:r w:rsidR="00DC582A" w:rsidRPr="009471F2">
        <w:rPr>
          <w:rFonts w:ascii="Times New Roman" w:hAnsi="Times New Roman"/>
          <w:sz w:val="24"/>
          <w:szCs w:val="24"/>
        </w:rPr>
        <w:t xml:space="preserve"> </w:t>
      </w:r>
      <w:r w:rsidRPr="009471F2">
        <w:rPr>
          <w:rFonts w:ascii="Times New Roman" w:hAnsi="Times New Roman"/>
          <w:sz w:val="24"/>
          <w:szCs w:val="24"/>
        </w:rPr>
        <w:t>had been pregnancy check</w:t>
      </w:r>
      <w:r w:rsidR="00DC582A">
        <w:rPr>
          <w:rFonts w:ascii="Times New Roman" w:hAnsi="Times New Roman"/>
          <w:sz w:val="24"/>
          <w:szCs w:val="24"/>
        </w:rPr>
        <w:t>ed</w:t>
      </w:r>
      <w:r w:rsidRPr="009471F2">
        <w:rPr>
          <w:rFonts w:ascii="Times New Roman" w:hAnsi="Times New Roman"/>
          <w:sz w:val="24"/>
          <w:szCs w:val="24"/>
        </w:rPr>
        <w:t xml:space="preserve"> within the last one year interact</w:t>
      </w:r>
      <w:r w:rsidR="00DC582A">
        <w:rPr>
          <w:rFonts w:ascii="Times New Roman" w:hAnsi="Times New Roman"/>
          <w:sz w:val="24"/>
          <w:szCs w:val="24"/>
        </w:rPr>
        <w:t>ed</w:t>
      </w:r>
      <w:r w:rsidRPr="009471F2">
        <w:rPr>
          <w:rFonts w:ascii="Times New Roman" w:hAnsi="Times New Roman"/>
          <w:sz w:val="24"/>
          <w:szCs w:val="24"/>
        </w:rPr>
        <w:t xml:space="preserve"> significantly in the final reported disease count model, and both variables had a protective relationship with disease counts (Fig. 3). Whether pregnancy checking was associated with reported disease counts appeared to depend on the vaccination status. Not practicing pregnancy checking in cows not being vaccinated had the highest disease counts reported within the last year. In vaccinated cows, there was no difference in disease counts with pregnancy checking. Pregnancy diagnosis can detect breeding failure from a disease origin, and therefore this practice </w:t>
      </w:r>
      <w:r w:rsidR="00DC582A">
        <w:rPr>
          <w:rFonts w:ascii="Times New Roman" w:hAnsi="Times New Roman"/>
          <w:sz w:val="24"/>
          <w:szCs w:val="24"/>
        </w:rPr>
        <w:t>may be</w:t>
      </w:r>
      <w:r w:rsidRPr="009471F2">
        <w:rPr>
          <w:rFonts w:ascii="Times New Roman" w:hAnsi="Times New Roman"/>
          <w:sz w:val="24"/>
          <w:szCs w:val="24"/>
        </w:rPr>
        <w:t xml:space="preserve"> an indicator of better management </w:t>
      </w:r>
      <w:r w:rsidRPr="009471F2">
        <w:rPr>
          <w:rFonts w:ascii="Times New Roman" w:hAnsi="Times New Roman"/>
          <w:noProof/>
          <w:sz w:val="24"/>
          <w:szCs w:val="24"/>
        </w:rPr>
        <w:t>(Abdullah et al., 2015; Mohanty et al., 2014; Waldner, 2005)</w:t>
      </w:r>
      <w:r w:rsidRPr="009471F2">
        <w:rPr>
          <w:rFonts w:ascii="Times New Roman" w:hAnsi="Times New Roman"/>
          <w:sz w:val="24"/>
          <w:szCs w:val="24"/>
        </w:rPr>
        <w:t>.</w:t>
      </w:r>
    </w:p>
    <w:p w14:paraId="1E53FE94" w14:textId="77777777" w:rsidR="007A6863" w:rsidRPr="009471F2" w:rsidRDefault="007A6863" w:rsidP="007A6863">
      <w:pPr>
        <w:pStyle w:val="Heading3"/>
        <w:spacing w:line="480" w:lineRule="auto"/>
      </w:pPr>
      <w:bookmarkStart w:id="78" w:name="_Toc124500787"/>
      <w:r w:rsidRPr="009471F2">
        <w:lastRenderedPageBreak/>
        <w:t>3.5.4 Study limitations</w:t>
      </w:r>
      <w:bookmarkEnd w:id="78"/>
    </w:p>
    <w:p w14:paraId="175A3BA0" w14:textId="2BB20079"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Because of the infrequent occurrence of disease on the clinical examinations at the follow-up visits, this study was limited to observational reporting of management and diseases during the last 12 months by the farmers, which may be susceptible to recall bias</w:t>
      </w:r>
      <w:r w:rsidR="00692799">
        <w:rPr>
          <w:rFonts w:ascii="Times New Roman" w:hAnsi="Times New Roman"/>
          <w:sz w:val="24"/>
          <w:szCs w:val="24"/>
        </w:rPr>
        <w:t xml:space="preserve"> with regards to the animal health history</w:t>
      </w:r>
      <w:r w:rsidRPr="009471F2">
        <w:rPr>
          <w:rFonts w:ascii="Times New Roman" w:hAnsi="Times New Roman"/>
          <w:sz w:val="24"/>
          <w:szCs w:val="24"/>
        </w:rPr>
        <w:t>. This bias was complicated by the challenges of poor record-keeping, especially on the age, parity</w:t>
      </w:r>
      <w:r w:rsidR="00AF6479">
        <w:rPr>
          <w:rFonts w:ascii="Times New Roman" w:hAnsi="Times New Roman"/>
          <w:sz w:val="24"/>
          <w:szCs w:val="24"/>
        </w:rPr>
        <w:t>,</w:t>
      </w:r>
      <w:r w:rsidRPr="009471F2">
        <w:rPr>
          <w:rFonts w:ascii="Times New Roman" w:hAnsi="Times New Roman"/>
          <w:sz w:val="24"/>
          <w:szCs w:val="24"/>
        </w:rPr>
        <w:t xml:space="preserve"> and reproduction data. To reduce recall bias, the study could have had multiple follow-up visits; however, logistically this was not possible. Nevertheless, recall bias is more likely for potential exposures in a case-control study of a rare disease than for common diseases that may have occurred within a retrospective cohort study (Dohoo et al., 2009). Also, normally in a cohort study, the researchers would confirm lack of disease in the cohorts; however, this was not possible within our study because it was retrospective. However, when the vaccines were given, the administrators of the vaccines did confirm with the owners that they considered the cattle were healthy.</w:t>
      </w:r>
    </w:p>
    <w:p w14:paraId="7BAE2404" w14:textId="7DD49401"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Another possible limitation is that we did not have serological antibody titer assessment for determining BVDV exposure prior to vaccination or proof of vaccine efficacy after vaccination during the follow-up visit. Determining the BVDV status in the beginning and following up only the BVDV-negative cattle could have added more control in the statistical analyses in separating the effects of previous BVDV disease and the effects of exposure after vaccination. However, even without those data, which would have been useful predictors in the final models, the study recorded the benefits of vaccination in the </w:t>
      </w:r>
      <w:r w:rsidR="00C074E1">
        <w:rPr>
          <w:rFonts w:ascii="Times New Roman" w:hAnsi="Times New Roman"/>
          <w:sz w:val="24"/>
          <w:szCs w:val="24"/>
        </w:rPr>
        <w:t>SHFs</w:t>
      </w:r>
      <w:r w:rsidRPr="009471F2">
        <w:rPr>
          <w:rFonts w:ascii="Times New Roman" w:hAnsi="Times New Roman"/>
          <w:sz w:val="24"/>
          <w:szCs w:val="24"/>
        </w:rPr>
        <w:t xml:space="preserve"> situation.  </w:t>
      </w:r>
    </w:p>
    <w:p w14:paraId="455473F7" w14:textId="22731E60" w:rsidR="004D41D7" w:rsidRPr="00BF76FE" w:rsidRDefault="007A6863" w:rsidP="00C074E1">
      <w:pPr>
        <w:spacing w:line="480" w:lineRule="auto"/>
        <w:ind w:firstLine="720"/>
        <w:jc w:val="both"/>
        <w:rPr>
          <w:rFonts w:ascii="Times New Roman" w:hAnsi="Times New Roman"/>
          <w:sz w:val="24"/>
          <w:szCs w:val="24"/>
        </w:rPr>
      </w:pPr>
      <w:bookmarkStart w:id="79" w:name="_Toc121466402"/>
      <w:r w:rsidRPr="00BF76FE">
        <w:rPr>
          <w:rFonts w:ascii="Times New Roman" w:hAnsi="Times New Roman"/>
          <w:sz w:val="24"/>
          <w:szCs w:val="24"/>
        </w:rPr>
        <w:lastRenderedPageBreak/>
        <w:t>This study used a multivalent MLV vaccine, and it was not possible to separate the effects of each of the five pathogens on the disease outcomes during the 12 months of follow-up. However, because the vaccination program was conducted as part of a development project by a research partner, Farmers Helping Farmers, the multivalent vaccine was the logical commercial option utilized. Therefore, the disease benefits could be attributed not only to BVDV vaccination but any of the other pathogens in the vaccine</w:t>
      </w:r>
      <w:r w:rsidR="004D41D7" w:rsidRPr="00BF76FE">
        <w:rPr>
          <w:rFonts w:ascii="Times New Roman" w:hAnsi="Times New Roman"/>
          <w:sz w:val="24"/>
          <w:szCs w:val="24"/>
        </w:rPr>
        <w:t>, and possible exposures to these pathogens prior to vaccination</w:t>
      </w:r>
      <w:r w:rsidRPr="00BF76FE">
        <w:rPr>
          <w:rFonts w:ascii="Times New Roman" w:hAnsi="Times New Roman"/>
          <w:sz w:val="24"/>
          <w:szCs w:val="24"/>
        </w:rPr>
        <w:t>.</w:t>
      </w:r>
      <w:bookmarkEnd w:id="79"/>
      <w:r w:rsidRPr="00BF76FE">
        <w:rPr>
          <w:rFonts w:ascii="Times New Roman" w:hAnsi="Times New Roman"/>
          <w:sz w:val="24"/>
          <w:szCs w:val="24"/>
        </w:rPr>
        <w:t xml:space="preserve"> </w:t>
      </w:r>
    </w:p>
    <w:p w14:paraId="7AC7A709" w14:textId="77777777" w:rsidR="007A6863" w:rsidRPr="009471F2" w:rsidRDefault="007A6863" w:rsidP="007A6863">
      <w:pPr>
        <w:pStyle w:val="Heading3"/>
        <w:spacing w:line="480" w:lineRule="auto"/>
      </w:pPr>
      <w:bookmarkStart w:id="80" w:name="_Toc124500788"/>
      <w:r w:rsidRPr="009471F2">
        <w:t>3.5.5 Future Research</w:t>
      </w:r>
      <w:bookmarkEnd w:id="80"/>
      <w:r w:rsidRPr="009471F2">
        <w:t xml:space="preserve"> </w:t>
      </w:r>
    </w:p>
    <w:p w14:paraId="585FFE8D" w14:textId="76BE1D2D" w:rsidR="007A6863" w:rsidRPr="009471F2" w:rsidRDefault="007A6863" w:rsidP="00C074E1">
      <w:pPr>
        <w:spacing w:line="480" w:lineRule="auto"/>
        <w:ind w:firstLine="720"/>
        <w:jc w:val="both"/>
        <w:rPr>
          <w:rFonts w:ascii="Times New Roman" w:hAnsi="Times New Roman"/>
          <w:b/>
          <w:sz w:val="24"/>
          <w:szCs w:val="24"/>
        </w:rPr>
      </w:pPr>
      <w:r w:rsidRPr="009471F2">
        <w:rPr>
          <w:rFonts w:ascii="Times New Roman" w:hAnsi="Times New Roman"/>
          <w:sz w:val="24"/>
          <w:szCs w:val="24"/>
        </w:rPr>
        <w:t xml:space="preserve">There is a need to study further the relationship between vaccine benefits and other methods of disease prevention to determine the success of integration of vaccinations with other disease prevention programs in the smallholder dairy system, such as enhanced biosecurity. There is also a need to investigate BVDV vaccine benefits in seronegative cattle cohorts to determine the true protective capacity for vaccination in the </w:t>
      </w:r>
      <w:r w:rsidR="00C074E1" w:rsidRPr="0017376E">
        <w:rPr>
          <w:rFonts w:ascii="Times New Roman" w:hAnsi="Times New Roman"/>
          <w:sz w:val="24"/>
          <w:szCs w:val="24"/>
        </w:rPr>
        <w:t>SDFs</w:t>
      </w:r>
      <w:r w:rsidRPr="0017376E">
        <w:rPr>
          <w:rFonts w:ascii="Times New Roman" w:hAnsi="Times New Roman"/>
          <w:sz w:val="24"/>
          <w:szCs w:val="24"/>
        </w:rPr>
        <w:t xml:space="preserve"> system</w:t>
      </w:r>
      <w:r w:rsidRPr="009471F2">
        <w:rPr>
          <w:rFonts w:ascii="Times New Roman" w:hAnsi="Times New Roman"/>
          <w:sz w:val="24"/>
          <w:szCs w:val="24"/>
        </w:rPr>
        <w:t xml:space="preserve">. Future investigations could also integrate antibody titer trend checks at multiple times during the follow-up to assess the immunocompetence period and its associated factors in the </w:t>
      </w:r>
      <w:r w:rsidR="00C074E1">
        <w:rPr>
          <w:rFonts w:ascii="Times New Roman" w:hAnsi="Times New Roman"/>
          <w:sz w:val="24"/>
          <w:szCs w:val="24"/>
        </w:rPr>
        <w:t>SDFs</w:t>
      </w:r>
      <w:r w:rsidRPr="009471F2">
        <w:rPr>
          <w:rFonts w:ascii="Times New Roman" w:hAnsi="Times New Roman"/>
          <w:sz w:val="24"/>
          <w:szCs w:val="24"/>
        </w:rPr>
        <w:t xml:space="preserve"> system in Kenya. It would also be good to investigate the benefits of vaccination on the key dairy farming productivity outcomes of reproduction and milk production controlling for other factors affecting those outcomes, such as nutritional management and BCS.</w:t>
      </w:r>
    </w:p>
    <w:p w14:paraId="75B551D8" w14:textId="77777777" w:rsidR="007A6863" w:rsidRPr="009471F2" w:rsidRDefault="007A6863" w:rsidP="007A6863">
      <w:pPr>
        <w:pStyle w:val="Heading2"/>
        <w:spacing w:line="480" w:lineRule="auto"/>
      </w:pPr>
      <w:bookmarkStart w:id="81" w:name="_Toc124500789"/>
      <w:r w:rsidRPr="009471F2">
        <w:t>3.6 Conclusions</w:t>
      </w:r>
      <w:bookmarkEnd w:id="81"/>
      <w:r w:rsidRPr="009471F2">
        <w:t xml:space="preserve"> </w:t>
      </w:r>
    </w:p>
    <w:p w14:paraId="4811B784" w14:textId="61EB7069"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The study established that vaccination was significantly associated with reduction of overall disease,</w:t>
      </w:r>
      <w:r w:rsidR="00BB69FB">
        <w:rPr>
          <w:rFonts w:ascii="Times New Roman" w:hAnsi="Times New Roman"/>
          <w:sz w:val="24"/>
          <w:szCs w:val="24"/>
        </w:rPr>
        <w:t xml:space="preserve"> as well as specifically</w:t>
      </w:r>
      <w:r w:rsidRPr="009471F2">
        <w:rPr>
          <w:rFonts w:ascii="Times New Roman" w:hAnsi="Times New Roman"/>
          <w:sz w:val="24"/>
          <w:szCs w:val="24"/>
        </w:rPr>
        <w:t xml:space="preserve"> pneumonia and diarrhoea in both the cows and heifers reported in the last year. In the heifers, there was a significant association with other </w:t>
      </w:r>
      <w:r w:rsidRPr="009471F2">
        <w:rPr>
          <w:rFonts w:ascii="Times New Roman" w:hAnsi="Times New Roman"/>
          <w:sz w:val="24"/>
          <w:szCs w:val="24"/>
        </w:rPr>
        <w:lastRenderedPageBreak/>
        <w:t>reported diseases</w:t>
      </w:r>
      <w:r w:rsidR="00BB69FB">
        <w:rPr>
          <w:rFonts w:ascii="Times New Roman" w:hAnsi="Times New Roman"/>
          <w:sz w:val="24"/>
          <w:szCs w:val="24"/>
        </w:rPr>
        <w:t>,</w:t>
      </w:r>
      <w:r w:rsidRPr="009471F2">
        <w:rPr>
          <w:rFonts w:ascii="Times New Roman" w:hAnsi="Times New Roman"/>
          <w:sz w:val="24"/>
          <w:szCs w:val="24"/>
        </w:rPr>
        <w:t xml:space="preserve"> which included any other conditions such as tick-borne diseases and skin diseases reported for the last year. Additionally, vaccination in cows was significantly associated with reduced poor appetite, tick-borne disease</w:t>
      </w:r>
      <w:r w:rsidR="00BB69FB">
        <w:rPr>
          <w:rFonts w:ascii="Times New Roman" w:hAnsi="Times New Roman"/>
          <w:sz w:val="24"/>
          <w:szCs w:val="24"/>
        </w:rPr>
        <w:t>,</w:t>
      </w:r>
      <w:r w:rsidRPr="009471F2">
        <w:rPr>
          <w:rFonts w:ascii="Times New Roman" w:hAnsi="Times New Roman"/>
          <w:sz w:val="24"/>
          <w:szCs w:val="24"/>
        </w:rPr>
        <w:t xml:space="preserve"> and uterine disease reported for the past year. </w:t>
      </w:r>
    </w:p>
    <w:p w14:paraId="6ABA1A18" w14:textId="799390D2" w:rsidR="007A6863" w:rsidRPr="009471F2" w:rsidRDefault="007A6863" w:rsidP="007A6863">
      <w:pPr>
        <w:spacing w:line="480" w:lineRule="auto"/>
        <w:jc w:val="both"/>
        <w:rPr>
          <w:rFonts w:ascii="Times New Roman" w:hAnsi="Times New Roman"/>
          <w:sz w:val="24"/>
          <w:szCs w:val="24"/>
        </w:rPr>
      </w:pPr>
      <w:r w:rsidRPr="009471F2">
        <w:rPr>
          <w:rFonts w:ascii="Times New Roman" w:hAnsi="Times New Roman"/>
          <w:sz w:val="24"/>
          <w:szCs w:val="24"/>
        </w:rPr>
        <w:t xml:space="preserve">In cows, the study also determined other factors associated with lower reported disease counts in the last year </w:t>
      </w:r>
      <w:proofErr w:type="gramStart"/>
      <w:r w:rsidRPr="009471F2">
        <w:rPr>
          <w:rFonts w:ascii="Times New Roman" w:hAnsi="Times New Roman"/>
          <w:sz w:val="24"/>
          <w:szCs w:val="24"/>
        </w:rPr>
        <w:t>were:</w:t>
      </w:r>
      <w:proofErr w:type="gramEnd"/>
      <w:r w:rsidRPr="009471F2">
        <w:rPr>
          <w:rFonts w:ascii="Times New Roman" w:hAnsi="Times New Roman"/>
          <w:sz w:val="24"/>
          <w:szCs w:val="24"/>
        </w:rPr>
        <w:t xml:space="preserve"> farms milking mastitis cows last; farms with more than six cows; cows needing only one breeding, and with BCS above a score of 2.25. Higher reported disease counts for the last year in cows was associated with: farms reporting more than two disease conditions; farms feeding grass weeds; and cows being third parity or higher. In an interaction variable, practicing pregnancy check</w:t>
      </w:r>
      <w:r w:rsidR="00BB69FB">
        <w:rPr>
          <w:rFonts w:ascii="Times New Roman" w:hAnsi="Times New Roman"/>
          <w:sz w:val="24"/>
          <w:szCs w:val="24"/>
        </w:rPr>
        <w:t>ing</w:t>
      </w:r>
      <w:r w:rsidRPr="009471F2">
        <w:rPr>
          <w:rFonts w:ascii="Times New Roman" w:hAnsi="Times New Roman"/>
          <w:sz w:val="24"/>
          <w:szCs w:val="24"/>
        </w:rPr>
        <w:t xml:space="preserve"> was associated with lower reported disease counts, but only among vaccinated cows. </w:t>
      </w:r>
    </w:p>
    <w:p w14:paraId="0087EE14" w14:textId="05537D65" w:rsidR="007A6863" w:rsidRPr="009471F2" w:rsidRDefault="007A6863" w:rsidP="00C074E1">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For heifers, the other factors associated with reduced reported disease odds in the last year </w:t>
      </w:r>
      <w:proofErr w:type="gramStart"/>
      <w:r w:rsidRPr="009471F2">
        <w:rPr>
          <w:rFonts w:ascii="Times New Roman" w:hAnsi="Times New Roman"/>
          <w:sz w:val="24"/>
          <w:szCs w:val="24"/>
        </w:rPr>
        <w:t>were:</w:t>
      </w:r>
      <w:proofErr w:type="gramEnd"/>
      <w:r w:rsidRPr="009471F2">
        <w:rPr>
          <w:rFonts w:ascii="Times New Roman" w:hAnsi="Times New Roman"/>
          <w:sz w:val="24"/>
          <w:szCs w:val="24"/>
        </w:rPr>
        <w:t xml:space="preserve"> farms where a women farmer was over 55 years of age; farms with over 2 acres of land; and heifers kept on concrete floor structures. Increased reported disease odds in heifers over the last year was associated with: farms cutting and feeding Napier grass less than 1 meter tall in the dry season; farms that lost a BVDV-vaccinated animal within the last year; farms that bought replacements from other farms; and heifers that were over 30 months of age and having a BCS above 2.25. </w:t>
      </w:r>
    </w:p>
    <w:p w14:paraId="79C52332" w14:textId="77777777" w:rsidR="007A6863" w:rsidRPr="009471F2" w:rsidRDefault="007A6863" w:rsidP="007A6863">
      <w:pPr>
        <w:spacing w:line="360" w:lineRule="auto"/>
        <w:jc w:val="both"/>
        <w:rPr>
          <w:rFonts w:ascii="Times New Roman" w:hAnsi="Times New Roman"/>
          <w:sz w:val="24"/>
          <w:szCs w:val="24"/>
        </w:rPr>
      </w:pPr>
      <w:r w:rsidRPr="009471F2">
        <w:rPr>
          <w:rFonts w:ascii="Times New Roman" w:hAnsi="Times New Roman"/>
          <w:sz w:val="24"/>
          <w:szCs w:val="24"/>
        </w:rPr>
        <w:t xml:space="preserve"> </w:t>
      </w:r>
      <w:r w:rsidRPr="009471F2">
        <w:rPr>
          <w:rFonts w:ascii="Times New Roman" w:hAnsi="Times New Roman"/>
          <w:sz w:val="24"/>
          <w:szCs w:val="24"/>
        </w:rPr>
        <w:br w:type="page"/>
      </w:r>
    </w:p>
    <w:p w14:paraId="1AE41C45" w14:textId="77777777" w:rsidR="007A6863" w:rsidRPr="009471F2" w:rsidRDefault="007A6863" w:rsidP="007A6863">
      <w:pPr>
        <w:spacing w:line="360" w:lineRule="auto"/>
        <w:jc w:val="both"/>
        <w:rPr>
          <w:rFonts w:ascii="Times New Roman" w:hAnsi="Times New Roman"/>
          <w:b/>
          <w:bCs/>
          <w:sz w:val="24"/>
          <w:szCs w:val="24"/>
        </w:rPr>
        <w:sectPr w:rsidR="007A6863" w:rsidRPr="009471F2" w:rsidSect="00A56752">
          <w:headerReference w:type="default" r:id="rId20"/>
          <w:type w:val="continuous"/>
          <w:pgSz w:w="12240" w:h="15840" w:code="1"/>
          <w:pgMar w:top="1440" w:right="1440" w:bottom="1440" w:left="2160" w:header="0" w:footer="144" w:gutter="0"/>
          <w:cols w:space="720"/>
          <w:docGrid w:linePitch="360"/>
        </w:sectPr>
      </w:pPr>
      <w:bookmarkStart w:id="82" w:name="_Hlk97857031"/>
    </w:p>
    <w:p w14:paraId="23633DB2" w14:textId="037D80F2" w:rsidR="007A6863" w:rsidRPr="009471F2" w:rsidRDefault="007A6863" w:rsidP="00311346">
      <w:pPr>
        <w:pStyle w:val="Heading2"/>
        <w:spacing w:line="480" w:lineRule="auto"/>
      </w:pPr>
      <w:bookmarkStart w:id="83" w:name="_Toc124500790"/>
      <w:bookmarkEnd w:id="82"/>
      <w:r w:rsidRPr="009471F2">
        <w:lastRenderedPageBreak/>
        <w:t>3.7 References</w:t>
      </w:r>
      <w:bookmarkEnd w:id="58"/>
      <w:bookmarkEnd w:id="83"/>
    </w:p>
    <w:p w14:paraId="3142A889" w14:textId="0550AF74"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Abdullah, M., Mohanty, T. K., Patbandha, T. K., Bhakat, M., Madkar, A. R., Kumaresan, A., &amp; Mohanty, A. K. (2015). Pregnancy diagnosis-positive rate and conception rate as indicator of farm reproductive performance. </w:t>
      </w:r>
      <w:r w:rsidRPr="009471F2">
        <w:rPr>
          <w:rFonts w:ascii="Times New Roman" w:hAnsi="Times New Roman"/>
          <w:i/>
          <w:iCs/>
          <w:noProof/>
          <w:sz w:val="24"/>
          <w:szCs w:val="24"/>
        </w:rPr>
        <w:t>Indian Journal of Animal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51</w:t>
      </w:r>
      <w:r w:rsidRPr="009471F2">
        <w:rPr>
          <w:rFonts w:ascii="Times New Roman" w:hAnsi="Times New Roman"/>
          <w:noProof/>
          <w:sz w:val="24"/>
          <w:szCs w:val="24"/>
        </w:rPr>
        <w:t>(1), 170–174. https://doi.org/10.18805/IJAR.5708</w:t>
      </w:r>
    </w:p>
    <w:p w14:paraId="6548658F"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Abera, A., Denek, Y., &amp; Tolosa, T. (2019). Bovine brucellosis: Seroprevalence and its potential risk factors in smallholder dairy farms in Hawassa Town, Southern Ethiopia. </w:t>
      </w:r>
      <w:r w:rsidRPr="009471F2">
        <w:rPr>
          <w:rFonts w:ascii="Times New Roman" w:hAnsi="Times New Roman"/>
          <w:i/>
          <w:iCs/>
          <w:noProof/>
          <w:sz w:val="24"/>
          <w:szCs w:val="24"/>
        </w:rPr>
        <w:t>Ethiopian Veterinary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23</w:t>
      </w:r>
      <w:r w:rsidRPr="009471F2">
        <w:rPr>
          <w:rFonts w:ascii="Times New Roman" w:hAnsi="Times New Roman"/>
          <w:noProof/>
          <w:sz w:val="24"/>
          <w:szCs w:val="24"/>
        </w:rPr>
        <w:t>(2), 41. https://doi.org/10.4314/evj.v23i2.4</w:t>
      </w:r>
    </w:p>
    <w:p w14:paraId="256D1E54"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Ajak, A. D. P., Gachuiri, K. C., &amp; Wanyoike, M. M. (2020). Evaluation of Dairy Cattle Productivity in Smallholder Farms in Nyeri County, Kenya. </w:t>
      </w:r>
      <w:r w:rsidRPr="009471F2">
        <w:rPr>
          <w:rFonts w:ascii="Times New Roman" w:hAnsi="Times New Roman"/>
          <w:i/>
          <w:iCs/>
          <w:noProof/>
          <w:sz w:val="24"/>
          <w:szCs w:val="24"/>
        </w:rPr>
        <w:t>East African Journal of Science, Technology and Innovation</w:t>
      </w:r>
      <w:r w:rsidRPr="009471F2">
        <w:rPr>
          <w:rFonts w:ascii="Times New Roman" w:hAnsi="Times New Roman"/>
          <w:noProof/>
          <w:sz w:val="24"/>
          <w:szCs w:val="24"/>
        </w:rPr>
        <w:t xml:space="preserve">, </w:t>
      </w:r>
      <w:r w:rsidRPr="009471F2">
        <w:rPr>
          <w:rFonts w:ascii="Times New Roman" w:hAnsi="Times New Roman"/>
          <w:i/>
          <w:iCs/>
          <w:noProof/>
          <w:sz w:val="24"/>
          <w:szCs w:val="24"/>
        </w:rPr>
        <w:t>2</w:t>
      </w:r>
      <w:r w:rsidRPr="009471F2">
        <w:rPr>
          <w:rFonts w:ascii="Times New Roman" w:hAnsi="Times New Roman"/>
          <w:noProof/>
          <w:sz w:val="24"/>
          <w:szCs w:val="24"/>
        </w:rPr>
        <w:t>(1), 1–18. https://doi.org/10.37425/eajsti.v2i1.201</w:t>
      </w:r>
    </w:p>
    <w:p w14:paraId="66314E43"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Alvåsen, K., Dohoo, I., Roth, A., &amp; Emanuelson, U. (2018). Farm characteristics and management routines related to cow longevity: A survey among Swedish dairy farmers. </w:t>
      </w:r>
      <w:r w:rsidRPr="009471F2">
        <w:rPr>
          <w:rFonts w:ascii="Times New Roman" w:hAnsi="Times New Roman"/>
          <w:i/>
          <w:iCs/>
          <w:noProof/>
          <w:sz w:val="24"/>
          <w:szCs w:val="24"/>
        </w:rPr>
        <w:t>Acta Veterinaria Scandinavica</w:t>
      </w:r>
      <w:r w:rsidRPr="009471F2">
        <w:rPr>
          <w:rFonts w:ascii="Times New Roman" w:hAnsi="Times New Roman"/>
          <w:noProof/>
          <w:sz w:val="24"/>
          <w:szCs w:val="24"/>
        </w:rPr>
        <w:t xml:space="preserve">, </w:t>
      </w:r>
      <w:r w:rsidRPr="009471F2">
        <w:rPr>
          <w:rFonts w:ascii="Times New Roman" w:hAnsi="Times New Roman"/>
          <w:i/>
          <w:iCs/>
          <w:noProof/>
          <w:sz w:val="24"/>
          <w:szCs w:val="24"/>
        </w:rPr>
        <w:t>60</w:t>
      </w:r>
      <w:r w:rsidRPr="009471F2">
        <w:rPr>
          <w:rFonts w:ascii="Times New Roman" w:hAnsi="Times New Roman"/>
          <w:noProof/>
          <w:sz w:val="24"/>
          <w:szCs w:val="24"/>
        </w:rPr>
        <w:t>(1), 1–11. https://doi.org/10.1186/S13028-018-0390-8/TABLES/5</w:t>
      </w:r>
    </w:p>
    <w:p w14:paraId="0C9440B3"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Asmare, A. A., &amp; Wubshet, A. K. (2016). Dairy calf morbidity and mortality and associated risk factors in sodo town and its suburbs, wolaita zone, ethiopia. </w:t>
      </w:r>
      <w:r w:rsidRPr="009471F2">
        <w:rPr>
          <w:rFonts w:ascii="Times New Roman" w:hAnsi="Times New Roman"/>
          <w:i/>
          <w:iCs/>
          <w:noProof/>
          <w:sz w:val="24"/>
          <w:szCs w:val="24"/>
        </w:rPr>
        <w:t>Slovak Journal of Animal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49</w:t>
      </w:r>
      <w:r w:rsidRPr="009471F2">
        <w:rPr>
          <w:rFonts w:ascii="Times New Roman" w:hAnsi="Times New Roman"/>
          <w:noProof/>
          <w:sz w:val="24"/>
          <w:szCs w:val="24"/>
        </w:rPr>
        <w:t>(1), 44–56. https://www.researchgate.net/publication/336777370_Dairy_calf_morbiDity_anD_mortality_anD_associateD_risk_factors_in_soDo_town_anD_its_suburbs_wolaita_zone_ethiopia</w:t>
      </w:r>
    </w:p>
    <w:p w14:paraId="2E82DD22"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Austin, P. C., Stryhn, H., Leckie, G., &amp; Merlo, J. (2018). Measures of clustering and heterogeneity in multilevel Poisson regression analyses of rates/count data. </w:t>
      </w:r>
      <w:r w:rsidRPr="009471F2">
        <w:rPr>
          <w:rFonts w:ascii="Times New Roman" w:hAnsi="Times New Roman"/>
          <w:i/>
          <w:iCs/>
          <w:noProof/>
          <w:sz w:val="24"/>
          <w:szCs w:val="24"/>
        </w:rPr>
        <w:t>Statistics in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37</w:t>
      </w:r>
      <w:r w:rsidRPr="009471F2">
        <w:rPr>
          <w:rFonts w:ascii="Times New Roman" w:hAnsi="Times New Roman"/>
          <w:noProof/>
          <w:sz w:val="24"/>
          <w:szCs w:val="24"/>
        </w:rPr>
        <w:t>(4), 572–589. https://doi.org/10.1002/SIM.7532</w:t>
      </w:r>
    </w:p>
    <w:p w14:paraId="6D6A2D7A"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Barrett, D., Parr, M., Fagan, J., Johnson, A., Tratalos, J., Lively, F., Diskin, M., &amp; Kenny, D. (2018). Prevalence of Bovine Viral Diarrhoea Virus (BVDV), Bovine Herpes Virus 1 (BHV 1), Leptospirosis and Neosporosis, and associated risk factors in 161 Irish beef herds. </w:t>
      </w:r>
      <w:r w:rsidRPr="009471F2">
        <w:rPr>
          <w:rFonts w:ascii="Times New Roman" w:hAnsi="Times New Roman"/>
          <w:i/>
          <w:iCs/>
          <w:noProof/>
          <w:sz w:val="24"/>
          <w:szCs w:val="24"/>
        </w:rPr>
        <w:t>BMC Veterinary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14</w:t>
      </w:r>
      <w:r w:rsidRPr="009471F2">
        <w:rPr>
          <w:rFonts w:ascii="Times New Roman" w:hAnsi="Times New Roman"/>
          <w:noProof/>
          <w:sz w:val="24"/>
          <w:szCs w:val="24"/>
        </w:rPr>
        <w:t>(8), 2–10. https://doi.org/10.1186/s12917-017-1324-9</w:t>
      </w:r>
    </w:p>
    <w:p w14:paraId="1D5F9024"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Bayble, T., Melaku, S., &amp; Prasad, N. K. (2007). Effects of cutting dates on nutritive value of Napier (Pennisetum purpureum) grass planted sole and in association with Desmodium(Desmodium intortum) or Lablab (Lablab purpureus). </w:t>
      </w:r>
      <w:r w:rsidRPr="009471F2">
        <w:rPr>
          <w:rFonts w:ascii="Times New Roman" w:hAnsi="Times New Roman"/>
          <w:i/>
          <w:iCs/>
          <w:noProof/>
          <w:sz w:val="24"/>
          <w:szCs w:val="24"/>
        </w:rPr>
        <w:t>Livestock Research for Rural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19</w:t>
      </w:r>
      <w:r w:rsidRPr="009471F2">
        <w:rPr>
          <w:rFonts w:ascii="Times New Roman" w:hAnsi="Times New Roman"/>
          <w:noProof/>
          <w:sz w:val="24"/>
          <w:szCs w:val="24"/>
        </w:rPr>
        <w:t>(1). http://www.lrrd.org/lrrd19/1/bayb19011.htm</w:t>
      </w:r>
    </w:p>
    <w:p w14:paraId="7629816D"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Bebe, B. O. (2008). Assessing potential for producing dairy replacements under increasing intensification of smallholder dairy systems in the Kenya highlands. </w:t>
      </w:r>
      <w:r w:rsidRPr="009471F2">
        <w:rPr>
          <w:rFonts w:ascii="Times New Roman" w:hAnsi="Times New Roman"/>
          <w:i/>
          <w:iCs/>
          <w:noProof/>
          <w:sz w:val="24"/>
          <w:szCs w:val="24"/>
        </w:rPr>
        <w:t>Livestock Research for Rural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20</w:t>
      </w:r>
      <w:r w:rsidRPr="009471F2">
        <w:rPr>
          <w:rFonts w:ascii="Times New Roman" w:hAnsi="Times New Roman"/>
          <w:noProof/>
          <w:sz w:val="24"/>
          <w:szCs w:val="24"/>
        </w:rPr>
        <w:t>(2). https://www.lrrd.cipav.org.co/lrrd20/2/bebe20024.htm</w:t>
      </w:r>
    </w:p>
    <w:p w14:paraId="31573653"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Bitsch, V., Hansen, K. E. L., &amp; Rønsholt, L. (2000). Experiences from the Danish programme for eradication of bovine virus diarrhoea (BVD) 1994–1998 with special reference to legislation and causes of infection. </w:t>
      </w:r>
      <w:r w:rsidRPr="009471F2">
        <w:rPr>
          <w:rFonts w:ascii="Times New Roman" w:hAnsi="Times New Roman"/>
          <w:i/>
          <w:iCs/>
          <w:noProof/>
          <w:sz w:val="24"/>
          <w:szCs w:val="24"/>
        </w:rPr>
        <w:t>Vet Microbiol</w:t>
      </w:r>
      <w:r w:rsidRPr="009471F2">
        <w:rPr>
          <w:rFonts w:ascii="Times New Roman" w:hAnsi="Times New Roman"/>
          <w:noProof/>
          <w:sz w:val="24"/>
          <w:szCs w:val="24"/>
        </w:rPr>
        <w:t xml:space="preserve">, </w:t>
      </w:r>
      <w:r w:rsidRPr="009471F2">
        <w:rPr>
          <w:rFonts w:ascii="Times New Roman" w:hAnsi="Times New Roman"/>
          <w:i/>
          <w:iCs/>
          <w:noProof/>
          <w:sz w:val="24"/>
          <w:szCs w:val="24"/>
        </w:rPr>
        <w:t>77</w:t>
      </w:r>
      <w:r w:rsidRPr="009471F2">
        <w:rPr>
          <w:rFonts w:ascii="Times New Roman" w:hAnsi="Times New Roman"/>
          <w:noProof/>
          <w:sz w:val="24"/>
          <w:szCs w:val="24"/>
        </w:rPr>
        <w:t>(1–2), 137–143. https://doi.org/10.1016/s0378-1135(00)00270-4</w:t>
      </w:r>
    </w:p>
    <w:p w14:paraId="79CBCE36"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Bolin, S. R. (1995). Control of bovine viral diarrhea infection by use of vaccination. </w:t>
      </w:r>
      <w:r w:rsidRPr="009471F2">
        <w:rPr>
          <w:rFonts w:ascii="Times New Roman" w:hAnsi="Times New Roman"/>
          <w:i/>
          <w:iCs/>
          <w:noProof/>
          <w:sz w:val="24"/>
          <w:szCs w:val="24"/>
        </w:rPr>
        <w:t>The Veterinary Clinics of North America. Food Animal Practice</w:t>
      </w:r>
      <w:r w:rsidRPr="009471F2">
        <w:rPr>
          <w:rFonts w:ascii="Times New Roman" w:hAnsi="Times New Roman"/>
          <w:noProof/>
          <w:sz w:val="24"/>
          <w:szCs w:val="24"/>
        </w:rPr>
        <w:t xml:space="preserve">, </w:t>
      </w:r>
      <w:r w:rsidRPr="009471F2">
        <w:rPr>
          <w:rFonts w:ascii="Times New Roman" w:hAnsi="Times New Roman"/>
          <w:i/>
          <w:iCs/>
          <w:noProof/>
          <w:sz w:val="24"/>
          <w:szCs w:val="24"/>
        </w:rPr>
        <w:t>11</w:t>
      </w:r>
      <w:r w:rsidRPr="009471F2">
        <w:rPr>
          <w:rFonts w:ascii="Times New Roman" w:hAnsi="Times New Roman"/>
          <w:noProof/>
          <w:sz w:val="24"/>
          <w:szCs w:val="24"/>
        </w:rPr>
        <w:t xml:space="preserve">(3), 615–625. </w:t>
      </w:r>
      <w:r w:rsidRPr="009471F2">
        <w:rPr>
          <w:rFonts w:ascii="Times New Roman" w:hAnsi="Times New Roman"/>
          <w:noProof/>
          <w:sz w:val="24"/>
          <w:szCs w:val="24"/>
        </w:rPr>
        <w:lastRenderedPageBreak/>
        <w:t>https://doi.org/10.1016/S0749-0720(15)30470-9</w:t>
      </w:r>
    </w:p>
    <w:p w14:paraId="1AB2F970"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Campbell, J. R. (2004). Effect of bovine viral diarrhea virus in the feedlot. </w:t>
      </w:r>
      <w:r w:rsidRPr="009471F2">
        <w:rPr>
          <w:rFonts w:ascii="Times New Roman" w:hAnsi="Times New Roman"/>
          <w:i/>
          <w:iCs/>
          <w:noProof/>
          <w:sz w:val="24"/>
          <w:szCs w:val="24"/>
        </w:rPr>
        <w:t>Veterinary Clinics of North America - Food Animal Practice</w:t>
      </w:r>
      <w:r w:rsidRPr="009471F2">
        <w:rPr>
          <w:rFonts w:ascii="Times New Roman" w:hAnsi="Times New Roman"/>
          <w:noProof/>
          <w:sz w:val="24"/>
          <w:szCs w:val="24"/>
        </w:rPr>
        <w:t xml:space="preserve">, </w:t>
      </w:r>
      <w:r w:rsidRPr="009471F2">
        <w:rPr>
          <w:rFonts w:ascii="Times New Roman" w:hAnsi="Times New Roman"/>
          <w:i/>
          <w:iCs/>
          <w:noProof/>
          <w:sz w:val="24"/>
          <w:szCs w:val="24"/>
        </w:rPr>
        <w:t>20</w:t>
      </w:r>
      <w:r w:rsidRPr="009471F2">
        <w:rPr>
          <w:rFonts w:ascii="Times New Roman" w:hAnsi="Times New Roman"/>
          <w:noProof/>
          <w:sz w:val="24"/>
          <w:szCs w:val="24"/>
        </w:rPr>
        <w:t>(1), 39–50. https://doi.org/10.1016/j.cvfa.2003.11.003</w:t>
      </w:r>
    </w:p>
    <w:p w14:paraId="5F17EF10"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Chamorro, M. F., Walz, P. H., Passler, T., Santen, E., Gard, J., Rodning, S. P., Riddell, K. P., Galik, P. K., &amp; Zhang, Y. (2015). Efficacy of multivalent, modified- live virus (MLV) vaccines administered to early weaned beef calves subsequently challenged with virulent Bovine viral diarrhea virus type 2. </w:t>
      </w:r>
      <w:r w:rsidRPr="009471F2">
        <w:rPr>
          <w:rFonts w:ascii="Times New Roman" w:hAnsi="Times New Roman"/>
          <w:i/>
          <w:iCs/>
          <w:noProof/>
          <w:sz w:val="24"/>
          <w:szCs w:val="24"/>
        </w:rPr>
        <w:t>BMC Veterinary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11</w:t>
      </w:r>
      <w:r w:rsidRPr="009471F2">
        <w:rPr>
          <w:rFonts w:ascii="Times New Roman" w:hAnsi="Times New Roman"/>
          <w:noProof/>
          <w:sz w:val="24"/>
          <w:szCs w:val="24"/>
        </w:rPr>
        <w:t>(1), 1–9. https://doi.org/10.1186/S12917-015-0342-8/FIGURES/3</w:t>
      </w:r>
    </w:p>
    <w:p w14:paraId="343B2D8D"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Chebel, R. C., Mendonça, L. G. D., &amp; Baruselli, P. S. (2018). Association between body condition score change during the dry period and postpartum health and performance. </w:t>
      </w:r>
      <w:r w:rsidRPr="009471F2">
        <w:rPr>
          <w:rFonts w:ascii="Times New Roman" w:hAnsi="Times New Roman"/>
          <w:i/>
          <w:iCs/>
          <w:noProof/>
          <w:sz w:val="24"/>
          <w:szCs w:val="24"/>
        </w:rPr>
        <w:t>Journal of Dairy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101</w:t>
      </w:r>
      <w:r w:rsidRPr="009471F2">
        <w:rPr>
          <w:rFonts w:ascii="Times New Roman" w:hAnsi="Times New Roman"/>
          <w:noProof/>
          <w:sz w:val="24"/>
          <w:szCs w:val="24"/>
        </w:rPr>
        <w:t>(5), 4595–4614. https://doi.org/10.3168/JDS.2017-13732</w:t>
      </w:r>
    </w:p>
    <w:p w14:paraId="5D4F53E9"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Chen, C., Liu, Y., Huang, H., Meng, Q., Xia, M., &amp; Wu, H. (2020). Evaluation of protection against bovine viral diarrhea virus type 2 after vaccination of the calves with bovine viral diarrhea virus type 1 combo inactivated vaccine. </w:t>
      </w:r>
      <w:r w:rsidRPr="009471F2">
        <w:rPr>
          <w:rFonts w:ascii="Times New Roman" w:hAnsi="Times New Roman"/>
          <w:i/>
          <w:iCs/>
          <w:noProof/>
          <w:sz w:val="24"/>
          <w:szCs w:val="24"/>
        </w:rPr>
        <w:t>Arquivo Brasileiro de Medicina Veterinaria e Zootecnia</w:t>
      </w:r>
      <w:r w:rsidRPr="009471F2">
        <w:rPr>
          <w:rFonts w:ascii="Times New Roman" w:hAnsi="Times New Roman"/>
          <w:noProof/>
          <w:sz w:val="24"/>
          <w:szCs w:val="24"/>
        </w:rPr>
        <w:t xml:space="preserve">, </w:t>
      </w:r>
      <w:r w:rsidRPr="009471F2">
        <w:rPr>
          <w:rFonts w:ascii="Times New Roman" w:hAnsi="Times New Roman"/>
          <w:i/>
          <w:iCs/>
          <w:noProof/>
          <w:sz w:val="24"/>
          <w:szCs w:val="24"/>
        </w:rPr>
        <w:t>72</w:t>
      </w:r>
      <w:r w:rsidRPr="009471F2">
        <w:rPr>
          <w:rFonts w:ascii="Times New Roman" w:hAnsi="Times New Roman"/>
          <w:noProof/>
          <w:sz w:val="24"/>
          <w:szCs w:val="24"/>
        </w:rPr>
        <w:t>(3), 655–663. https://doi.org/10.1590/1678-4162-11488</w:t>
      </w:r>
    </w:p>
    <w:p w14:paraId="4752FBBE"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Chowdhury, S. I., Pannhorst, K., Sangewar, N., Pavulraj, S., Wen, X., Stout, R. W., Mwangi, W., &amp; Paulsen, D. B. (2021). Bohv-1-vectored bvdv-2 subunit vaccine induces bvdv cross-reactive cellular immune responses and protects against bvdv-2 challenge. </w:t>
      </w:r>
      <w:r w:rsidRPr="009471F2">
        <w:rPr>
          <w:rFonts w:ascii="Times New Roman" w:hAnsi="Times New Roman"/>
          <w:i/>
          <w:iCs/>
          <w:noProof/>
          <w:sz w:val="24"/>
          <w:szCs w:val="24"/>
        </w:rPr>
        <w:t>Vaccines</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(1), 1–30. https://doi.org/10.3390/vaccines9010046</w:t>
      </w:r>
    </w:p>
    <w:p w14:paraId="559089A7"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Cusack, P. M. V., Bergman, E. L., Hay, K. E., &amp; Morton, J. M. (2020). Health and production effects of killed vaccines against Mannheimia haemolytica, bovine viral diarrhoea virus and bovine herpesvirus 1, in locally backgrounded feedlot cattle. </w:t>
      </w:r>
      <w:r w:rsidRPr="009471F2">
        <w:rPr>
          <w:rFonts w:ascii="Times New Roman" w:hAnsi="Times New Roman"/>
          <w:i/>
          <w:iCs/>
          <w:noProof/>
          <w:sz w:val="24"/>
          <w:szCs w:val="24"/>
        </w:rPr>
        <w:t>Australian Veterinary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99</w:t>
      </w:r>
      <w:r w:rsidRPr="009471F2">
        <w:rPr>
          <w:rFonts w:ascii="Times New Roman" w:hAnsi="Times New Roman"/>
          <w:noProof/>
          <w:sz w:val="24"/>
          <w:szCs w:val="24"/>
        </w:rPr>
        <w:t>(1–2), 24–31. https://doi.org/10.1111/AVJ.12995</w:t>
      </w:r>
    </w:p>
    <w:p w14:paraId="24FDBF82"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da Silva, F. M., Pacheco-Lima, J., &amp; Beneitez, J. C. (2019). Effect of Vaccination Against Ibr/Bvd on The Reproductive Performances of Brava Dos Açores -A Bovine Lidia Breed. </w:t>
      </w:r>
      <w:r w:rsidRPr="009471F2">
        <w:rPr>
          <w:rFonts w:ascii="Times New Roman" w:hAnsi="Times New Roman"/>
          <w:i/>
          <w:iCs/>
          <w:noProof/>
          <w:sz w:val="24"/>
          <w:szCs w:val="24"/>
        </w:rPr>
        <w:t>American Journal of Biomedical Science &amp;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6</w:t>
      </w:r>
      <w:r w:rsidRPr="009471F2">
        <w:rPr>
          <w:rFonts w:ascii="Times New Roman" w:hAnsi="Times New Roman"/>
          <w:noProof/>
          <w:sz w:val="24"/>
          <w:szCs w:val="24"/>
        </w:rPr>
        <w:t>(4), 266–272. https://doi.org/10.34297/AJBSR.2019.06.001041</w:t>
      </w:r>
    </w:p>
    <w:p w14:paraId="35A8B106"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Debebe, N., &amp; Haben, F. (2020). Study on Major Health Problems and Constraints of Dairy Cattle in and Around Hawassa Town. </w:t>
      </w:r>
      <w:r w:rsidRPr="009471F2">
        <w:rPr>
          <w:rFonts w:ascii="Times New Roman" w:hAnsi="Times New Roman"/>
          <w:i/>
          <w:iCs/>
          <w:noProof/>
          <w:sz w:val="24"/>
          <w:szCs w:val="24"/>
        </w:rPr>
        <w:t>Biomed Journal Science &amp; Technical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30</w:t>
      </w:r>
      <w:r w:rsidRPr="009471F2">
        <w:rPr>
          <w:rFonts w:ascii="Times New Roman" w:hAnsi="Times New Roman"/>
          <w:noProof/>
          <w:sz w:val="24"/>
          <w:szCs w:val="24"/>
        </w:rPr>
        <w:t>(1), 23130–23138. https://doi.org/DOI: 10.26717/BJSTR.2020.30.004905</w:t>
      </w:r>
    </w:p>
    <w:p w14:paraId="239C0202"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Dechow, C. D. (2003). </w:t>
      </w:r>
      <w:r w:rsidRPr="009471F2">
        <w:rPr>
          <w:rFonts w:ascii="Times New Roman" w:hAnsi="Times New Roman"/>
          <w:i/>
          <w:iCs/>
          <w:noProof/>
          <w:sz w:val="24"/>
          <w:szCs w:val="24"/>
        </w:rPr>
        <w:t>Body Condition Score and Dairy Form as Indicators of Dairy Cattle Disease and Reproductive Performance.</w:t>
      </w:r>
      <w:r w:rsidRPr="009471F2">
        <w:rPr>
          <w:rFonts w:ascii="Times New Roman" w:hAnsi="Times New Roman"/>
          <w:noProof/>
          <w:sz w:val="24"/>
          <w:szCs w:val="24"/>
        </w:rPr>
        <w:t xml:space="preserve"> [The University of Tennessee, Knoxville]. https://trace.tennessee.edu/utk_graddiss</w:t>
      </w:r>
    </w:p>
    <w:p w14:paraId="3305BD80"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Dohoo, I., Martin, W., &amp; Stryhn, H. (2009). </w:t>
      </w:r>
      <w:r w:rsidRPr="009471F2">
        <w:rPr>
          <w:rFonts w:ascii="Times New Roman" w:hAnsi="Times New Roman"/>
          <w:i/>
          <w:iCs/>
          <w:noProof/>
          <w:sz w:val="24"/>
          <w:szCs w:val="24"/>
        </w:rPr>
        <w:t>Veterinary Epidemiologic Research</w:t>
      </w:r>
      <w:r w:rsidRPr="009471F2">
        <w:rPr>
          <w:rFonts w:ascii="Times New Roman" w:hAnsi="Times New Roman"/>
          <w:noProof/>
          <w:sz w:val="24"/>
          <w:szCs w:val="24"/>
        </w:rPr>
        <w:t xml:space="preserve"> (2nd ed.). https://books.google.lk/books?id=sniqQwAACAAJ&amp;dq=veterinary+epidemiologic+research+book&amp;hl=en&amp;sa=X&amp;ved=0ahUKEwio0aWT48rbAhULi7wKHfNvDtsQ6AEIJzAA</w:t>
      </w:r>
    </w:p>
    <w:p w14:paraId="7E43A8DE"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Dubovi, E. J., Gröhn, Y. T., Brunner, M. A., &amp; Hertl, J. A. (2000). Response to modified live and killed multivalent viral vaccine in regularly vaccinated, fresh dairy cows. </w:t>
      </w:r>
      <w:r w:rsidRPr="009471F2">
        <w:rPr>
          <w:rFonts w:ascii="Times New Roman" w:hAnsi="Times New Roman"/>
          <w:i/>
          <w:iCs/>
          <w:noProof/>
          <w:sz w:val="24"/>
          <w:szCs w:val="24"/>
        </w:rPr>
        <w:t>Veterinary Theriogeneology</w:t>
      </w:r>
      <w:r w:rsidRPr="009471F2">
        <w:rPr>
          <w:rFonts w:ascii="Times New Roman" w:hAnsi="Times New Roman"/>
          <w:noProof/>
          <w:sz w:val="24"/>
          <w:szCs w:val="24"/>
        </w:rPr>
        <w:t xml:space="preserve">, </w:t>
      </w:r>
      <w:r w:rsidRPr="009471F2">
        <w:rPr>
          <w:rFonts w:ascii="Times New Roman" w:hAnsi="Times New Roman"/>
          <w:i/>
          <w:iCs/>
          <w:noProof/>
          <w:sz w:val="24"/>
          <w:szCs w:val="24"/>
        </w:rPr>
        <w:t>1</w:t>
      </w:r>
      <w:r w:rsidRPr="009471F2">
        <w:rPr>
          <w:rFonts w:ascii="Times New Roman" w:hAnsi="Times New Roman"/>
          <w:noProof/>
          <w:sz w:val="24"/>
          <w:szCs w:val="24"/>
        </w:rPr>
        <w:t xml:space="preserve">(1), 49–58. </w:t>
      </w:r>
      <w:r w:rsidRPr="009471F2">
        <w:rPr>
          <w:rFonts w:ascii="Times New Roman" w:hAnsi="Times New Roman"/>
          <w:noProof/>
          <w:sz w:val="24"/>
          <w:szCs w:val="24"/>
        </w:rPr>
        <w:lastRenderedPageBreak/>
        <w:t>https://pubmed.ncbi.nlm.nih.gov/19757565/</w:t>
      </w:r>
    </w:p>
    <w:p w14:paraId="04B256E5"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Duguma, B., &amp; Janssens, P. J. G. (2016). Assessment of feed resources, feeding practices and coping strategies to feed scarcity by smallholder urban dairy producers in Jimma town, Ethiopia. </w:t>
      </w:r>
      <w:r w:rsidRPr="009471F2">
        <w:rPr>
          <w:rFonts w:ascii="Times New Roman" w:hAnsi="Times New Roman"/>
          <w:i/>
          <w:iCs/>
          <w:noProof/>
          <w:sz w:val="24"/>
          <w:szCs w:val="24"/>
        </w:rPr>
        <w:t>SpringerPlus</w:t>
      </w:r>
      <w:r w:rsidRPr="009471F2">
        <w:rPr>
          <w:rFonts w:ascii="Times New Roman" w:hAnsi="Times New Roman"/>
          <w:noProof/>
          <w:sz w:val="24"/>
          <w:szCs w:val="24"/>
        </w:rPr>
        <w:t xml:space="preserve">, </w:t>
      </w:r>
      <w:r w:rsidRPr="009471F2">
        <w:rPr>
          <w:rFonts w:ascii="Times New Roman" w:hAnsi="Times New Roman"/>
          <w:i/>
          <w:iCs/>
          <w:noProof/>
          <w:sz w:val="24"/>
          <w:szCs w:val="24"/>
        </w:rPr>
        <w:t>5</w:t>
      </w:r>
      <w:r w:rsidRPr="009471F2">
        <w:rPr>
          <w:rFonts w:ascii="Times New Roman" w:hAnsi="Times New Roman"/>
          <w:noProof/>
          <w:sz w:val="24"/>
          <w:szCs w:val="24"/>
        </w:rPr>
        <w:t>(2016), 717. https://doi.org/10.1186/s40064-016-2417-9</w:t>
      </w:r>
    </w:p>
    <w:p w14:paraId="48BC479D"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Dutta, C., Deka, R., Amonge, T., Sonowal, M., Bhuyan, M., &amp; Chutia, J. (2020). On farm welfare assessment of dairy cattle in small holders’ production system in Assam. </w:t>
      </w:r>
      <w:r w:rsidRPr="009471F2">
        <w:rPr>
          <w:rFonts w:ascii="Times New Roman" w:hAnsi="Times New Roman"/>
          <w:i/>
          <w:iCs/>
          <w:noProof/>
          <w:sz w:val="24"/>
          <w:szCs w:val="24"/>
        </w:rPr>
        <w:t>International Journal of Chemical Studies</w:t>
      </w:r>
      <w:r w:rsidRPr="009471F2">
        <w:rPr>
          <w:rFonts w:ascii="Times New Roman" w:hAnsi="Times New Roman"/>
          <w:noProof/>
          <w:sz w:val="24"/>
          <w:szCs w:val="24"/>
        </w:rPr>
        <w:t xml:space="preserve">, </w:t>
      </w:r>
      <w:r w:rsidRPr="009471F2">
        <w:rPr>
          <w:rFonts w:ascii="Times New Roman" w:hAnsi="Times New Roman"/>
          <w:i/>
          <w:iCs/>
          <w:noProof/>
          <w:sz w:val="24"/>
          <w:szCs w:val="24"/>
        </w:rPr>
        <w:t>8</w:t>
      </w:r>
      <w:r w:rsidRPr="009471F2">
        <w:rPr>
          <w:rFonts w:ascii="Times New Roman" w:hAnsi="Times New Roman"/>
          <w:noProof/>
          <w:sz w:val="24"/>
          <w:szCs w:val="24"/>
        </w:rPr>
        <w:t>(2), 851–857. https://doi.org/10.22271/CHEMI.2020.V8.I2M.8869</w:t>
      </w:r>
    </w:p>
    <w:p w14:paraId="7A142341"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Dutta, R. (2016). </w:t>
      </w:r>
      <w:r w:rsidRPr="009471F2">
        <w:rPr>
          <w:rFonts w:ascii="Times New Roman" w:hAnsi="Times New Roman"/>
          <w:i/>
          <w:iCs/>
          <w:noProof/>
          <w:sz w:val="24"/>
          <w:szCs w:val="24"/>
        </w:rPr>
        <w:t>Replacement Management in Cattle : Health Management</w:t>
      </w:r>
      <w:r w:rsidRPr="009471F2">
        <w:rPr>
          <w:rFonts w:ascii="Times New Roman" w:hAnsi="Times New Roman"/>
          <w:noProof/>
          <w:sz w:val="24"/>
          <w:szCs w:val="24"/>
        </w:rPr>
        <w:t xml:space="preserve"> (J. A. J. S.T. Franklin (ed.); 2nd ed., Issue January). Elsevier Inc. https://doi.org/doi.org/10.1016/B978-0-08-100596-5.01035-0</w:t>
      </w:r>
    </w:p>
    <w:p w14:paraId="719970EB"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Fleiss, J. L., Tytun, A., &amp; Ury, H. K. (1980). A Simple Approximation for Calculating Sample Sizes for Comparing Independent Proportions. </w:t>
      </w:r>
      <w:r w:rsidRPr="009471F2">
        <w:rPr>
          <w:rFonts w:ascii="Times New Roman" w:hAnsi="Times New Roman"/>
          <w:i/>
          <w:iCs/>
          <w:noProof/>
          <w:sz w:val="24"/>
          <w:szCs w:val="24"/>
        </w:rPr>
        <w:t>Biometrics</w:t>
      </w:r>
      <w:r w:rsidRPr="009471F2">
        <w:rPr>
          <w:rFonts w:ascii="Times New Roman" w:hAnsi="Times New Roman"/>
          <w:noProof/>
          <w:sz w:val="24"/>
          <w:szCs w:val="24"/>
        </w:rPr>
        <w:t xml:space="preserve">, </w:t>
      </w:r>
      <w:r w:rsidRPr="009471F2">
        <w:rPr>
          <w:rFonts w:ascii="Times New Roman" w:hAnsi="Times New Roman"/>
          <w:i/>
          <w:iCs/>
          <w:noProof/>
          <w:sz w:val="24"/>
          <w:szCs w:val="24"/>
        </w:rPr>
        <w:t>36</w:t>
      </w:r>
      <w:r w:rsidRPr="009471F2">
        <w:rPr>
          <w:rFonts w:ascii="Times New Roman" w:hAnsi="Times New Roman"/>
          <w:noProof/>
          <w:sz w:val="24"/>
          <w:szCs w:val="24"/>
        </w:rPr>
        <w:t>(2), 343. https://doi.org/10.2307/2529990</w:t>
      </w:r>
    </w:p>
    <w:p w14:paraId="268DCE66"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Fulton, R. W. (2013). Host response to bovine viral diarrhea virus and interactions with infectious agents in the feedlot and breeding herd. </w:t>
      </w:r>
      <w:r w:rsidRPr="009471F2">
        <w:rPr>
          <w:rFonts w:ascii="Times New Roman" w:hAnsi="Times New Roman"/>
          <w:i/>
          <w:iCs/>
          <w:noProof/>
          <w:sz w:val="24"/>
          <w:szCs w:val="24"/>
        </w:rPr>
        <w:t>Biologicals</w:t>
      </w:r>
      <w:r w:rsidRPr="009471F2">
        <w:rPr>
          <w:rFonts w:ascii="Times New Roman" w:hAnsi="Times New Roman"/>
          <w:noProof/>
          <w:sz w:val="24"/>
          <w:szCs w:val="24"/>
        </w:rPr>
        <w:t xml:space="preserve">, </w:t>
      </w:r>
      <w:r w:rsidRPr="009471F2">
        <w:rPr>
          <w:rFonts w:ascii="Times New Roman" w:hAnsi="Times New Roman"/>
          <w:i/>
          <w:iCs/>
          <w:noProof/>
          <w:sz w:val="24"/>
          <w:szCs w:val="24"/>
        </w:rPr>
        <w:t>41</w:t>
      </w:r>
      <w:r w:rsidRPr="009471F2">
        <w:rPr>
          <w:rFonts w:ascii="Times New Roman" w:hAnsi="Times New Roman"/>
          <w:noProof/>
          <w:sz w:val="24"/>
          <w:szCs w:val="24"/>
        </w:rPr>
        <w:t>(1), 31–38. https://doi.org/10.1016/J.BIOLOGICALS.2012.07.009</w:t>
      </w:r>
    </w:p>
    <w:p w14:paraId="2933EF9B"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Fulton, R. W., Cook, B. J., Payton, M. E., Burge, L. J., &amp; Step, D. L. (2020). Immune response to bovine viral diarrhea virus (BVDV) vaccines detecting antibodies to BVDV subtypes 1a, 1b, 2a, and 2c. </w:t>
      </w:r>
      <w:r w:rsidRPr="009471F2">
        <w:rPr>
          <w:rFonts w:ascii="Times New Roman" w:hAnsi="Times New Roman"/>
          <w:i/>
          <w:iCs/>
          <w:noProof/>
          <w:sz w:val="24"/>
          <w:szCs w:val="24"/>
        </w:rPr>
        <w:t>Vaccine</w:t>
      </w:r>
      <w:r w:rsidRPr="009471F2">
        <w:rPr>
          <w:rFonts w:ascii="Times New Roman" w:hAnsi="Times New Roman"/>
          <w:noProof/>
          <w:sz w:val="24"/>
          <w:szCs w:val="24"/>
        </w:rPr>
        <w:t xml:space="preserve">, </w:t>
      </w:r>
      <w:r w:rsidRPr="009471F2">
        <w:rPr>
          <w:rFonts w:ascii="Times New Roman" w:hAnsi="Times New Roman"/>
          <w:i/>
          <w:iCs/>
          <w:noProof/>
          <w:sz w:val="24"/>
          <w:szCs w:val="24"/>
        </w:rPr>
        <w:t>38</w:t>
      </w:r>
      <w:r w:rsidRPr="009471F2">
        <w:rPr>
          <w:rFonts w:ascii="Times New Roman" w:hAnsi="Times New Roman"/>
          <w:noProof/>
          <w:sz w:val="24"/>
          <w:szCs w:val="24"/>
        </w:rPr>
        <w:t>(24), 4032–4037. https://doi.org/10.1016/J.VACCINE.2020.03.058</w:t>
      </w:r>
    </w:p>
    <w:p w14:paraId="487BCAE6"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Gallo, L., Garnier, P., Cassandro, M., Mantovani, R., Bailoni, L., Contiero, B., &amp; Bittante, G. (1996). Change in Body Condition Score of Holstein Cows as Affected by Parity and Mature Equivalent Milk Yield. </w:t>
      </w:r>
      <w:r w:rsidRPr="009471F2">
        <w:rPr>
          <w:rFonts w:ascii="Times New Roman" w:hAnsi="Times New Roman"/>
          <w:i/>
          <w:iCs/>
          <w:noProof/>
          <w:sz w:val="24"/>
          <w:szCs w:val="24"/>
        </w:rPr>
        <w:t>Journal of Dairy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79</w:t>
      </w:r>
      <w:r w:rsidRPr="009471F2">
        <w:rPr>
          <w:rFonts w:ascii="Times New Roman" w:hAnsi="Times New Roman"/>
          <w:noProof/>
          <w:sz w:val="24"/>
          <w:szCs w:val="24"/>
        </w:rPr>
        <w:t>(6), 1009–1015. https://doi.org/10.3168/JDS.S0022-0302(96)76452-4</w:t>
      </w:r>
    </w:p>
    <w:p w14:paraId="5023BF3B"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Gates, M. C., Evans, C. A., Weir, A. M., Heuer, C., &amp; Weston, J. F. (2019). Recommendations for the testing and control of bovine viral diarrhoea in New Zealand pastoral cattle production systems. </w:t>
      </w:r>
      <w:r w:rsidRPr="009471F2">
        <w:rPr>
          <w:rFonts w:ascii="Times New Roman" w:hAnsi="Times New Roman"/>
          <w:i/>
          <w:iCs/>
          <w:noProof/>
          <w:sz w:val="24"/>
          <w:szCs w:val="24"/>
        </w:rPr>
        <w:t>Https://Doi.Org/10.1080/00480169.2019.1618745</w:t>
      </w:r>
      <w:r w:rsidRPr="009471F2">
        <w:rPr>
          <w:rFonts w:ascii="Times New Roman" w:hAnsi="Times New Roman"/>
          <w:noProof/>
          <w:sz w:val="24"/>
          <w:szCs w:val="24"/>
        </w:rPr>
        <w:t xml:space="preserve">, </w:t>
      </w:r>
      <w:r w:rsidRPr="009471F2">
        <w:rPr>
          <w:rFonts w:ascii="Times New Roman" w:hAnsi="Times New Roman"/>
          <w:i/>
          <w:iCs/>
          <w:noProof/>
          <w:sz w:val="24"/>
          <w:szCs w:val="24"/>
        </w:rPr>
        <w:t>67</w:t>
      </w:r>
      <w:r w:rsidRPr="009471F2">
        <w:rPr>
          <w:rFonts w:ascii="Times New Roman" w:hAnsi="Times New Roman"/>
          <w:noProof/>
          <w:sz w:val="24"/>
          <w:szCs w:val="24"/>
        </w:rPr>
        <w:t>(5), 219–227. https://doi.org/10.1080/00480169.2019.1618745</w:t>
      </w:r>
    </w:p>
    <w:p w14:paraId="066C26EF"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Gearhart, M. A., Curtis, C. R., Erb, H. N., Smith, R. D., Sniffen, C. J., Chase, L. E., &amp; Cooper, M. D. (1990). Relationship of Changes in Condition Score to Cow Health in Holsteins. </w:t>
      </w:r>
      <w:r w:rsidRPr="009471F2">
        <w:rPr>
          <w:rFonts w:ascii="Times New Roman" w:hAnsi="Times New Roman"/>
          <w:i/>
          <w:iCs/>
          <w:noProof/>
          <w:sz w:val="24"/>
          <w:szCs w:val="24"/>
        </w:rPr>
        <w:t>Journal of Dairy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73</w:t>
      </w:r>
      <w:r w:rsidRPr="009471F2">
        <w:rPr>
          <w:rFonts w:ascii="Times New Roman" w:hAnsi="Times New Roman"/>
          <w:noProof/>
          <w:sz w:val="24"/>
          <w:szCs w:val="24"/>
        </w:rPr>
        <w:t>(11), 3132–3140. https://doi.org/10.3168/JDS.S0022-0302(90)79002-9</w:t>
      </w:r>
    </w:p>
    <w:p w14:paraId="7E1E52E5"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Ghebremariam, M. K., Michel, A. L., Nielen, M., Vernooij, J. C. M., &amp; Rutten, V. P. M. G. (2018). Farm-level risk factors associated with bovine tuberculosis in the dairy sector in Eritrea. </w:t>
      </w:r>
      <w:r w:rsidRPr="009471F2">
        <w:rPr>
          <w:rFonts w:ascii="Times New Roman" w:hAnsi="Times New Roman"/>
          <w:i/>
          <w:iCs/>
          <w:noProof/>
          <w:sz w:val="24"/>
          <w:szCs w:val="24"/>
        </w:rPr>
        <w:t>Transboundary and Emerging Diseases</w:t>
      </w:r>
      <w:r w:rsidRPr="009471F2">
        <w:rPr>
          <w:rFonts w:ascii="Times New Roman" w:hAnsi="Times New Roman"/>
          <w:noProof/>
          <w:sz w:val="24"/>
          <w:szCs w:val="24"/>
        </w:rPr>
        <w:t xml:space="preserve">, </w:t>
      </w:r>
      <w:r w:rsidRPr="009471F2">
        <w:rPr>
          <w:rFonts w:ascii="Times New Roman" w:hAnsi="Times New Roman"/>
          <w:i/>
          <w:iCs/>
          <w:noProof/>
          <w:sz w:val="24"/>
          <w:szCs w:val="24"/>
        </w:rPr>
        <w:t>65</w:t>
      </w:r>
      <w:r w:rsidRPr="009471F2">
        <w:rPr>
          <w:rFonts w:ascii="Times New Roman" w:hAnsi="Times New Roman"/>
          <w:noProof/>
          <w:sz w:val="24"/>
          <w:szCs w:val="24"/>
        </w:rPr>
        <w:t>(1), 105–113. https://doi.org/10.1111/TBED.12622</w:t>
      </w:r>
    </w:p>
    <w:p w14:paraId="6C5F249C"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Gitau, K. J. (2013). </w:t>
      </w:r>
      <w:r w:rsidRPr="009471F2">
        <w:rPr>
          <w:rFonts w:ascii="Times New Roman" w:hAnsi="Times New Roman"/>
          <w:i/>
          <w:iCs/>
          <w:noProof/>
          <w:sz w:val="24"/>
          <w:szCs w:val="24"/>
        </w:rPr>
        <w:t>Factors influencing milk production among small scale dairy farmers in Mirangine in Nyandarua county and Mauche in Nakuru county, Kenya</w:t>
      </w:r>
      <w:r w:rsidRPr="009471F2">
        <w:rPr>
          <w:rFonts w:ascii="Times New Roman" w:hAnsi="Times New Roman"/>
          <w:noProof/>
          <w:sz w:val="24"/>
          <w:szCs w:val="24"/>
        </w:rPr>
        <w:t xml:space="preserve"> [University of Nairobi]. http://erepository.uonbi.ac.ke/handle/11295/60135</w:t>
      </w:r>
    </w:p>
    <w:p w14:paraId="190C539C"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Grooms, D. L., Brock, K. V., Bolin, S. R., Grotelueschen, D. M., &amp; Cortese, V. S. (2014). Effect of constant exposure to cattle persistently infected with bovine viral diarrhea virus on morbidity and mortality rates and performance of feedlot cattle. </w:t>
      </w:r>
      <w:r w:rsidRPr="009471F2">
        <w:rPr>
          <w:rFonts w:ascii="Times New Roman" w:hAnsi="Times New Roman"/>
          <w:i/>
          <w:iCs/>
          <w:noProof/>
          <w:sz w:val="24"/>
          <w:szCs w:val="24"/>
        </w:rPr>
        <w:lastRenderedPageBreak/>
        <w:t>Journal of the American Veterinary Medical Association</w:t>
      </w:r>
      <w:r w:rsidRPr="009471F2">
        <w:rPr>
          <w:rFonts w:ascii="Times New Roman" w:hAnsi="Times New Roman"/>
          <w:noProof/>
          <w:sz w:val="24"/>
          <w:szCs w:val="24"/>
        </w:rPr>
        <w:t xml:space="preserve">, </w:t>
      </w:r>
      <w:r w:rsidRPr="009471F2">
        <w:rPr>
          <w:rFonts w:ascii="Times New Roman" w:hAnsi="Times New Roman"/>
          <w:i/>
          <w:iCs/>
          <w:noProof/>
          <w:sz w:val="24"/>
          <w:szCs w:val="24"/>
        </w:rPr>
        <w:t>244</w:t>
      </w:r>
      <w:r w:rsidRPr="009471F2">
        <w:rPr>
          <w:rFonts w:ascii="Times New Roman" w:hAnsi="Times New Roman"/>
          <w:noProof/>
          <w:sz w:val="24"/>
          <w:szCs w:val="24"/>
        </w:rPr>
        <w:t>(2), 212–224. https://doi.org/10.2460/JAVMA.244.2.212</w:t>
      </w:r>
    </w:p>
    <w:p w14:paraId="08F0408C"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Haryani, H., Norlindawati, A. P., Norfadzrin, F., Aswanimiyuni, A., &amp; Azman, A. (2018). Yield and nutritive values of six Napier (Pennisetum purpureum) cultivars at different cutting age. </w:t>
      </w:r>
      <w:r w:rsidRPr="009471F2">
        <w:rPr>
          <w:rFonts w:ascii="Times New Roman" w:hAnsi="Times New Roman"/>
          <w:i/>
          <w:iCs/>
          <w:noProof/>
          <w:sz w:val="24"/>
          <w:szCs w:val="24"/>
        </w:rPr>
        <w:t>Malaysian Journal of Veterinary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(2), 6–12. https://www.dvs.gov.my/dvs/resources/user_16/MJVR Vol9 No 2/MJVR-V9N2-p6-12.pdf</w:t>
      </w:r>
    </w:p>
    <w:p w14:paraId="03E8E92B"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Idesa, G. D., &amp; Aman, S. (2021). VETERINARY MEDICINE Corresponding author Article information Assessment of the Reasons for Culling and its Relation to Age at Culling in Dairy Cows in and around Mekelle City, Tigray, Ethiopia Retrospective Study. </w:t>
      </w:r>
      <w:r w:rsidRPr="009471F2">
        <w:rPr>
          <w:rFonts w:ascii="Times New Roman" w:hAnsi="Times New Roman"/>
          <w:i/>
          <w:iCs/>
          <w:noProof/>
          <w:sz w:val="24"/>
          <w:szCs w:val="24"/>
        </w:rPr>
        <w:t>Veterinary Medicine Open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6</w:t>
      </w:r>
      <w:r w:rsidRPr="009471F2">
        <w:rPr>
          <w:rFonts w:ascii="Times New Roman" w:hAnsi="Times New Roman"/>
          <w:noProof/>
          <w:sz w:val="24"/>
          <w:szCs w:val="24"/>
        </w:rPr>
        <w:t>(1), 1–5. https://doi.org/10.17140/VMOJ-6-152</w:t>
      </w:r>
    </w:p>
    <w:p w14:paraId="1945D3D7"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Islam, M. A., Shanta, S. A., Lima, R. A., &amp; Mazumdar, S. (2020). Effect of floor on welfare of lactating cows in small farms of Sirajgonj district, Bangladesh. </w:t>
      </w:r>
      <w:r w:rsidRPr="009471F2">
        <w:rPr>
          <w:rFonts w:ascii="Times New Roman" w:hAnsi="Times New Roman"/>
          <w:i/>
          <w:iCs/>
          <w:noProof/>
          <w:sz w:val="24"/>
          <w:szCs w:val="24"/>
        </w:rPr>
        <w:t>Research in Agriculture Livestock and Fisheries</w:t>
      </w:r>
      <w:r w:rsidRPr="009471F2">
        <w:rPr>
          <w:rFonts w:ascii="Times New Roman" w:hAnsi="Times New Roman"/>
          <w:noProof/>
          <w:sz w:val="24"/>
          <w:szCs w:val="24"/>
        </w:rPr>
        <w:t xml:space="preserve">, </w:t>
      </w:r>
      <w:r w:rsidRPr="009471F2">
        <w:rPr>
          <w:rFonts w:ascii="Times New Roman" w:hAnsi="Times New Roman"/>
          <w:i/>
          <w:iCs/>
          <w:noProof/>
          <w:sz w:val="24"/>
          <w:szCs w:val="24"/>
        </w:rPr>
        <w:t>7</w:t>
      </w:r>
      <w:r w:rsidRPr="009471F2">
        <w:rPr>
          <w:rFonts w:ascii="Times New Roman" w:hAnsi="Times New Roman"/>
          <w:noProof/>
          <w:sz w:val="24"/>
          <w:szCs w:val="24"/>
        </w:rPr>
        <w:t>(1), 87–95. https://doi.org/10.3329/RALF.V7I1.46835</w:t>
      </w:r>
    </w:p>
    <w:p w14:paraId="26DCA1F2"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Kabirizi, J., Muyekho, F., Mulaa, M., Msangi, R., Pallangyo, B., Kawube, G., Zziwa, E., Mugerwa, S., Ajanga, S., Lukwago, G., Wamalwa, N. I. E., Kariuki, I., Mwesigwa, R., Nannyeenya-, Ntege, W., Atuhairwe, A., Awalla, J., Namazzi, C., &amp; Nampijja, Z. (2015). Napier grass feed resource: Production, constraints and implications for smallholder farmers in Eastern and Central Africa. In T. Onyango (Ed.), </w:t>
      </w:r>
      <w:r w:rsidRPr="009471F2">
        <w:rPr>
          <w:rFonts w:ascii="Times New Roman" w:hAnsi="Times New Roman"/>
          <w:i/>
          <w:iCs/>
          <w:noProof/>
          <w:sz w:val="24"/>
          <w:szCs w:val="24"/>
        </w:rPr>
        <w:t>The Eastern African Agricultural Productivity Project (EAAPP)</w:t>
      </w:r>
      <w:r w:rsidRPr="009471F2">
        <w:rPr>
          <w:rFonts w:ascii="Times New Roman" w:hAnsi="Times New Roman"/>
          <w:noProof/>
          <w:sz w:val="24"/>
          <w:szCs w:val="24"/>
        </w:rPr>
        <w:t xml:space="preserve"> (1st ed.). https://www.researchgate.net/publication/281556114</w:t>
      </w:r>
    </w:p>
    <w:p w14:paraId="793D7549"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Kathambi, E. K., Leeuwen, J. A. Van, Gitau, G. K., &amp; Mckenna, S. L. (2018). A cross-sectional study of the welfare of calves raised in smallholder dairy farms in Meru, Kenya, 2017. </w:t>
      </w:r>
      <w:r w:rsidRPr="009471F2">
        <w:rPr>
          <w:rFonts w:ascii="Times New Roman" w:hAnsi="Times New Roman"/>
          <w:i/>
          <w:iCs/>
          <w:noProof/>
          <w:sz w:val="24"/>
          <w:szCs w:val="24"/>
        </w:rPr>
        <w:t>Veterinary World</w:t>
      </w:r>
      <w:r w:rsidRPr="009471F2">
        <w:rPr>
          <w:rFonts w:ascii="Times New Roman" w:hAnsi="Times New Roman"/>
          <w:noProof/>
          <w:sz w:val="24"/>
          <w:szCs w:val="24"/>
        </w:rPr>
        <w:t xml:space="preserve">, </w:t>
      </w:r>
      <w:r w:rsidRPr="009471F2">
        <w:rPr>
          <w:rFonts w:ascii="Times New Roman" w:hAnsi="Times New Roman"/>
          <w:i/>
          <w:iCs/>
          <w:noProof/>
          <w:sz w:val="24"/>
          <w:szCs w:val="24"/>
        </w:rPr>
        <w:t>11</w:t>
      </w:r>
      <w:r w:rsidRPr="009471F2">
        <w:rPr>
          <w:rFonts w:ascii="Times New Roman" w:hAnsi="Times New Roman"/>
          <w:noProof/>
          <w:sz w:val="24"/>
          <w:szCs w:val="24"/>
        </w:rPr>
        <w:t>(8), 1094–1101. https://doi.org/10.14202/vetworld.2018.1094-1101</w:t>
      </w:r>
    </w:p>
    <w:p w14:paraId="45C97073"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Kelling, C. L. (2004). Evolution of bovine viral diarrhea virus vaccines. </w:t>
      </w:r>
      <w:r w:rsidRPr="009471F2">
        <w:rPr>
          <w:rFonts w:ascii="Times New Roman" w:hAnsi="Times New Roman"/>
          <w:i/>
          <w:iCs/>
          <w:noProof/>
          <w:sz w:val="24"/>
          <w:szCs w:val="24"/>
        </w:rPr>
        <w:t>Veterinary Clinics of North America - Food Animal Practice</w:t>
      </w:r>
      <w:r w:rsidRPr="009471F2">
        <w:rPr>
          <w:rFonts w:ascii="Times New Roman" w:hAnsi="Times New Roman"/>
          <w:noProof/>
          <w:sz w:val="24"/>
          <w:szCs w:val="24"/>
        </w:rPr>
        <w:t xml:space="preserve">, </w:t>
      </w:r>
      <w:r w:rsidRPr="009471F2">
        <w:rPr>
          <w:rFonts w:ascii="Times New Roman" w:hAnsi="Times New Roman"/>
          <w:i/>
          <w:iCs/>
          <w:noProof/>
          <w:sz w:val="24"/>
          <w:szCs w:val="24"/>
        </w:rPr>
        <w:t>20</w:t>
      </w:r>
      <w:r w:rsidRPr="009471F2">
        <w:rPr>
          <w:rFonts w:ascii="Times New Roman" w:hAnsi="Times New Roman"/>
          <w:noProof/>
          <w:sz w:val="24"/>
          <w:szCs w:val="24"/>
        </w:rPr>
        <w:t>(1), 115–129. https://doi.org/10.1016/j.cvfa.2003.11.001</w:t>
      </w:r>
    </w:p>
    <w:p w14:paraId="5BEBBA3A"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Kimeli, P., Dennis Makau, John Van Leeuwen, George Gitau, Joan Muraya, Shawn McKenna, &amp; Luke Heider. (2019). Factors associated with leg cleanliness of smallholder dairy cows in Kenya. </w:t>
      </w:r>
      <w:r w:rsidRPr="009471F2">
        <w:rPr>
          <w:rFonts w:ascii="Times New Roman" w:hAnsi="Times New Roman"/>
          <w:i/>
          <w:iCs/>
          <w:noProof/>
          <w:sz w:val="24"/>
          <w:szCs w:val="24"/>
        </w:rPr>
        <w:t>East African Journal of Science, Technology and Innovation</w:t>
      </w:r>
      <w:r w:rsidRPr="009471F2">
        <w:rPr>
          <w:rFonts w:ascii="Times New Roman" w:hAnsi="Times New Roman"/>
          <w:noProof/>
          <w:sz w:val="24"/>
          <w:szCs w:val="24"/>
        </w:rPr>
        <w:t xml:space="preserve">, </w:t>
      </w:r>
      <w:r w:rsidRPr="009471F2">
        <w:rPr>
          <w:rFonts w:ascii="Times New Roman" w:hAnsi="Times New Roman"/>
          <w:i/>
          <w:iCs/>
          <w:noProof/>
          <w:sz w:val="24"/>
          <w:szCs w:val="24"/>
        </w:rPr>
        <w:t>1</w:t>
      </w:r>
      <w:r w:rsidRPr="009471F2">
        <w:rPr>
          <w:rFonts w:ascii="Times New Roman" w:hAnsi="Times New Roman"/>
          <w:noProof/>
          <w:sz w:val="24"/>
          <w:szCs w:val="24"/>
        </w:rPr>
        <w:t>(1). https://doi.org/10.37425/EAJSTI.V1I1.58</w:t>
      </w:r>
    </w:p>
    <w:p w14:paraId="7D5423B9"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Kiplagat, S., Kitala, P., Onono, J., Beard, P., &amp; Lyons, N. (2020). Risk Factors for Outbreaks of Lumpy Skin Disease and the Economic Impact in Cattle Farms of Nakuru County, Kenya. </w:t>
      </w:r>
      <w:r w:rsidRPr="009471F2">
        <w:rPr>
          <w:rFonts w:ascii="Times New Roman" w:hAnsi="Times New Roman"/>
          <w:i/>
          <w:iCs/>
          <w:noProof/>
          <w:sz w:val="24"/>
          <w:szCs w:val="24"/>
        </w:rPr>
        <w:t>Frontiers in Veterinary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7</w:t>
      </w:r>
      <w:r w:rsidRPr="009471F2">
        <w:rPr>
          <w:rFonts w:ascii="Times New Roman" w:hAnsi="Times New Roman"/>
          <w:noProof/>
          <w:sz w:val="24"/>
          <w:szCs w:val="24"/>
        </w:rPr>
        <w:t>(1), 259. https://doi.org/10.3389/fvets.2020.00259</w:t>
      </w:r>
    </w:p>
    <w:p w14:paraId="1FEB7C8D"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Kiptot, E., Franzel, S., Sinja, J., &amp; Nang’ole, E. (2015). Preferences and adoption of livestock feed practices among farmers in dairy management groups in Kenya. </w:t>
      </w:r>
      <w:r w:rsidRPr="009471F2">
        <w:rPr>
          <w:rFonts w:ascii="Times New Roman" w:hAnsi="Times New Roman"/>
          <w:i/>
          <w:iCs/>
          <w:noProof/>
          <w:sz w:val="24"/>
          <w:szCs w:val="24"/>
        </w:rPr>
        <w:t>ICRAF Working Paper No. 208. Nairobi, World Agroforestry Centre</w:t>
      </w:r>
      <w:r w:rsidRPr="009471F2">
        <w:rPr>
          <w:rFonts w:ascii="Times New Roman" w:hAnsi="Times New Roman"/>
          <w:noProof/>
          <w:sz w:val="24"/>
          <w:szCs w:val="24"/>
        </w:rPr>
        <w:t xml:space="preserve">, </w:t>
      </w:r>
      <w:r w:rsidRPr="009471F2">
        <w:rPr>
          <w:rFonts w:ascii="Times New Roman" w:hAnsi="Times New Roman"/>
          <w:i/>
          <w:iCs/>
          <w:noProof/>
          <w:sz w:val="24"/>
          <w:szCs w:val="24"/>
        </w:rPr>
        <w:t>No.208</w:t>
      </w:r>
      <w:r w:rsidRPr="009471F2">
        <w:rPr>
          <w:rFonts w:ascii="Times New Roman" w:hAnsi="Times New Roman"/>
          <w:noProof/>
          <w:sz w:val="24"/>
          <w:szCs w:val="24"/>
        </w:rPr>
        <w:t>, 1. http://dx.doi.org/10.5716/WP15675.PDF</w:t>
      </w:r>
    </w:p>
    <w:p w14:paraId="2815E8F1"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Kipyego, E. S., Gitau, G., Vanleeuwen, J., Kimeli, P., Abuom, T. O., Gakuya, D., Muraya, J., &amp; Makau, D. (2020). Sero-prevalence and risk factors of infectious bovine rhinotracheitis virus (type 1) in Meru County, Kenya.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175</w:t>
      </w:r>
      <w:r w:rsidRPr="009471F2">
        <w:rPr>
          <w:rFonts w:ascii="Times New Roman" w:hAnsi="Times New Roman"/>
          <w:noProof/>
          <w:sz w:val="24"/>
          <w:szCs w:val="24"/>
        </w:rPr>
        <w:t>. https://doi.org/10.1016/J.PREVETMED.2019.104863</w:t>
      </w:r>
    </w:p>
    <w:p w14:paraId="6B963679"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Kirkpatrick, J. G., Step, D. L., Payton, M. E., Richards, J. B., McTague, L. F., Saliki, J. T., Confer, A. W., Cook, B. J., Ingram, S. H., &amp; Wright, J. C. (2008). Effect of age at the time of vaccination on antibody titers and feedlot performance in beef calves. </w:t>
      </w:r>
      <w:r w:rsidRPr="009471F2">
        <w:rPr>
          <w:rFonts w:ascii="Times New Roman" w:hAnsi="Times New Roman"/>
          <w:i/>
          <w:iCs/>
          <w:noProof/>
          <w:sz w:val="24"/>
          <w:szCs w:val="24"/>
        </w:rPr>
        <w:t>Journal of the American Veterinary Medical Association</w:t>
      </w:r>
      <w:r w:rsidRPr="009471F2">
        <w:rPr>
          <w:rFonts w:ascii="Times New Roman" w:hAnsi="Times New Roman"/>
          <w:noProof/>
          <w:sz w:val="24"/>
          <w:szCs w:val="24"/>
        </w:rPr>
        <w:t xml:space="preserve">, </w:t>
      </w:r>
      <w:r w:rsidRPr="009471F2">
        <w:rPr>
          <w:rFonts w:ascii="Times New Roman" w:hAnsi="Times New Roman"/>
          <w:i/>
          <w:iCs/>
          <w:noProof/>
          <w:sz w:val="24"/>
          <w:szCs w:val="24"/>
        </w:rPr>
        <w:t>233</w:t>
      </w:r>
      <w:r w:rsidRPr="009471F2">
        <w:rPr>
          <w:rFonts w:ascii="Times New Roman" w:hAnsi="Times New Roman"/>
          <w:noProof/>
          <w:sz w:val="24"/>
          <w:szCs w:val="24"/>
        </w:rPr>
        <w:t>(1), 136–142. https://doi.org/10.2460/JAVMA.233.1.136</w:t>
      </w:r>
    </w:p>
    <w:p w14:paraId="7CB4A063"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Koeck, A., Miglior, F., Kelton, D. F., &amp; Schenkel, F. S. (2012). Short communication: Genetic association of body condition score with disease resistance in first lactation Canadian Holsteins. </w:t>
      </w:r>
      <w:r w:rsidRPr="009471F2">
        <w:rPr>
          <w:rFonts w:ascii="Times New Roman" w:hAnsi="Times New Roman"/>
          <w:i/>
          <w:iCs/>
          <w:noProof/>
          <w:sz w:val="24"/>
          <w:szCs w:val="24"/>
        </w:rPr>
        <w:t>Canadian Journal of Animal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92</w:t>
      </w:r>
      <w:r w:rsidRPr="009471F2">
        <w:rPr>
          <w:rFonts w:ascii="Times New Roman" w:hAnsi="Times New Roman"/>
          <w:noProof/>
          <w:sz w:val="24"/>
          <w:szCs w:val="24"/>
        </w:rPr>
        <w:t>(3), 285–289. https://doi.org/10.4141/CJAS2012-047/ASSET/IMAGES/CJAS2012-047TAB3.GIF</w:t>
      </w:r>
    </w:p>
    <w:p w14:paraId="3879ED7A"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Lanyasunya, T. P., Musa, H. H., Yang, Z. P., Mekki, D. M., &amp; Mukisira, E. A. (2005). Effects of poor nutrition on reproduction of dairy stock on smallholder farms in the tropics. </w:t>
      </w:r>
      <w:r w:rsidRPr="009471F2">
        <w:rPr>
          <w:rFonts w:ascii="Times New Roman" w:hAnsi="Times New Roman"/>
          <w:i/>
          <w:iCs/>
          <w:noProof/>
          <w:sz w:val="24"/>
          <w:szCs w:val="24"/>
        </w:rPr>
        <w:t>Pakistan Journal of Nutrition</w:t>
      </w:r>
      <w:r w:rsidRPr="009471F2">
        <w:rPr>
          <w:rFonts w:ascii="Times New Roman" w:hAnsi="Times New Roman"/>
          <w:noProof/>
          <w:sz w:val="24"/>
          <w:szCs w:val="24"/>
        </w:rPr>
        <w:t xml:space="preserve">, </w:t>
      </w:r>
      <w:r w:rsidRPr="009471F2">
        <w:rPr>
          <w:rFonts w:ascii="Times New Roman" w:hAnsi="Times New Roman"/>
          <w:i/>
          <w:iCs/>
          <w:noProof/>
          <w:sz w:val="24"/>
          <w:szCs w:val="24"/>
        </w:rPr>
        <w:t>4</w:t>
      </w:r>
      <w:r w:rsidRPr="009471F2">
        <w:rPr>
          <w:rFonts w:ascii="Times New Roman" w:hAnsi="Times New Roman"/>
          <w:noProof/>
          <w:sz w:val="24"/>
          <w:szCs w:val="24"/>
        </w:rPr>
        <w:t>(2), 117–122. https://doi.org/10.3923/PJN.2005.117.122</w:t>
      </w:r>
    </w:p>
    <w:p w14:paraId="3898305F"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Lasser, J., Matzhold, C., Egger-Danner, C., Fuerst-Waltl, B., Steininger, F., Wittek, T., &amp; Klimek, P. (2021). Integrating diverse data sources to predict disease risk in dairy cattle. </w:t>
      </w:r>
      <w:r w:rsidRPr="009471F2">
        <w:rPr>
          <w:rFonts w:ascii="Times New Roman" w:hAnsi="Times New Roman"/>
          <w:i/>
          <w:iCs/>
          <w:noProof/>
          <w:sz w:val="24"/>
          <w:szCs w:val="24"/>
        </w:rPr>
        <w:t>BioRxiv</w:t>
      </w:r>
      <w:r w:rsidRPr="009471F2">
        <w:rPr>
          <w:rFonts w:ascii="Times New Roman" w:hAnsi="Times New Roman"/>
          <w:noProof/>
          <w:sz w:val="24"/>
          <w:szCs w:val="24"/>
        </w:rPr>
        <w:t>, 2021.03.25.436798. https://doi.org/10.1101/2021.03.25.436798</w:t>
      </w:r>
    </w:p>
    <w:p w14:paraId="41847831"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Lemon, J. L., &amp; McMenamy, M. J. (2021). A Review of UK-Registered and Candidate Vaccines for Bovine Respiratory Disease. </w:t>
      </w:r>
      <w:r w:rsidRPr="009471F2">
        <w:rPr>
          <w:rFonts w:ascii="Times New Roman" w:hAnsi="Times New Roman"/>
          <w:i/>
          <w:iCs/>
          <w:noProof/>
          <w:sz w:val="24"/>
          <w:szCs w:val="24"/>
        </w:rPr>
        <w:t>Vaccines 2021, Vol. 9, Page 1403</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(12), 1403. https://doi.org/10.3390/VACCINES9121403</w:t>
      </w:r>
    </w:p>
    <w:p w14:paraId="1203B4D0"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Loker, S., Miglior, F., Koeck, A., Neuenschwander, T., Bastin, C., Jamrozik, J., Schaeffer, L., &amp; Kelton, D. (2012). </w:t>
      </w:r>
      <w:r w:rsidRPr="009471F2">
        <w:rPr>
          <w:rFonts w:ascii="Times New Roman" w:hAnsi="Times New Roman"/>
          <w:i/>
          <w:iCs/>
          <w:noProof/>
          <w:sz w:val="24"/>
          <w:szCs w:val="24"/>
        </w:rPr>
        <w:t>Relationship between body condition score and health traits in first-lactation Canadian Holsteins</w:t>
      </w:r>
      <w:r w:rsidRPr="009471F2">
        <w:rPr>
          <w:rFonts w:ascii="Times New Roman" w:hAnsi="Times New Roman"/>
          <w:noProof/>
          <w:sz w:val="24"/>
          <w:szCs w:val="24"/>
        </w:rPr>
        <w:t>. https://doi.org/10.3168/jds.2012-5612</w:t>
      </w:r>
    </w:p>
    <w:p w14:paraId="333C4E34"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Lukuyu, B., Franzel, S., Ongadi, P. M., &amp; Duncan, A. J. (2011). </w:t>
      </w:r>
      <w:r w:rsidRPr="009471F2">
        <w:rPr>
          <w:rFonts w:ascii="Times New Roman" w:hAnsi="Times New Roman"/>
          <w:i/>
          <w:iCs/>
          <w:noProof/>
          <w:sz w:val="24"/>
          <w:szCs w:val="24"/>
        </w:rPr>
        <w:t>Livestock feed resources: Current production and management practices in central and northern rift valley provinces of Kenya</w:t>
      </w:r>
      <w:r w:rsidRPr="009471F2">
        <w:rPr>
          <w:rFonts w:ascii="Times New Roman" w:hAnsi="Times New Roman"/>
          <w:noProof/>
          <w:sz w:val="24"/>
          <w:szCs w:val="24"/>
        </w:rPr>
        <w:t>. Livestock Research for Rural Development. http://www.lrrd.org/lrrd23/5/luku23112.htm</w:t>
      </w:r>
    </w:p>
    <w:p w14:paraId="2B90F509"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Lysholm, S., Ramabu, S. S., Berg, M., &amp; Wensman, J. J. (2019). First-time detection of bovine viral diarrhoea virus, bvdv-1, in cattle in Botswana. </w:t>
      </w:r>
      <w:r w:rsidRPr="009471F2">
        <w:rPr>
          <w:rFonts w:ascii="Times New Roman" w:hAnsi="Times New Roman"/>
          <w:i/>
          <w:iCs/>
          <w:noProof/>
          <w:sz w:val="24"/>
          <w:szCs w:val="24"/>
        </w:rPr>
        <w:t>Onderstepoort Journal of Veterinary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86</w:t>
      </w:r>
      <w:r w:rsidRPr="009471F2">
        <w:rPr>
          <w:rFonts w:ascii="Times New Roman" w:hAnsi="Times New Roman"/>
          <w:noProof/>
          <w:sz w:val="24"/>
          <w:szCs w:val="24"/>
        </w:rPr>
        <w:t>(1), 1–7. https://doi.org/10.4102/ojvr.v86i1.1764</w:t>
      </w:r>
    </w:p>
    <w:p w14:paraId="7315336E"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Makoschey, B., Janssen, M. G. J., Vrijenhoek, M. P., Korsten, J. H. M., &amp; Marel, P. V.D. (2001). An inactivated bovine virus diarrhoea virus (BVDV) type 1 vaccine affords clinical protection against BVDV type 2. In </w:t>
      </w:r>
      <w:r w:rsidRPr="009471F2">
        <w:rPr>
          <w:rFonts w:ascii="Times New Roman" w:hAnsi="Times New Roman"/>
          <w:i/>
          <w:iCs/>
          <w:noProof/>
          <w:sz w:val="24"/>
          <w:szCs w:val="24"/>
        </w:rPr>
        <w:t>Vaccine</w:t>
      </w:r>
      <w:r w:rsidRPr="009471F2">
        <w:rPr>
          <w:rFonts w:ascii="Times New Roman" w:hAnsi="Times New Roman"/>
          <w:noProof/>
          <w:sz w:val="24"/>
          <w:szCs w:val="24"/>
        </w:rPr>
        <w:t xml:space="preserve"> (Vol. 19, Issues 23–24, pp. 3261–3268). https://doi.org/10.1016/S0264-410X(01)00003-2</w:t>
      </w:r>
    </w:p>
    <w:p w14:paraId="0F630903"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Maleko, D., Mwilawa, A., Msalya, G., Pasape, L., &amp; Mtei, K. (2019). Forage growth, yield and nutritional characteristics of four varieties of napier grass (Pennisetum purpureum Schumach) in the west Usambara highlands, Tanzania. </w:t>
      </w:r>
      <w:r w:rsidRPr="009471F2">
        <w:rPr>
          <w:rFonts w:ascii="Times New Roman" w:hAnsi="Times New Roman"/>
          <w:i/>
          <w:iCs/>
          <w:noProof/>
          <w:sz w:val="24"/>
          <w:szCs w:val="24"/>
        </w:rPr>
        <w:t>Scientific African</w:t>
      </w:r>
      <w:r w:rsidRPr="009471F2">
        <w:rPr>
          <w:rFonts w:ascii="Times New Roman" w:hAnsi="Times New Roman"/>
          <w:noProof/>
          <w:sz w:val="24"/>
          <w:szCs w:val="24"/>
        </w:rPr>
        <w:t xml:space="preserve">, </w:t>
      </w:r>
      <w:r w:rsidRPr="009471F2">
        <w:rPr>
          <w:rFonts w:ascii="Times New Roman" w:hAnsi="Times New Roman"/>
          <w:i/>
          <w:iCs/>
          <w:noProof/>
          <w:sz w:val="24"/>
          <w:szCs w:val="24"/>
        </w:rPr>
        <w:t>6</w:t>
      </w:r>
      <w:r w:rsidRPr="009471F2">
        <w:rPr>
          <w:rFonts w:ascii="Times New Roman" w:hAnsi="Times New Roman"/>
          <w:noProof/>
          <w:sz w:val="24"/>
          <w:szCs w:val="24"/>
        </w:rPr>
        <w:t>, e00214. https://doi.org/10.1016/J.SCIAF.2019.E00214</w:t>
      </w:r>
    </w:p>
    <w:p w14:paraId="655D69EA"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Marschika, T., Obritzhausera, W., Wagnerb, P., Richtera, V., Mayerhoferc, M., Egger-Dannerc, C., Käsbohrera, A., &amp; Pinior, B. (2018). A cost-benefit analysis and the potential trade effects of the bovine viral diarrhoea eradication programme in Styria , Austria. </w:t>
      </w:r>
      <w:r w:rsidRPr="009471F2">
        <w:rPr>
          <w:rFonts w:ascii="Times New Roman" w:hAnsi="Times New Roman"/>
          <w:i/>
          <w:iCs/>
          <w:noProof/>
          <w:sz w:val="24"/>
          <w:szCs w:val="24"/>
        </w:rPr>
        <w:t>The Veterinary Journal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231</w:t>
      </w:r>
      <w:r w:rsidRPr="009471F2">
        <w:rPr>
          <w:rFonts w:ascii="Times New Roman" w:hAnsi="Times New Roman"/>
          <w:noProof/>
          <w:sz w:val="24"/>
          <w:szCs w:val="24"/>
        </w:rPr>
        <w:t>(2018), 19–29. https://doi.org/10.1016/j.tvjl.2017.11.010</w:t>
      </w:r>
    </w:p>
    <w:p w14:paraId="4BB52E31"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Mbindyo, C. M., Gitao, G. C., &amp; Mulei, C. M. (2020). Prevalence, Etiology, and Risk Factors of Mastitis in Dairy Cattle in Embu and Kajiado Counties, Kenya. </w:t>
      </w:r>
      <w:r w:rsidRPr="009471F2">
        <w:rPr>
          <w:rFonts w:ascii="Times New Roman" w:hAnsi="Times New Roman"/>
          <w:i/>
          <w:iCs/>
          <w:noProof/>
          <w:sz w:val="24"/>
          <w:szCs w:val="24"/>
        </w:rPr>
        <w:t>Veterinary Medicine International</w:t>
      </w:r>
      <w:r w:rsidRPr="009471F2">
        <w:rPr>
          <w:rFonts w:ascii="Times New Roman" w:hAnsi="Times New Roman"/>
          <w:noProof/>
          <w:sz w:val="24"/>
          <w:szCs w:val="24"/>
        </w:rPr>
        <w:t xml:space="preserve">, </w:t>
      </w:r>
      <w:r w:rsidRPr="009471F2">
        <w:rPr>
          <w:rFonts w:ascii="Times New Roman" w:hAnsi="Times New Roman"/>
          <w:i/>
          <w:iCs/>
          <w:noProof/>
          <w:sz w:val="24"/>
          <w:szCs w:val="24"/>
        </w:rPr>
        <w:t>2020</w:t>
      </w:r>
      <w:r w:rsidRPr="009471F2">
        <w:rPr>
          <w:rFonts w:ascii="Times New Roman" w:hAnsi="Times New Roman"/>
          <w:noProof/>
          <w:sz w:val="24"/>
          <w:szCs w:val="24"/>
        </w:rPr>
        <w:t>. https://doi.org/10.1155/2020/8831172</w:t>
      </w:r>
    </w:p>
    <w:p w14:paraId="00B9F522"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Mekonnen, H. M., Asmamaw, K., &amp; Courreau, J. F. (2006). Husbandry practices and health in smallholder dairy farms near Addis Ababa, Ethiopia.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74</w:t>
      </w:r>
      <w:r w:rsidRPr="009471F2">
        <w:rPr>
          <w:rFonts w:ascii="Times New Roman" w:hAnsi="Times New Roman"/>
          <w:noProof/>
          <w:sz w:val="24"/>
          <w:szCs w:val="24"/>
        </w:rPr>
        <w:t>(2–3), 99–107. https://doi.org/10.1016/J.PREVETMED.2005.10.004</w:t>
      </w:r>
    </w:p>
    <w:p w14:paraId="78FDB8F8"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Moennig, V., Eicken, K., Flebbe, U., Frey, H. R., Grummer, B., Haas, L., Greiser-Wilke, I., &amp; Liess, B. (2005). Implementation of two-step vaccination in the control of bovine viral diarrhoea (BVD). In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(Vol. 72, Issues 1–2, pp. 109–114). https://doi.org/10.1016/j.prevetmed.2005.08.011</w:t>
      </w:r>
    </w:p>
    <w:p w14:paraId="38ADF4F6"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Moennig, Volker, &amp; Becher, P. (2018). Control of bovine viral diarrhea. </w:t>
      </w:r>
      <w:r w:rsidRPr="009471F2">
        <w:rPr>
          <w:rFonts w:ascii="Times New Roman" w:hAnsi="Times New Roman"/>
          <w:i/>
          <w:iCs/>
          <w:noProof/>
          <w:sz w:val="24"/>
          <w:szCs w:val="24"/>
        </w:rPr>
        <w:t>Pathogens</w:t>
      </w:r>
      <w:r w:rsidRPr="009471F2">
        <w:rPr>
          <w:rFonts w:ascii="Times New Roman" w:hAnsi="Times New Roman"/>
          <w:noProof/>
          <w:sz w:val="24"/>
          <w:szCs w:val="24"/>
        </w:rPr>
        <w:t xml:space="preserve">, </w:t>
      </w:r>
      <w:r w:rsidRPr="009471F2">
        <w:rPr>
          <w:rFonts w:ascii="Times New Roman" w:hAnsi="Times New Roman"/>
          <w:i/>
          <w:iCs/>
          <w:noProof/>
          <w:sz w:val="24"/>
          <w:szCs w:val="24"/>
        </w:rPr>
        <w:t>7</w:t>
      </w:r>
      <w:r w:rsidRPr="009471F2">
        <w:rPr>
          <w:rFonts w:ascii="Times New Roman" w:hAnsi="Times New Roman"/>
          <w:noProof/>
          <w:sz w:val="24"/>
          <w:szCs w:val="24"/>
        </w:rPr>
        <w:t>(1). https://doi.org/10.3390/pathogens7010029</w:t>
      </w:r>
    </w:p>
    <w:p w14:paraId="049B51EB"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Mohanty, T. K., Kumaresan, A., &amp; Madkar, A. (2014). Early Pregnancy Diagnosis in Dairy Cattle: Economic Importance and Accuracy of Ultrasonography. </w:t>
      </w:r>
      <w:r w:rsidRPr="009471F2">
        <w:rPr>
          <w:rFonts w:ascii="Times New Roman" w:hAnsi="Times New Roman"/>
          <w:i/>
          <w:iCs/>
          <w:noProof/>
          <w:sz w:val="24"/>
          <w:szCs w:val="24"/>
        </w:rPr>
        <w:t>Advances in Animal and Veterinary Sciences</w:t>
      </w:r>
      <w:r w:rsidRPr="009471F2">
        <w:rPr>
          <w:rFonts w:ascii="Times New Roman" w:hAnsi="Times New Roman"/>
          <w:noProof/>
          <w:sz w:val="24"/>
          <w:szCs w:val="24"/>
        </w:rPr>
        <w:t xml:space="preserve">, </w:t>
      </w:r>
      <w:r w:rsidRPr="009471F2">
        <w:rPr>
          <w:rFonts w:ascii="Times New Roman" w:hAnsi="Times New Roman"/>
          <w:i/>
          <w:iCs/>
          <w:noProof/>
          <w:sz w:val="24"/>
          <w:szCs w:val="24"/>
        </w:rPr>
        <w:t>2</w:t>
      </w:r>
      <w:r w:rsidRPr="009471F2">
        <w:rPr>
          <w:rFonts w:ascii="Times New Roman" w:hAnsi="Times New Roman"/>
          <w:noProof/>
          <w:sz w:val="24"/>
          <w:szCs w:val="24"/>
        </w:rPr>
        <w:t>(8), 464–467. https://doi.org/10.14737/journal.aavs/2014/2.8.464.467</w:t>
      </w:r>
    </w:p>
    <w:p w14:paraId="55A261F6"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Mostafa, A., &amp; Mahran, H. (2016). Assessment of welfare and health of dairy cows under different housing and management systems. </w:t>
      </w:r>
      <w:r w:rsidRPr="009471F2">
        <w:rPr>
          <w:rFonts w:ascii="Times New Roman" w:hAnsi="Times New Roman"/>
          <w:i/>
          <w:iCs/>
          <w:noProof/>
          <w:sz w:val="24"/>
          <w:szCs w:val="24"/>
        </w:rPr>
        <w:t>Journal of Applied Veterinary Sciences</w:t>
      </w:r>
      <w:r w:rsidRPr="009471F2">
        <w:rPr>
          <w:rFonts w:ascii="Times New Roman" w:hAnsi="Times New Roman"/>
          <w:noProof/>
          <w:sz w:val="24"/>
          <w:szCs w:val="24"/>
        </w:rPr>
        <w:t xml:space="preserve">, </w:t>
      </w:r>
      <w:r w:rsidRPr="009471F2">
        <w:rPr>
          <w:rFonts w:ascii="Times New Roman" w:hAnsi="Times New Roman"/>
          <w:i/>
          <w:iCs/>
          <w:noProof/>
          <w:sz w:val="24"/>
          <w:szCs w:val="24"/>
        </w:rPr>
        <w:t>1</w:t>
      </w:r>
      <w:r w:rsidRPr="009471F2">
        <w:rPr>
          <w:rFonts w:ascii="Times New Roman" w:hAnsi="Times New Roman"/>
          <w:noProof/>
          <w:sz w:val="24"/>
          <w:szCs w:val="24"/>
        </w:rPr>
        <w:t>(1), 56–68. https://doi.org/10.21608/JAVS.2016.62122</w:t>
      </w:r>
    </w:p>
    <w:p w14:paraId="5195000B"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Mugambi, D., Mwangi, M., Wambugu, S., &amp; Gitunu, A. (2015). Assessment of performance of smallholder dairy farms in Kenya: An econometric approach. </w:t>
      </w:r>
      <w:r w:rsidRPr="009471F2">
        <w:rPr>
          <w:rFonts w:ascii="Times New Roman" w:hAnsi="Times New Roman"/>
          <w:i/>
          <w:iCs/>
          <w:noProof/>
          <w:sz w:val="24"/>
          <w:szCs w:val="24"/>
        </w:rPr>
        <w:t>Journal of Applied Biosciences</w:t>
      </w:r>
      <w:r w:rsidRPr="009471F2">
        <w:rPr>
          <w:rFonts w:ascii="Times New Roman" w:hAnsi="Times New Roman"/>
          <w:noProof/>
          <w:sz w:val="24"/>
          <w:szCs w:val="24"/>
        </w:rPr>
        <w:t xml:space="preserve">, </w:t>
      </w:r>
      <w:r w:rsidRPr="009471F2">
        <w:rPr>
          <w:rFonts w:ascii="Times New Roman" w:hAnsi="Times New Roman"/>
          <w:i/>
          <w:iCs/>
          <w:noProof/>
          <w:sz w:val="24"/>
          <w:szCs w:val="24"/>
        </w:rPr>
        <w:t>85</w:t>
      </w:r>
      <w:r w:rsidRPr="009471F2">
        <w:rPr>
          <w:rFonts w:ascii="Times New Roman" w:hAnsi="Times New Roman"/>
          <w:noProof/>
          <w:sz w:val="24"/>
          <w:szCs w:val="24"/>
        </w:rPr>
        <w:t>(1), 7891. https://doi.org/10.4314/jab.v85i1.13</w:t>
      </w:r>
    </w:p>
    <w:p w14:paraId="5C2F927E"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Mughini-Gras, L., Bonfanti, L., Natale, A., Comin, A., Ferronato, A., La Greca, E., Patregnani, T., Lucchese, L., &amp; Marangon, S. (2014). Application of an integrated outbreak management plan for the control of leptospirosis in dairy cattle herds. </w:t>
      </w:r>
      <w:r w:rsidRPr="009471F2">
        <w:rPr>
          <w:rFonts w:ascii="Times New Roman" w:hAnsi="Times New Roman"/>
          <w:i/>
          <w:iCs/>
          <w:noProof/>
          <w:sz w:val="24"/>
          <w:szCs w:val="24"/>
        </w:rPr>
        <w:lastRenderedPageBreak/>
        <w:t>Epidemiology and Infection</w:t>
      </w:r>
      <w:r w:rsidRPr="009471F2">
        <w:rPr>
          <w:rFonts w:ascii="Times New Roman" w:hAnsi="Times New Roman"/>
          <w:noProof/>
          <w:sz w:val="24"/>
          <w:szCs w:val="24"/>
        </w:rPr>
        <w:t xml:space="preserve">, </w:t>
      </w:r>
      <w:r w:rsidRPr="009471F2">
        <w:rPr>
          <w:rFonts w:ascii="Times New Roman" w:hAnsi="Times New Roman"/>
          <w:i/>
          <w:iCs/>
          <w:noProof/>
          <w:sz w:val="24"/>
          <w:szCs w:val="24"/>
        </w:rPr>
        <w:t>142</w:t>
      </w:r>
      <w:r w:rsidRPr="009471F2">
        <w:rPr>
          <w:rFonts w:ascii="Times New Roman" w:hAnsi="Times New Roman"/>
          <w:noProof/>
          <w:sz w:val="24"/>
          <w:szCs w:val="24"/>
        </w:rPr>
        <w:t>(6), 1172–1181. https://doi.org/10.1017/S0950268813001817</w:t>
      </w:r>
    </w:p>
    <w:p w14:paraId="2813C637" w14:textId="62210FEC" w:rsidR="007A6863"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Muia, J., Tamminga, S., Kariuki, J. N., &amp; Mbugua, P. N. (1999). </w:t>
      </w:r>
      <w:r w:rsidRPr="009471F2">
        <w:rPr>
          <w:rFonts w:ascii="Times New Roman" w:hAnsi="Times New Roman"/>
          <w:i/>
          <w:iCs/>
          <w:noProof/>
          <w:sz w:val="24"/>
          <w:szCs w:val="24"/>
        </w:rPr>
        <w:t>Optimal stage of maturity for feeding napier grass (Pennisetum purpureum) to dairy cows in Kenya</w:t>
      </w:r>
      <w:r w:rsidRPr="009471F2">
        <w:rPr>
          <w:rFonts w:ascii="Times New Roman" w:hAnsi="Times New Roman"/>
          <w:noProof/>
          <w:sz w:val="24"/>
          <w:szCs w:val="24"/>
        </w:rPr>
        <w:t>. Tropical Grassland. https://www.researchgate.net/publication/40193779_Optimal_stage_of_maturity_for_feeding_napier_grass_Pennisetum_purpureum_to_dairy_cows_in_Kenya</w:t>
      </w:r>
    </w:p>
    <w:p w14:paraId="296CC147" w14:textId="32BFD814" w:rsidR="00E91E5C" w:rsidRPr="009471F2" w:rsidRDefault="00E91E5C"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E91E5C">
        <w:rPr>
          <w:rFonts w:ascii="Times New Roman" w:hAnsi="Times New Roman"/>
          <w:noProof/>
          <w:sz w:val="24"/>
          <w:szCs w:val="24"/>
        </w:rPr>
        <w:t>Mutua, E., De Haan, N., Tumusiime, D., Jost, C., &amp; Bett, B. (2019). A qualitative study on gendered barriers to livestock vaccine uptake in kenya and uganda and their implications on rift valley fever control. Vaccines, 7(3), 1–22. https://doi.org/10.3390/vaccines7030086</w:t>
      </w:r>
    </w:p>
    <w:p w14:paraId="19A7E8AD" w14:textId="5317DCD9"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Newcomer, B. W., Chamorro, M. F., &amp; Walz, P. H. (2017). Vaccination of cattle against bovine viral diarrhea virus. </w:t>
      </w:r>
      <w:r w:rsidRPr="009471F2">
        <w:rPr>
          <w:rFonts w:ascii="Times New Roman" w:hAnsi="Times New Roman"/>
          <w:i/>
          <w:iCs/>
          <w:noProof/>
          <w:sz w:val="24"/>
          <w:szCs w:val="24"/>
        </w:rPr>
        <w:t>Veterinary Microbiology</w:t>
      </w:r>
      <w:r w:rsidRPr="009471F2">
        <w:rPr>
          <w:rFonts w:ascii="Times New Roman" w:hAnsi="Times New Roman"/>
          <w:noProof/>
          <w:sz w:val="24"/>
          <w:szCs w:val="24"/>
        </w:rPr>
        <w:t xml:space="preserve">, </w:t>
      </w:r>
      <w:r w:rsidRPr="009471F2">
        <w:rPr>
          <w:rFonts w:ascii="Times New Roman" w:hAnsi="Times New Roman"/>
          <w:i/>
          <w:iCs/>
          <w:noProof/>
          <w:sz w:val="24"/>
          <w:szCs w:val="24"/>
        </w:rPr>
        <w:t>206</w:t>
      </w:r>
      <w:r w:rsidRPr="009471F2">
        <w:rPr>
          <w:rFonts w:ascii="Times New Roman" w:hAnsi="Times New Roman"/>
          <w:noProof/>
          <w:sz w:val="24"/>
          <w:szCs w:val="24"/>
        </w:rPr>
        <w:t>(April), 78–83. https://doi.org/10.1016/j.vetmic.2017.04.003</w:t>
      </w:r>
    </w:p>
    <w:p w14:paraId="67BC4149"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Newcomer, B. W., Walz, P. H., Givens, M. D., &amp; Wilson, A. E. (2015). Efficacy of bovine viral diarrhea virus vaccination to prevent reproductive disease: A meta-analysis. </w:t>
      </w:r>
      <w:r w:rsidRPr="009471F2">
        <w:rPr>
          <w:rFonts w:ascii="Times New Roman" w:hAnsi="Times New Roman"/>
          <w:i/>
          <w:iCs/>
          <w:noProof/>
          <w:sz w:val="24"/>
          <w:szCs w:val="24"/>
        </w:rPr>
        <w:t>Theriogenology</w:t>
      </w:r>
      <w:r w:rsidRPr="009471F2">
        <w:rPr>
          <w:rFonts w:ascii="Times New Roman" w:hAnsi="Times New Roman"/>
          <w:noProof/>
          <w:sz w:val="24"/>
          <w:szCs w:val="24"/>
        </w:rPr>
        <w:t xml:space="preserve">, </w:t>
      </w:r>
      <w:r w:rsidRPr="009471F2">
        <w:rPr>
          <w:rFonts w:ascii="Times New Roman" w:hAnsi="Times New Roman"/>
          <w:i/>
          <w:iCs/>
          <w:noProof/>
          <w:sz w:val="24"/>
          <w:szCs w:val="24"/>
        </w:rPr>
        <w:t>83</w:t>
      </w:r>
      <w:r w:rsidRPr="009471F2">
        <w:rPr>
          <w:rFonts w:ascii="Times New Roman" w:hAnsi="Times New Roman"/>
          <w:noProof/>
          <w:sz w:val="24"/>
          <w:szCs w:val="24"/>
        </w:rPr>
        <w:t>(3), 360–365. https://doi.org/10.1016/j.theriogenology.2014.09.028</w:t>
      </w:r>
    </w:p>
    <w:p w14:paraId="3C2189D3"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Njarui, D. M. G., Gichangi, E. M., Gatheru, M., Nyambati, E. M., Ondiko, C. N., Njunie, M. N., Ndungu-Magiroi, K. W., Kiiya, W. W., Kute, C. A. O., &amp; Ayako, W. (2016). A comparative analysis of livestock farming in smallholder mixed crop-livestock systems in Kenya: 2. Feed utilization, availability and mitigation strategies to feed scarcity. </w:t>
      </w:r>
      <w:r w:rsidRPr="009471F2">
        <w:rPr>
          <w:rFonts w:ascii="Times New Roman" w:hAnsi="Times New Roman"/>
          <w:i/>
          <w:iCs/>
          <w:noProof/>
          <w:sz w:val="24"/>
          <w:szCs w:val="24"/>
        </w:rPr>
        <w:t>Livestock Research for Rural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28</w:t>
      </w:r>
      <w:r w:rsidRPr="009471F2">
        <w:rPr>
          <w:rFonts w:ascii="Times New Roman" w:hAnsi="Times New Roman"/>
          <w:noProof/>
          <w:sz w:val="24"/>
          <w:szCs w:val="24"/>
        </w:rPr>
        <w:t>(4), 1–12.</w:t>
      </w:r>
    </w:p>
    <w:p w14:paraId="6DB14A9A"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Okumu, T. A., John, N. M., Wabacha, J. K., Tsuma, V., &amp; Vanleeuwen, J. (2019). Seroprevalence of antibodies for bovine viral diarrhoea virus, Brucella abortus and Neospora caninum, and their roles in the incidence of abortion/foetal loss in dairy cattle herds in Nakuru District, Kenya. </w:t>
      </w:r>
      <w:r w:rsidRPr="009471F2">
        <w:rPr>
          <w:rFonts w:ascii="Times New Roman" w:hAnsi="Times New Roman"/>
          <w:i/>
          <w:iCs/>
          <w:noProof/>
          <w:sz w:val="24"/>
          <w:szCs w:val="24"/>
        </w:rPr>
        <w:t>BMC Vet Res</w:t>
      </w:r>
      <w:r w:rsidRPr="009471F2">
        <w:rPr>
          <w:rFonts w:ascii="Times New Roman" w:hAnsi="Times New Roman"/>
          <w:noProof/>
          <w:sz w:val="24"/>
          <w:szCs w:val="24"/>
        </w:rPr>
        <w:t xml:space="preserve">, </w:t>
      </w:r>
      <w:r w:rsidRPr="009471F2">
        <w:rPr>
          <w:rFonts w:ascii="Times New Roman" w:hAnsi="Times New Roman"/>
          <w:i/>
          <w:iCs/>
          <w:noProof/>
          <w:sz w:val="24"/>
          <w:szCs w:val="24"/>
        </w:rPr>
        <w:t>15</w:t>
      </w:r>
      <w:r w:rsidRPr="009471F2">
        <w:rPr>
          <w:rFonts w:ascii="Times New Roman" w:hAnsi="Times New Roman"/>
          <w:noProof/>
          <w:sz w:val="24"/>
          <w:szCs w:val="24"/>
        </w:rPr>
        <w:t>(1), 1–6. https://doi.org/10.1186/s12917-019-1842-8</w:t>
      </w:r>
    </w:p>
    <w:p w14:paraId="4587E5D0"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Perino, L. J., &amp; Hunsaker, B. D. (1997). A Review of Bovine Respiratory Disease Vaccine Field Efficacy. </w:t>
      </w:r>
      <w:r w:rsidRPr="009471F2">
        <w:rPr>
          <w:rFonts w:ascii="Times New Roman" w:hAnsi="Times New Roman"/>
          <w:i/>
          <w:iCs/>
          <w:noProof/>
          <w:sz w:val="24"/>
          <w:szCs w:val="24"/>
        </w:rPr>
        <w:t>The Bovine Practitioner</w:t>
      </w:r>
      <w:r w:rsidRPr="009471F2">
        <w:rPr>
          <w:rFonts w:ascii="Times New Roman" w:hAnsi="Times New Roman"/>
          <w:noProof/>
          <w:sz w:val="24"/>
          <w:szCs w:val="24"/>
        </w:rPr>
        <w:t xml:space="preserve">, </w:t>
      </w:r>
      <w:r w:rsidRPr="009471F2">
        <w:rPr>
          <w:rFonts w:ascii="Times New Roman" w:hAnsi="Times New Roman"/>
          <w:i/>
          <w:iCs/>
          <w:noProof/>
          <w:sz w:val="24"/>
          <w:szCs w:val="24"/>
        </w:rPr>
        <w:t>31</w:t>
      </w:r>
      <w:r w:rsidRPr="009471F2">
        <w:rPr>
          <w:rFonts w:ascii="Times New Roman" w:hAnsi="Times New Roman"/>
          <w:noProof/>
          <w:sz w:val="24"/>
          <w:szCs w:val="24"/>
        </w:rPr>
        <w:t>(1), 59–63. https://doi.org/10.21423/bovine-vol1997no31.1p59-66</w:t>
      </w:r>
    </w:p>
    <w:p w14:paraId="09883DC0"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Pinior, B., Firth, C. L., Richter, V., Lebl, K., Trauffler, M., Dzieciol, M., Hutter, S. E., Burgstaller, J., Obritzhauser, W., Winter, P., &amp; Käsbohrer, A. (2017). A systematic review of financial and economic assessments of bovine viral diarrhea virus (BVDV) prevention and mitigation activities worldwide.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137</w:t>
      </w:r>
      <w:r w:rsidRPr="009471F2">
        <w:rPr>
          <w:rFonts w:ascii="Times New Roman" w:hAnsi="Times New Roman"/>
          <w:noProof/>
          <w:sz w:val="24"/>
          <w:szCs w:val="24"/>
        </w:rPr>
        <w:t>, 77–92. https://doi.org/10.1016/j.prevetmed.2016.12.014</w:t>
      </w:r>
    </w:p>
    <w:p w14:paraId="4AB5926A"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Rasha, I. E.-H., &amp; Mostafa, H. A. (2017). Immunological response of locally prepared oil adjuvanted pneumo-5 vaccine in calves. </w:t>
      </w:r>
      <w:r w:rsidRPr="009471F2">
        <w:rPr>
          <w:rFonts w:ascii="Times New Roman" w:hAnsi="Times New Roman"/>
          <w:i/>
          <w:iCs/>
          <w:noProof/>
          <w:sz w:val="24"/>
          <w:szCs w:val="24"/>
        </w:rPr>
        <w:t>Journal of Veterinary Medical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24</w:t>
      </w:r>
      <w:r w:rsidRPr="009471F2">
        <w:rPr>
          <w:rFonts w:ascii="Times New Roman" w:hAnsi="Times New Roman"/>
          <w:noProof/>
          <w:sz w:val="24"/>
          <w:szCs w:val="24"/>
        </w:rPr>
        <w:t>(1), 41–47. http://www.bsu.edu.eg/bsujournals/JVMR.aspx</w:t>
      </w:r>
    </w:p>
    <w:p w14:paraId="32BED808"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Rat-Aspert, O., &amp; Fourichon, C. (2010). Modelling collective effectiveness of voluntary vaccination with and without incentives. </w:t>
      </w:r>
      <w:r w:rsidRPr="009471F2">
        <w:rPr>
          <w:rFonts w:ascii="Times New Roman" w:hAnsi="Times New Roman"/>
          <w:i/>
          <w:iCs/>
          <w:noProof/>
          <w:sz w:val="24"/>
          <w:szCs w:val="24"/>
        </w:rPr>
        <w:t>Prev Vet Med</w:t>
      </w:r>
      <w:r w:rsidRPr="009471F2">
        <w:rPr>
          <w:rFonts w:ascii="Times New Roman" w:hAnsi="Times New Roman"/>
          <w:noProof/>
          <w:sz w:val="24"/>
          <w:szCs w:val="24"/>
        </w:rPr>
        <w:t xml:space="preserve">, </w:t>
      </w:r>
      <w:r w:rsidRPr="009471F2">
        <w:rPr>
          <w:rFonts w:ascii="Times New Roman" w:hAnsi="Times New Roman"/>
          <w:i/>
          <w:iCs/>
          <w:noProof/>
          <w:sz w:val="24"/>
          <w:szCs w:val="24"/>
        </w:rPr>
        <w:t>93</w:t>
      </w:r>
      <w:r w:rsidRPr="009471F2">
        <w:rPr>
          <w:rFonts w:ascii="Times New Roman" w:hAnsi="Times New Roman"/>
          <w:noProof/>
          <w:sz w:val="24"/>
          <w:szCs w:val="24"/>
        </w:rPr>
        <w:t>(4), 265–275. https://doi.org/10.1016/j.prevetmed.2009.11.004</w:t>
      </w:r>
    </w:p>
    <w:p w14:paraId="5E72777B"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Roche, J. R., Friggens, N. C., Kay, J. K., Fisher, M. W., Stafford, K. J., &amp; Berry, D. P. (2009). Body condition score and its association with dairy cow productivity, health, and welfare. </w:t>
      </w:r>
      <w:r w:rsidRPr="009471F2">
        <w:rPr>
          <w:rFonts w:ascii="Times New Roman" w:hAnsi="Times New Roman"/>
          <w:i/>
          <w:iCs/>
          <w:noProof/>
          <w:sz w:val="24"/>
          <w:szCs w:val="24"/>
        </w:rPr>
        <w:t>Journal of Dairy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92</w:t>
      </w:r>
      <w:r w:rsidRPr="009471F2">
        <w:rPr>
          <w:rFonts w:ascii="Times New Roman" w:hAnsi="Times New Roman"/>
          <w:noProof/>
          <w:sz w:val="24"/>
          <w:szCs w:val="24"/>
        </w:rPr>
        <w:t>(12), 5769–5801. https://doi.org/10.3168/jds.2009-2431</w:t>
      </w:r>
    </w:p>
    <w:p w14:paraId="685E9BF2"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Ruprechter, G., De, M., Adrien, L., Larriestra, A., Meotti, O., Batista, C., Meikle, A., &amp; Noro, M. (2018). Metabolic predictors of peri-partum diseases and their association with parity in dairy cows. </w:t>
      </w:r>
      <w:r w:rsidRPr="009471F2">
        <w:rPr>
          <w:rFonts w:ascii="Times New Roman" w:hAnsi="Times New Roman"/>
          <w:i/>
          <w:iCs/>
          <w:noProof/>
          <w:sz w:val="24"/>
          <w:szCs w:val="24"/>
        </w:rPr>
        <w:t>Research in Veterinary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118</w:t>
      </w:r>
      <w:r w:rsidRPr="009471F2">
        <w:rPr>
          <w:rFonts w:ascii="Times New Roman" w:hAnsi="Times New Roman"/>
          <w:noProof/>
          <w:sz w:val="24"/>
          <w:szCs w:val="24"/>
        </w:rPr>
        <w:t>, 191–198. https://doi.org/10.1016/j.rvsc.2018.02.005</w:t>
      </w:r>
    </w:p>
    <w:p w14:paraId="10919332"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Smith, P., Carstens, G., Runyan, C., Ridpath, J., Sawyer, J., &amp; Herring, A. (2021). Effects of multivalent brd vaccine treatment and temperament on performance and feeding behavior responses to a bvdv1b challenge in beef steers. </w:t>
      </w:r>
      <w:r w:rsidRPr="009471F2">
        <w:rPr>
          <w:rFonts w:ascii="Times New Roman" w:hAnsi="Times New Roman"/>
          <w:i/>
          <w:iCs/>
          <w:noProof/>
          <w:sz w:val="24"/>
          <w:szCs w:val="24"/>
        </w:rPr>
        <w:t>Animals</w:t>
      </w:r>
      <w:r w:rsidRPr="009471F2">
        <w:rPr>
          <w:rFonts w:ascii="Times New Roman" w:hAnsi="Times New Roman"/>
          <w:noProof/>
          <w:sz w:val="24"/>
          <w:szCs w:val="24"/>
        </w:rPr>
        <w:t xml:space="preserve">, </w:t>
      </w:r>
      <w:r w:rsidRPr="009471F2">
        <w:rPr>
          <w:rFonts w:ascii="Times New Roman" w:hAnsi="Times New Roman"/>
          <w:i/>
          <w:iCs/>
          <w:noProof/>
          <w:sz w:val="24"/>
          <w:szCs w:val="24"/>
        </w:rPr>
        <w:t>11</w:t>
      </w:r>
      <w:r w:rsidRPr="009471F2">
        <w:rPr>
          <w:rFonts w:ascii="Times New Roman" w:hAnsi="Times New Roman"/>
          <w:noProof/>
          <w:sz w:val="24"/>
          <w:szCs w:val="24"/>
        </w:rPr>
        <w:t>(7). https://doi.org/10.3390/ani11072133</w:t>
      </w:r>
    </w:p>
    <w:p w14:paraId="3BC89771"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Soltan, M. A., Wilkes, R. P., Elsheery, M. N., Elhaig, M. M., Riley, M. C., &amp; Kennedy, M. A. (2015). Circulation of bovine viral diarrhea virus – 1 (BVDV-1) in dairy cattle and buffalo farms in Ismailia Province, Egypt. </w:t>
      </w:r>
      <w:r w:rsidRPr="009471F2">
        <w:rPr>
          <w:rFonts w:ascii="Times New Roman" w:hAnsi="Times New Roman"/>
          <w:i/>
          <w:iCs/>
          <w:noProof/>
          <w:sz w:val="24"/>
          <w:szCs w:val="24"/>
        </w:rPr>
        <w:t>Journal of Infection in Developing Countries</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(12), 1331–1337. https://doi.org/10.3855/jidc.7259</w:t>
      </w:r>
    </w:p>
    <w:p w14:paraId="19669F52"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Sozzi, E., Righi, C., Boldini, M., Bazzucchi, M., Pezzoni, G., Gradassi, M., Petrini, S., Lelli, D., Ventura, G., Pierini, I., Moreno, A., Brocchi, E., Lavazza, A., &amp; De Mia, G. M. (2020). Cross-reactivity antibody response after vaccination with modified live and killed bovine viral diarrhoea virus (BVD) vaccines. </w:t>
      </w:r>
      <w:r w:rsidRPr="009471F2">
        <w:rPr>
          <w:rFonts w:ascii="Times New Roman" w:hAnsi="Times New Roman"/>
          <w:i/>
          <w:iCs/>
          <w:noProof/>
          <w:sz w:val="24"/>
          <w:szCs w:val="24"/>
        </w:rPr>
        <w:t>Vaccines</w:t>
      </w:r>
      <w:r w:rsidRPr="009471F2">
        <w:rPr>
          <w:rFonts w:ascii="Times New Roman" w:hAnsi="Times New Roman"/>
          <w:noProof/>
          <w:sz w:val="24"/>
          <w:szCs w:val="24"/>
        </w:rPr>
        <w:t xml:space="preserve">, </w:t>
      </w:r>
      <w:r w:rsidRPr="009471F2">
        <w:rPr>
          <w:rFonts w:ascii="Times New Roman" w:hAnsi="Times New Roman"/>
          <w:i/>
          <w:iCs/>
          <w:noProof/>
          <w:sz w:val="24"/>
          <w:szCs w:val="24"/>
        </w:rPr>
        <w:t>8</w:t>
      </w:r>
      <w:r w:rsidRPr="009471F2">
        <w:rPr>
          <w:rFonts w:ascii="Times New Roman" w:hAnsi="Times New Roman"/>
          <w:noProof/>
          <w:sz w:val="24"/>
          <w:szCs w:val="24"/>
        </w:rPr>
        <w:t>(3), 1–10. https://doi.org/10.3390/vaccines8030374</w:t>
      </w:r>
    </w:p>
    <w:p w14:paraId="10FADB64"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Taye Bayble, Solomon Melaku, N. K. P. (2007). Effects of cutting dates on nutritive value of Napier (Pennisetum purpureum) grass planted sole and in association with Desmodium (Desmodium intortum) or Lablab (Lablab purpureus). </w:t>
      </w:r>
      <w:r w:rsidRPr="009471F2">
        <w:rPr>
          <w:rFonts w:ascii="Times New Roman" w:hAnsi="Times New Roman"/>
          <w:i/>
          <w:iCs/>
          <w:noProof/>
          <w:sz w:val="24"/>
          <w:szCs w:val="24"/>
        </w:rPr>
        <w:t>Livestock Research for Rural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19</w:t>
      </w:r>
      <w:r w:rsidRPr="009471F2">
        <w:rPr>
          <w:rFonts w:ascii="Times New Roman" w:hAnsi="Times New Roman"/>
          <w:noProof/>
          <w:sz w:val="24"/>
          <w:szCs w:val="24"/>
        </w:rPr>
        <w:t>(1). http://www.lrrd.org/lrrd19/1/bayb19011.htm</w:t>
      </w:r>
    </w:p>
    <w:p w14:paraId="02BF5390"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Tebug, S. F., Njunga, G. R., Chagunda, M. G. G., &amp; Wiedemann, S. (2012). Health </w:t>
      </w:r>
      <w:r w:rsidRPr="009471F2">
        <w:rPr>
          <w:rFonts w:ascii="Times New Roman" w:hAnsi="Times New Roman"/>
          <w:noProof/>
          <w:sz w:val="24"/>
          <w:szCs w:val="24"/>
        </w:rPr>
        <w:lastRenderedPageBreak/>
        <w:t xml:space="preserve">Constraints and Farm Management Factors Influencing Udder Health of Dairy Cows in Malawi. </w:t>
      </w:r>
      <w:r w:rsidRPr="009471F2">
        <w:rPr>
          <w:rFonts w:ascii="Times New Roman" w:hAnsi="Times New Roman"/>
          <w:i/>
          <w:iCs/>
          <w:noProof/>
          <w:sz w:val="24"/>
          <w:szCs w:val="24"/>
        </w:rPr>
        <w:t>Journal of Agricultural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4</w:t>
      </w:r>
      <w:r w:rsidRPr="009471F2">
        <w:rPr>
          <w:rFonts w:ascii="Times New Roman" w:hAnsi="Times New Roman"/>
          <w:noProof/>
          <w:sz w:val="24"/>
          <w:szCs w:val="24"/>
        </w:rPr>
        <w:t>(6). https://doi.org/10.5539/JAS.V4N6P136</w:t>
      </w:r>
    </w:p>
    <w:p w14:paraId="00F572B0"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Tienken, R., Kersten, S., Frahm, J., Meyer, U., Locher, L., Rehage, J., Huber, K., Kenéz, Á., Sauerwein, H., Mielenz, M., &amp; Dänicke, S. (2015). Effects of an energy-dense diet and nicotinic acid supplementation on production and metabolic variables of primiparous or multiparous cows in periparturient period. </w:t>
      </w:r>
      <w:r w:rsidRPr="009471F2">
        <w:rPr>
          <w:rFonts w:ascii="Times New Roman" w:hAnsi="Times New Roman"/>
          <w:i/>
          <w:iCs/>
          <w:noProof/>
          <w:sz w:val="24"/>
          <w:szCs w:val="24"/>
        </w:rPr>
        <w:t>Archives of Animal Nutrition</w:t>
      </w:r>
      <w:r w:rsidRPr="009471F2">
        <w:rPr>
          <w:rFonts w:ascii="Times New Roman" w:hAnsi="Times New Roman"/>
          <w:noProof/>
          <w:sz w:val="24"/>
          <w:szCs w:val="24"/>
        </w:rPr>
        <w:t xml:space="preserve">, </w:t>
      </w:r>
      <w:r w:rsidRPr="009471F2">
        <w:rPr>
          <w:rFonts w:ascii="Times New Roman" w:hAnsi="Times New Roman"/>
          <w:i/>
          <w:iCs/>
          <w:noProof/>
          <w:sz w:val="24"/>
          <w:szCs w:val="24"/>
        </w:rPr>
        <w:t>69</w:t>
      </w:r>
      <w:r w:rsidRPr="009471F2">
        <w:rPr>
          <w:rFonts w:ascii="Times New Roman" w:hAnsi="Times New Roman"/>
          <w:noProof/>
          <w:sz w:val="24"/>
          <w:szCs w:val="24"/>
        </w:rPr>
        <w:t>(5), 319–339. https://doi.org/10.1080/1745039X.2015.1073002</w:t>
      </w:r>
    </w:p>
    <w:p w14:paraId="633D8655"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VanLeeuwen, J. A., Mellish, T., Walton, C., Kaniaru, A., Gitau, R., Mellish, K., Maina, B., &amp; Wichtel, J. (2012). Management, productivity and livelihood effects on Kenyan smallholder dairy farms from interventions addressing animal health and nutrition and milk quality. </w:t>
      </w:r>
      <w:r w:rsidRPr="009471F2">
        <w:rPr>
          <w:rFonts w:ascii="Times New Roman" w:hAnsi="Times New Roman"/>
          <w:i/>
          <w:iCs/>
          <w:noProof/>
          <w:sz w:val="24"/>
          <w:szCs w:val="24"/>
        </w:rPr>
        <w:t>Tropical Animal Health and Production</w:t>
      </w:r>
      <w:r w:rsidRPr="009471F2">
        <w:rPr>
          <w:rFonts w:ascii="Times New Roman" w:hAnsi="Times New Roman"/>
          <w:noProof/>
          <w:sz w:val="24"/>
          <w:szCs w:val="24"/>
        </w:rPr>
        <w:t xml:space="preserve">, </w:t>
      </w:r>
      <w:r w:rsidRPr="009471F2">
        <w:rPr>
          <w:rFonts w:ascii="Times New Roman" w:hAnsi="Times New Roman"/>
          <w:i/>
          <w:iCs/>
          <w:noProof/>
          <w:sz w:val="24"/>
          <w:szCs w:val="24"/>
        </w:rPr>
        <w:t>44</w:t>
      </w:r>
      <w:r w:rsidRPr="009471F2">
        <w:rPr>
          <w:rFonts w:ascii="Times New Roman" w:hAnsi="Times New Roman"/>
          <w:noProof/>
          <w:sz w:val="24"/>
          <w:szCs w:val="24"/>
        </w:rPr>
        <w:t>(2), 231–238. https://doi.org/10.1007/S11250-011-0003-2</w:t>
      </w:r>
    </w:p>
    <w:p w14:paraId="4A5744C9"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VanLeeuwen, J., Muraya, J., Gitau, G., Makau, D., Crane, B., McKenna, S., &amp; J. Wichtel. (2021). Seroprevalence and risk factors of Neospora caninum and Bovine Viral Diarrhoea Virus in smallholder dairy cattle in Kenya. </w:t>
      </w:r>
      <w:r w:rsidRPr="009471F2">
        <w:rPr>
          <w:rFonts w:ascii="Times New Roman" w:hAnsi="Times New Roman"/>
          <w:i/>
          <w:iCs/>
          <w:noProof/>
          <w:sz w:val="24"/>
          <w:szCs w:val="24"/>
        </w:rPr>
        <w:t>East African J Sci Technol Innov</w:t>
      </w:r>
      <w:r w:rsidRPr="009471F2">
        <w:rPr>
          <w:rFonts w:ascii="Times New Roman" w:hAnsi="Times New Roman"/>
          <w:noProof/>
          <w:sz w:val="24"/>
          <w:szCs w:val="24"/>
        </w:rPr>
        <w:t xml:space="preserve">, </w:t>
      </w:r>
      <w:r w:rsidRPr="009471F2">
        <w:rPr>
          <w:rFonts w:ascii="Times New Roman" w:hAnsi="Times New Roman"/>
          <w:i/>
          <w:iCs/>
          <w:noProof/>
          <w:sz w:val="24"/>
          <w:szCs w:val="24"/>
        </w:rPr>
        <w:t>3</w:t>
      </w:r>
      <w:r w:rsidRPr="009471F2">
        <w:rPr>
          <w:rFonts w:ascii="Times New Roman" w:hAnsi="Times New Roman"/>
          <w:noProof/>
          <w:sz w:val="24"/>
          <w:szCs w:val="24"/>
        </w:rPr>
        <w:t>(1), 1–21. https://doi.org/10.37425/eajsti.v3i1.391</w:t>
      </w:r>
    </w:p>
    <w:p w14:paraId="10F6BEEB"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Waldner, C. L. (2005). Serological status for N. caninum, bovine viral diarrhea virus, and infectious bovine rhinotracheitis virus at pregnancy testing and reproductive performance in beef herds. </w:t>
      </w:r>
      <w:r w:rsidRPr="009471F2">
        <w:rPr>
          <w:rFonts w:ascii="Times New Roman" w:hAnsi="Times New Roman"/>
          <w:i/>
          <w:iCs/>
          <w:noProof/>
          <w:sz w:val="24"/>
          <w:szCs w:val="24"/>
        </w:rPr>
        <w:t>Animal Reproduction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90</w:t>
      </w:r>
      <w:r w:rsidRPr="009471F2">
        <w:rPr>
          <w:rFonts w:ascii="Times New Roman" w:hAnsi="Times New Roman"/>
          <w:noProof/>
          <w:sz w:val="24"/>
          <w:szCs w:val="24"/>
        </w:rPr>
        <w:t>(3–4), 219–242. https://doi.org/10.1016/J.ANIREPROSCI.2005.03.017</w:t>
      </w:r>
    </w:p>
    <w:p w14:paraId="6507066D"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Waltz, P. H. (2008). Bovine viral diarrhea virus. In M. R. David E. Anderson (Ed.), </w:t>
      </w:r>
      <w:r w:rsidRPr="009471F2">
        <w:rPr>
          <w:rFonts w:ascii="Times New Roman" w:hAnsi="Times New Roman"/>
          <w:i/>
          <w:iCs/>
          <w:noProof/>
          <w:sz w:val="24"/>
          <w:szCs w:val="24"/>
        </w:rPr>
        <w:t>Current Veterinary Therapy Food Animal Practice - Saunders Elsevier</w:t>
      </w:r>
      <w:r w:rsidRPr="009471F2">
        <w:rPr>
          <w:rFonts w:ascii="Times New Roman" w:hAnsi="Times New Roman"/>
          <w:noProof/>
          <w:sz w:val="24"/>
          <w:szCs w:val="24"/>
        </w:rPr>
        <w:t xml:space="preserve"> (5th ed., pp. </w:t>
      </w:r>
      <w:r w:rsidRPr="009471F2">
        <w:rPr>
          <w:rFonts w:ascii="Times New Roman" w:hAnsi="Times New Roman"/>
          <w:noProof/>
          <w:sz w:val="24"/>
          <w:szCs w:val="24"/>
        </w:rPr>
        <w:lastRenderedPageBreak/>
        <w:t>96–106). Penny Rudolph. https://doi.org/10.1007/978-981-13-9073-9_14</w:t>
      </w:r>
    </w:p>
    <w:p w14:paraId="598E6142"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Walz, P. H., Chamorro, M. F., M. Falkenberg, S., Passler, T., van der Meer, F., &amp; R. Woolums, A. (2020). Bovine viral diarrhea virus: An updated American College of Veterinary Internal Medicine consensus statement with focus on virus biology, hosts, immunosuppression, and vaccination. </w:t>
      </w:r>
      <w:r w:rsidRPr="009471F2">
        <w:rPr>
          <w:rFonts w:ascii="Times New Roman" w:hAnsi="Times New Roman"/>
          <w:i/>
          <w:iCs/>
          <w:noProof/>
          <w:sz w:val="24"/>
          <w:szCs w:val="24"/>
        </w:rPr>
        <w:t>J Vet Intern Med</w:t>
      </w:r>
      <w:r w:rsidRPr="009471F2">
        <w:rPr>
          <w:rFonts w:ascii="Times New Roman" w:hAnsi="Times New Roman"/>
          <w:noProof/>
          <w:sz w:val="24"/>
          <w:szCs w:val="24"/>
        </w:rPr>
        <w:t xml:space="preserve">, </w:t>
      </w:r>
      <w:r w:rsidRPr="009471F2">
        <w:rPr>
          <w:rFonts w:ascii="Times New Roman" w:hAnsi="Times New Roman"/>
          <w:i/>
          <w:iCs/>
          <w:noProof/>
          <w:sz w:val="24"/>
          <w:szCs w:val="24"/>
        </w:rPr>
        <w:t>34</w:t>
      </w:r>
      <w:r w:rsidRPr="009471F2">
        <w:rPr>
          <w:rFonts w:ascii="Times New Roman" w:hAnsi="Times New Roman"/>
          <w:noProof/>
          <w:sz w:val="24"/>
          <w:szCs w:val="24"/>
        </w:rPr>
        <w:t>(5), 1690–1706. https://doi.org/10.1111/jvim.15816</w:t>
      </w:r>
    </w:p>
    <w:p w14:paraId="4635FCC3"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Walz, P. H., Riddell, K. P., Newcomer, B. W., Neill, J. D., Falkenberg, S. M., Cortese, V. S., Scruggs, D. W., &amp; Short, T. H. (2018). Comparison of reproductive protection against bovine viral diarrhea virus provided by multivalent viral vaccines containing inactivated fractions of bovine viral diarrhea virus 1 and 2. </w:t>
      </w:r>
      <w:r w:rsidRPr="009471F2">
        <w:rPr>
          <w:rFonts w:ascii="Times New Roman" w:hAnsi="Times New Roman"/>
          <w:i/>
          <w:iCs/>
          <w:noProof/>
          <w:sz w:val="24"/>
          <w:szCs w:val="24"/>
        </w:rPr>
        <w:t>Vaccine</w:t>
      </w:r>
      <w:r w:rsidRPr="009471F2">
        <w:rPr>
          <w:rFonts w:ascii="Times New Roman" w:hAnsi="Times New Roman"/>
          <w:noProof/>
          <w:sz w:val="24"/>
          <w:szCs w:val="24"/>
        </w:rPr>
        <w:t xml:space="preserve">, </w:t>
      </w:r>
      <w:r w:rsidRPr="009471F2">
        <w:rPr>
          <w:rFonts w:ascii="Times New Roman" w:hAnsi="Times New Roman"/>
          <w:i/>
          <w:iCs/>
          <w:noProof/>
          <w:sz w:val="24"/>
          <w:szCs w:val="24"/>
        </w:rPr>
        <w:t>36</w:t>
      </w:r>
      <w:r w:rsidRPr="009471F2">
        <w:rPr>
          <w:rFonts w:ascii="Times New Roman" w:hAnsi="Times New Roman"/>
          <w:noProof/>
          <w:sz w:val="24"/>
          <w:szCs w:val="24"/>
        </w:rPr>
        <w:t>(26), 3853–3860. https://doi.org/10.1016/j.vaccine.2018.04.005</w:t>
      </w:r>
    </w:p>
    <w:p w14:paraId="202EB23D"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Wambugu, C., Place, F., &amp; Franzel, S. (2011). Research, development and scaling-up the adoption of fodder shrub innovations in East Africa. </w:t>
      </w:r>
      <w:r w:rsidRPr="009471F2">
        <w:rPr>
          <w:rFonts w:ascii="Times New Roman" w:hAnsi="Times New Roman"/>
          <w:i/>
          <w:iCs/>
          <w:noProof/>
          <w:sz w:val="24"/>
          <w:szCs w:val="24"/>
        </w:rPr>
        <w:t>Https://Doi.Org/10.3763/Ijas.2010.0562</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(1), 100–109. https://doi.org/10.3763/IJAS.2010.0562</w:t>
      </w:r>
    </w:p>
    <w:p w14:paraId="3A788921" w14:textId="77777777" w:rsidR="007A6863" w:rsidRPr="009471F2" w:rsidRDefault="007A6863" w:rsidP="00311346">
      <w:pPr>
        <w:widowControl w:val="0"/>
        <w:autoSpaceDE w:val="0"/>
        <w:autoSpaceDN w:val="0"/>
        <w:adjustRightInd w:val="0"/>
        <w:spacing w:before="100" w:after="100" w:line="480" w:lineRule="auto"/>
        <w:ind w:left="480" w:hanging="480"/>
        <w:rPr>
          <w:rFonts w:ascii="Times New Roman" w:hAnsi="Times New Roman"/>
          <w:noProof/>
          <w:sz w:val="24"/>
        </w:rPr>
      </w:pPr>
      <w:r w:rsidRPr="009471F2">
        <w:rPr>
          <w:rFonts w:ascii="Times New Roman" w:hAnsi="Times New Roman"/>
          <w:noProof/>
          <w:sz w:val="24"/>
          <w:szCs w:val="24"/>
        </w:rPr>
        <w:t xml:space="preserve">Wathes, C., Oguejiofor, C., Thomas, C., &amp; Cheng, Z. (2020). Importance of Viral Disease in Dairy Cow Fertility. </w:t>
      </w:r>
      <w:r w:rsidRPr="009471F2">
        <w:rPr>
          <w:rFonts w:ascii="Times New Roman" w:hAnsi="Times New Roman"/>
          <w:i/>
          <w:iCs/>
          <w:noProof/>
          <w:sz w:val="24"/>
          <w:szCs w:val="24"/>
        </w:rPr>
        <w:t>Engineering</w:t>
      </w:r>
      <w:r w:rsidRPr="009471F2">
        <w:rPr>
          <w:rFonts w:ascii="Times New Roman" w:hAnsi="Times New Roman"/>
          <w:noProof/>
          <w:sz w:val="24"/>
          <w:szCs w:val="24"/>
        </w:rPr>
        <w:t xml:space="preserve">, </w:t>
      </w:r>
      <w:r w:rsidRPr="009471F2">
        <w:rPr>
          <w:rFonts w:ascii="Times New Roman" w:hAnsi="Times New Roman"/>
          <w:i/>
          <w:iCs/>
          <w:noProof/>
          <w:sz w:val="24"/>
          <w:szCs w:val="24"/>
        </w:rPr>
        <w:t>6</w:t>
      </w:r>
      <w:r w:rsidRPr="009471F2">
        <w:rPr>
          <w:rFonts w:ascii="Times New Roman" w:hAnsi="Times New Roman"/>
          <w:noProof/>
          <w:sz w:val="24"/>
          <w:szCs w:val="24"/>
        </w:rPr>
        <w:t>(1), 26–33. https://doi.org/10.1016/J.ENG.2019.07.020</w:t>
      </w:r>
    </w:p>
    <w:p w14:paraId="6956147A" w14:textId="0EBD0AB6" w:rsidR="006D4DCB" w:rsidRDefault="006D4DCB" w:rsidP="00311346">
      <w:pPr>
        <w:spacing w:line="480" w:lineRule="auto"/>
        <w:sectPr w:rsidR="006D4DCB" w:rsidSect="00A56752">
          <w:type w:val="continuous"/>
          <w:pgSz w:w="12240" w:h="15840" w:code="1"/>
          <w:pgMar w:top="1440" w:right="1440" w:bottom="1440" w:left="2160" w:header="0" w:footer="144" w:gutter="0"/>
          <w:cols w:space="720"/>
          <w:docGrid w:linePitch="360"/>
        </w:sectPr>
      </w:pPr>
    </w:p>
    <w:p w14:paraId="10CCFBB6" w14:textId="264EA910" w:rsidR="006D4DCB" w:rsidRPr="009471F2" w:rsidRDefault="006D4DCB" w:rsidP="006D4DCB">
      <w:pPr>
        <w:pStyle w:val="Caption"/>
        <w:rPr>
          <w:rFonts w:ascii="Times New Roman" w:hAnsi="Times New Roman"/>
          <w:i w:val="0"/>
          <w:iCs w:val="0"/>
          <w:color w:val="auto"/>
          <w:sz w:val="48"/>
          <w:szCs w:val="48"/>
        </w:rPr>
      </w:pPr>
      <w:bookmarkStart w:id="84" w:name="_Toc118694226"/>
      <w:bookmarkStart w:id="85" w:name="_Toc124449680"/>
      <w:r w:rsidRPr="009471F2">
        <w:rPr>
          <w:rFonts w:ascii="Times New Roman" w:hAnsi="Times New Roman"/>
          <w:i w:val="0"/>
          <w:iCs w:val="0"/>
          <w:color w:val="auto"/>
          <w:sz w:val="24"/>
          <w:szCs w:val="24"/>
        </w:rPr>
        <w:lastRenderedPageBreak/>
        <w:t>Table 3.</w:t>
      </w:r>
      <w:bookmarkEnd w:id="84"/>
      <w:bookmarkEnd w:id="85"/>
      <w:r w:rsidR="00DA4DBC" w:rsidRPr="00DA4DBC">
        <w:rPr>
          <w:rFonts w:ascii="Times New Roman" w:hAnsi="Times New Roman"/>
          <w:i w:val="0"/>
          <w:iCs w:val="0"/>
          <w:color w:val="auto"/>
          <w:sz w:val="24"/>
          <w:szCs w:val="24"/>
        </w:rPr>
        <w:t xml:space="preserve"> </w:t>
      </w:r>
      <w:r w:rsidR="00DA4DBC" w:rsidRPr="009471F2">
        <w:rPr>
          <w:rFonts w:ascii="Times New Roman" w:hAnsi="Times New Roman"/>
          <w:i w:val="0"/>
          <w:iCs w:val="0"/>
          <w:color w:val="auto"/>
          <w:sz w:val="24"/>
          <w:szCs w:val="24"/>
        </w:rPr>
        <w:fldChar w:fldCharType="begin"/>
      </w:r>
      <w:r w:rsidR="00DA4DBC" w:rsidRPr="009471F2">
        <w:rPr>
          <w:rFonts w:ascii="Times New Roman" w:hAnsi="Times New Roman"/>
          <w:i w:val="0"/>
          <w:iCs w:val="0"/>
          <w:color w:val="auto"/>
          <w:sz w:val="24"/>
          <w:szCs w:val="24"/>
        </w:rPr>
        <w:instrText xml:space="preserve"> SEQ Table_3. \* ARABIC </w:instrText>
      </w:r>
      <w:r w:rsidR="00DA4DBC"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1</w:t>
      </w:r>
      <w:r w:rsidR="00DA4DBC" w:rsidRPr="009471F2">
        <w:rPr>
          <w:rFonts w:ascii="Times New Roman" w:hAnsi="Times New Roman"/>
          <w:i w:val="0"/>
          <w:iCs w:val="0"/>
          <w:color w:val="auto"/>
          <w:sz w:val="24"/>
          <w:szCs w:val="24"/>
        </w:rPr>
        <w:fldChar w:fldCharType="end"/>
      </w:r>
      <w:r w:rsidR="00DA4DBC" w:rsidRPr="009471F2">
        <w:rPr>
          <w:rFonts w:ascii="Times New Roman" w:hAnsi="Times New Roman"/>
          <w:i w:val="0"/>
          <w:iCs w:val="0"/>
          <w:color w:val="auto"/>
          <w:sz w:val="24"/>
          <w:szCs w:val="24"/>
        </w:rPr>
        <w:t>: Reported disease proportions in the last 12 months and physical exam findings for the vaccinated and unvaccinated cohorts in heifers on smallholder dairy farms in Kenya</w:t>
      </w:r>
    </w:p>
    <w:tbl>
      <w:tblPr>
        <w:tblW w:w="10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5"/>
        <w:gridCol w:w="1164"/>
        <w:gridCol w:w="1040"/>
        <w:gridCol w:w="1080"/>
        <w:gridCol w:w="900"/>
        <w:gridCol w:w="1170"/>
        <w:gridCol w:w="1075"/>
        <w:gridCol w:w="995"/>
      </w:tblGrid>
      <w:tr w:rsidR="0064637C" w:rsidRPr="00B5615B" w14:paraId="4F6B4D11" w14:textId="77777777" w:rsidTr="00B5615B">
        <w:tc>
          <w:tcPr>
            <w:tcW w:w="3155" w:type="dxa"/>
            <w:vMerge w:val="restart"/>
            <w:tcBorders>
              <w:top w:val="single" w:sz="4" w:space="0" w:color="auto"/>
              <w:left w:val="nil"/>
              <w:right w:val="nil"/>
            </w:tcBorders>
            <w:shd w:val="clear" w:color="auto" w:fill="auto"/>
          </w:tcPr>
          <w:p w14:paraId="22E11C4F" w14:textId="77777777" w:rsidR="006D4DCB" w:rsidRPr="00B5615B" w:rsidRDefault="006D4DCB" w:rsidP="00B5615B">
            <w:pPr>
              <w:spacing w:before="240" w:line="240" w:lineRule="auto"/>
              <w:rPr>
                <w:rFonts w:ascii="Times New Roman" w:hAnsi="Times New Roman"/>
                <w:b/>
                <w:bCs/>
                <w:sz w:val="24"/>
                <w:szCs w:val="24"/>
                <w:lang w:val="en-CA"/>
              </w:rPr>
            </w:pPr>
            <w:r w:rsidRPr="00B5615B">
              <w:rPr>
                <w:rFonts w:ascii="Times New Roman" w:hAnsi="Times New Roman"/>
                <w:b/>
                <w:bCs/>
                <w:sz w:val="24"/>
                <w:szCs w:val="24"/>
                <w:lang w:val="en-CA"/>
              </w:rPr>
              <w:t>Disease variable</w:t>
            </w:r>
          </w:p>
        </w:tc>
        <w:tc>
          <w:tcPr>
            <w:tcW w:w="2204" w:type="dxa"/>
            <w:gridSpan w:val="2"/>
            <w:tcBorders>
              <w:top w:val="single" w:sz="4" w:space="0" w:color="auto"/>
              <w:left w:val="nil"/>
              <w:bottom w:val="single" w:sz="4" w:space="0" w:color="auto"/>
              <w:right w:val="nil"/>
            </w:tcBorders>
            <w:shd w:val="clear" w:color="auto" w:fill="auto"/>
          </w:tcPr>
          <w:p w14:paraId="3107B61A" w14:textId="77777777" w:rsidR="006D4DCB" w:rsidRPr="00B5615B" w:rsidRDefault="006D4DCB" w:rsidP="00B5615B">
            <w:pPr>
              <w:spacing w:line="240" w:lineRule="auto"/>
              <w:rPr>
                <w:rFonts w:ascii="Times New Roman" w:hAnsi="Times New Roman"/>
                <w:b/>
                <w:bCs/>
                <w:sz w:val="24"/>
                <w:szCs w:val="24"/>
                <w:lang w:val="en-CA"/>
              </w:rPr>
            </w:pPr>
            <w:r w:rsidRPr="00B5615B">
              <w:rPr>
                <w:rFonts w:ascii="Times New Roman" w:hAnsi="Times New Roman"/>
                <w:b/>
                <w:bCs/>
                <w:sz w:val="24"/>
                <w:szCs w:val="24"/>
                <w:lang w:val="en-CA"/>
              </w:rPr>
              <w:t>Unvaccinated n=60</w:t>
            </w:r>
          </w:p>
        </w:tc>
        <w:tc>
          <w:tcPr>
            <w:tcW w:w="1980" w:type="dxa"/>
            <w:gridSpan w:val="2"/>
            <w:tcBorders>
              <w:top w:val="single" w:sz="4" w:space="0" w:color="auto"/>
              <w:left w:val="nil"/>
              <w:bottom w:val="single" w:sz="4" w:space="0" w:color="auto"/>
              <w:right w:val="nil"/>
            </w:tcBorders>
            <w:shd w:val="clear" w:color="auto" w:fill="auto"/>
          </w:tcPr>
          <w:p w14:paraId="0FE1CE27" w14:textId="77777777" w:rsidR="006D4DCB" w:rsidRPr="00B5615B" w:rsidRDefault="006D4DCB" w:rsidP="00B5615B">
            <w:pPr>
              <w:spacing w:line="240" w:lineRule="auto"/>
              <w:rPr>
                <w:rFonts w:ascii="Times New Roman" w:hAnsi="Times New Roman"/>
                <w:b/>
                <w:bCs/>
                <w:sz w:val="24"/>
                <w:szCs w:val="24"/>
                <w:lang w:val="en-CA"/>
              </w:rPr>
            </w:pPr>
            <w:r w:rsidRPr="00B5615B">
              <w:rPr>
                <w:rFonts w:ascii="Times New Roman" w:hAnsi="Times New Roman"/>
                <w:b/>
                <w:bCs/>
                <w:sz w:val="24"/>
                <w:szCs w:val="24"/>
                <w:lang w:val="en-CA"/>
              </w:rPr>
              <w:t>Vaccinates n=85</w:t>
            </w:r>
          </w:p>
        </w:tc>
        <w:tc>
          <w:tcPr>
            <w:tcW w:w="1170" w:type="dxa"/>
            <w:tcBorders>
              <w:top w:val="single" w:sz="4" w:space="0" w:color="auto"/>
              <w:left w:val="nil"/>
              <w:bottom w:val="single" w:sz="4" w:space="0" w:color="auto"/>
              <w:right w:val="nil"/>
            </w:tcBorders>
            <w:shd w:val="clear" w:color="auto" w:fill="auto"/>
          </w:tcPr>
          <w:p w14:paraId="64AE6550" w14:textId="77777777" w:rsidR="006D4DCB" w:rsidRPr="00B5615B" w:rsidRDefault="006D4DCB"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Chi 95%</w:t>
            </w:r>
          </w:p>
        </w:tc>
        <w:tc>
          <w:tcPr>
            <w:tcW w:w="2070" w:type="dxa"/>
            <w:gridSpan w:val="2"/>
            <w:tcBorders>
              <w:top w:val="single" w:sz="4" w:space="0" w:color="auto"/>
              <w:left w:val="nil"/>
              <w:bottom w:val="single" w:sz="4" w:space="0" w:color="auto"/>
              <w:right w:val="nil"/>
            </w:tcBorders>
            <w:shd w:val="clear" w:color="auto" w:fill="auto"/>
          </w:tcPr>
          <w:p w14:paraId="1171A248" w14:textId="77777777" w:rsidR="006D4DCB" w:rsidRPr="00B5615B" w:rsidRDefault="006D4DCB" w:rsidP="00B5615B">
            <w:pPr>
              <w:spacing w:line="240" w:lineRule="auto"/>
              <w:rPr>
                <w:rFonts w:ascii="Times New Roman" w:hAnsi="Times New Roman"/>
                <w:b/>
                <w:bCs/>
                <w:sz w:val="24"/>
                <w:szCs w:val="24"/>
                <w:lang w:val="en-CA"/>
              </w:rPr>
            </w:pPr>
            <w:r w:rsidRPr="00B5615B">
              <w:rPr>
                <w:rFonts w:ascii="Times New Roman" w:hAnsi="Times New Roman"/>
                <w:b/>
                <w:bCs/>
                <w:sz w:val="24"/>
                <w:szCs w:val="24"/>
                <w:lang w:val="en-CA"/>
              </w:rPr>
              <w:t>Overall n=145</w:t>
            </w:r>
          </w:p>
        </w:tc>
      </w:tr>
      <w:tr w:rsidR="0064637C" w:rsidRPr="00B5615B" w14:paraId="0442FFF4" w14:textId="77777777" w:rsidTr="00B5615B">
        <w:tc>
          <w:tcPr>
            <w:tcW w:w="3155" w:type="dxa"/>
            <w:vMerge/>
            <w:tcBorders>
              <w:left w:val="nil"/>
              <w:bottom w:val="single" w:sz="4" w:space="0" w:color="auto"/>
              <w:right w:val="nil"/>
            </w:tcBorders>
            <w:shd w:val="clear" w:color="auto" w:fill="auto"/>
          </w:tcPr>
          <w:p w14:paraId="627865C2" w14:textId="77777777" w:rsidR="006D4DCB" w:rsidRPr="00B5615B" w:rsidRDefault="006D4DCB" w:rsidP="00B5615B">
            <w:pPr>
              <w:spacing w:line="240" w:lineRule="auto"/>
              <w:rPr>
                <w:rFonts w:ascii="Times New Roman" w:hAnsi="Times New Roman"/>
                <w:b/>
                <w:bCs/>
                <w:sz w:val="24"/>
                <w:szCs w:val="24"/>
                <w:lang w:val="en-CA"/>
              </w:rPr>
            </w:pPr>
          </w:p>
        </w:tc>
        <w:tc>
          <w:tcPr>
            <w:tcW w:w="1164" w:type="dxa"/>
            <w:tcBorders>
              <w:top w:val="single" w:sz="4" w:space="0" w:color="auto"/>
              <w:left w:val="nil"/>
              <w:bottom w:val="single" w:sz="4" w:space="0" w:color="auto"/>
              <w:right w:val="nil"/>
            </w:tcBorders>
            <w:shd w:val="clear" w:color="auto" w:fill="auto"/>
          </w:tcPr>
          <w:p w14:paraId="3FE4A27C" w14:textId="77777777" w:rsidR="006D4DCB" w:rsidRPr="00B5615B" w:rsidRDefault="006D4DCB" w:rsidP="00B5615B">
            <w:pPr>
              <w:spacing w:line="240" w:lineRule="auto"/>
              <w:jc w:val="both"/>
              <w:rPr>
                <w:rFonts w:ascii="Times New Roman" w:hAnsi="Times New Roman"/>
                <w:b/>
                <w:bCs/>
                <w:sz w:val="24"/>
                <w:szCs w:val="24"/>
                <w:lang w:val="en-CA"/>
              </w:rPr>
            </w:pPr>
            <w:r w:rsidRPr="00B5615B">
              <w:rPr>
                <w:rFonts w:ascii="Times New Roman" w:hAnsi="Times New Roman"/>
                <w:b/>
                <w:bCs/>
                <w:sz w:val="24"/>
                <w:szCs w:val="24"/>
                <w:lang w:val="en-CA"/>
              </w:rPr>
              <w:t xml:space="preserve">Number </w:t>
            </w:r>
          </w:p>
        </w:tc>
        <w:tc>
          <w:tcPr>
            <w:tcW w:w="1040" w:type="dxa"/>
            <w:tcBorders>
              <w:top w:val="single" w:sz="4" w:space="0" w:color="auto"/>
              <w:left w:val="nil"/>
              <w:bottom w:val="single" w:sz="4" w:space="0" w:color="auto"/>
              <w:right w:val="nil"/>
            </w:tcBorders>
            <w:shd w:val="clear" w:color="auto" w:fill="auto"/>
          </w:tcPr>
          <w:p w14:paraId="413A552D" w14:textId="77777777" w:rsidR="006D4DCB" w:rsidRPr="00B5615B" w:rsidRDefault="006D4DCB" w:rsidP="00B5615B">
            <w:pPr>
              <w:spacing w:line="240" w:lineRule="auto"/>
              <w:rPr>
                <w:rFonts w:ascii="Times New Roman" w:hAnsi="Times New Roman"/>
                <w:b/>
                <w:bCs/>
                <w:i/>
                <w:iCs/>
                <w:sz w:val="24"/>
                <w:szCs w:val="24"/>
                <w:lang w:val="en-CA"/>
              </w:rPr>
            </w:pPr>
            <w:r w:rsidRPr="00B5615B">
              <w:rPr>
                <w:rFonts w:ascii="Times New Roman" w:hAnsi="Times New Roman"/>
                <w:b/>
                <w:bCs/>
                <w:i/>
                <w:iCs/>
                <w:sz w:val="24"/>
                <w:szCs w:val="24"/>
                <w:lang w:val="en-CA"/>
              </w:rPr>
              <w:t>%</w:t>
            </w:r>
          </w:p>
        </w:tc>
        <w:tc>
          <w:tcPr>
            <w:tcW w:w="1080" w:type="dxa"/>
            <w:tcBorders>
              <w:top w:val="single" w:sz="4" w:space="0" w:color="auto"/>
              <w:left w:val="nil"/>
              <w:bottom w:val="single" w:sz="4" w:space="0" w:color="auto"/>
              <w:right w:val="nil"/>
            </w:tcBorders>
            <w:shd w:val="clear" w:color="auto" w:fill="auto"/>
          </w:tcPr>
          <w:p w14:paraId="75E268ED" w14:textId="77777777" w:rsidR="006D4DCB" w:rsidRPr="00B5615B" w:rsidRDefault="006D4DCB"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 xml:space="preserve">Number </w:t>
            </w:r>
          </w:p>
        </w:tc>
        <w:tc>
          <w:tcPr>
            <w:tcW w:w="900" w:type="dxa"/>
            <w:tcBorders>
              <w:top w:val="single" w:sz="4" w:space="0" w:color="auto"/>
              <w:left w:val="nil"/>
              <w:bottom w:val="single" w:sz="4" w:space="0" w:color="auto"/>
              <w:right w:val="nil"/>
            </w:tcBorders>
            <w:shd w:val="clear" w:color="auto" w:fill="auto"/>
          </w:tcPr>
          <w:p w14:paraId="09E0342D" w14:textId="77777777" w:rsidR="006D4DCB" w:rsidRPr="00B5615B" w:rsidRDefault="006D4DCB" w:rsidP="00B5615B">
            <w:pPr>
              <w:spacing w:line="240" w:lineRule="auto"/>
              <w:jc w:val="center"/>
              <w:rPr>
                <w:rFonts w:ascii="Times New Roman" w:hAnsi="Times New Roman"/>
                <w:b/>
                <w:bCs/>
                <w:i/>
                <w:iCs/>
                <w:sz w:val="24"/>
                <w:szCs w:val="24"/>
                <w:lang w:val="en-CA"/>
              </w:rPr>
            </w:pPr>
            <w:r w:rsidRPr="00B5615B">
              <w:rPr>
                <w:rFonts w:ascii="Times New Roman" w:hAnsi="Times New Roman"/>
                <w:b/>
                <w:bCs/>
                <w:i/>
                <w:iCs/>
                <w:sz w:val="24"/>
                <w:szCs w:val="24"/>
                <w:lang w:val="en-CA"/>
              </w:rPr>
              <w:t>%</w:t>
            </w:r>
          </w:p>
        </w:tc>
        <w:tc>
          <w:tcPr>
            <w:tcW w:w="1170" w:type="dxa"/>
            <w:tcBorders>
              <w:top w:val="single" w:sz="4" w:space="0" w:color="auto"/>
              <w:left w:val="nil"/>
              <w:bottom w:val="single" w:sz="4" w:space="0" w:color="auto"/>
              <w:right w:val="nil"/>
            </w:tcBorders>
            <w:shd w:val="clear" w:color="auto" w:fill="auto"/>
          </w:tcPr>
          <w:p w14:paraId="793E615C" w14:textId="77777777" w:rsidR="006D4DCB" w:rsidRPr="00B5615B" w:rsidRDefault="006D4DCB" w:rsidP="00B5615B">
            <w:pPr>
              <w:spacing w:line="240" w:lineRule="auto"/>
              <w:rPr>
                <w:rFonts w:ascii="Times New Roman" w:hAnsi="Times New Roman"/>
                <w:b/>
                <w:bCs/>
                <w:sz w:val="24"/>
                <w:szCs w:val="24"/>
                <w:lang w:val="en-CA"/>
              </w:rPr>
            </w:pPr>
            <w:r w:rsidRPr="00B5615B">
              <w:rPr>
                <w:rFonts w:ascii="Times New Roman" w:hAnsi="Times New Roman"/>
                <w:b/>
                <w:bCs/>
                <w:sz w:val="24"/>
                <w:szCs w:val="24"/>
                <w:lang w:val="en-CA"/>
              </w:rPr>
              <w:t>P-value</w:t>
            </w:r>
          </w:p>
        </w:tc>
        <w:tc>
          <w:tcPr>
            <w:tcW w:w="1075" w:type="dxa"/>
            <w:tcBorders>
              <w:top w:val="single" w:sz="4" w:space="0" w:color="auto"/>
              <w:left w:val="nil"/>
              <w:bottom w:val="single" w:sz="4" w:space="0" w:color="auto"/>
              <w:right w:val="nil"/>
            </w:tcBorders>
            <w:shd w:val="clear" w:color="auto" w:fill="auto"/>
          </w:tcPr>
          <w:p w14:paraId="6929FD68" w14:textId="77777777" w:rsidR="006D4DCB" w:rsidRPr="00B5615B" w:rsidRDefault="006D4DCB"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Number</w:t>
            </w:r>
          </w:p>
        </w:tc>
        <w:tc>
          <w:tcPr>
            <w:tcW w:w="995" w:type="dxa"/>
            <w:tcBorders>
              <w:top w:val="single" w:sz="4" w:space="0" w:color="auto"/>
              <w:left w:val="nil"/>
              <w:bottom w:val="single" w:sz="4" w:space="0" w:color="auto"/>
              <w:right w:val="nil"/>
            </w:tcBorders>
            <w:shd w:val="clear" w:color="auto" w:fill="auto"/>
          </w:tcPr>
          <w:p w14:paraId="0AEB69B5" w14:textId="77777777" w:rsidR="006D4DCB" w:rsidRPr="00B5615B" w:rsidRDefault="006D4DCB" w:rsidP="00B5615B">
            <w:pPr>
              <w:spacing w:line="240" w:lineRule="auto"/>
              <w:jc w:val="center"/>
              <w:rPr>
                <w:rFonts w:ascii="Times New Roman" w:hAnsi="Times New Roman"/>
                <w:b/>
                <w:bCs/>
                <w:i/>
                <w:iCs/>
                <w:sz w:val="24"/>
                <w:szCs w:val="24"/>
                <w:lang w:val="en-CA"/>
              </w:rPr>
            </w:pPr>
            <w:r w:rsidRPr="00B5615B">
              <w:rPr>
                <w:rFonts w:ascii="Times New Roman" w:hAnsi="Times New Roman"/>
                <w:b/>
                <w:bCs/>
                <w:i/>
                <w:iCs/>
                <w:sz w:val="24"/>
                <w:szCs w:val="24"/>
                <w:lang w:val="en-CA"/>
              </w:rPr>
              <w:t>%</w:t>
            </w:r>
          </w:p>
        </w:tc>
      </w:tr>
      <w:tr w:rsidR="0064637C" w:rsidRPr="00B5615B" w14:paraId="7AAE92F9" w14:textId="77777777" w:rsidTr="00B5615B">
        <w:tc>
          <w:tcPr>
            <w:tcW w:w="3155" w:type="dxa"/>
            <w:tcBorders>
              <w:top w:val="single" w:sz="4" w:space="0" w:color="auto"/>
              <w:left w:val="nil"/>
              <w:bottom w:val="nil"/>
              <w:right w:val="nil"/>
            </w:tcBorders>
            <w:shd w:val="clear" w:color="auto" w:fill="auto"/>
          </w:tcPr>
          <w:p w14:paraId="1961D3CA" w14:textId="77777777" w:rsidR="006D4DCB" w:rsidRPr="00B5615B" w:rsidRDefault="006D4DCB"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Reported Pneumonia</w:t>
            </w:r>
            <w:r w:rsidRPr="00B5615B">
              <w:rPr>
                <w:rFonts w:ascii="Times New Roman" w:hAnsi="Times New Roman"/>
                <w:sz w:val="24"/>
                <w:szCs w:val="24"/>
                <w:vertAlign w:val="superscript"/>
                <w:lang w:val="en-CA"/>
              </w:rPr>
              <w:t>12*</w:t>
            </w:r>
          </w:p>
        </w:tc>
        <w:tc>
          <w:tcPr>
            <w:tcW w:w="1164" w:type="dxa"/>
            <w:tcBorders>
              <w:top w:val="single" w:sz="4" w:space="0" w:color="auto"/>
              <w:left w:val="nil"/>
              <w:bottom w:val="nil"/>
              <w:right w:val="nil"/>
            </w:tcBorders>
            <w:shd w:val="clear" w:color="auto" w:fill="auto"/>
          </w:tcPr>
          <w:p w14:paraId="59069CEF"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15</w:t>
            </w:r>
          </w:p>
        </w:tc>
        <w:tc>
          <w:tcPr>
            <w:tcW w:w="1040" w:type="dxa"/>
            <w:tcBorders>
              <w:top w:val="single" w:sz="4" w:space="0" w:color="auto"/>
              <w:left w:val="nil"/>
              <w:bottom w:val="nil"/>
              <w:right w:val="nil"/>
            </w:tcBorders>
            <w:shd w:val="clear" w:color="auto" w:fill="auto"/>
          </w:tcPr>
          <w:p w14:paraId="6DBF71A3" w14:textId="77777777" w:rsidR="006D4DCB" w:rsidRPr="00B5615B" w:rsidRDefault="006D4DCB" w:rsidP="00B5615B">
            <w:pPr>
              <w:spacing w:line="240" w:lineRule="auto"/>
              <w:rPr>
                <w:rFonts w:ascii="Times New Roman" w:hAnsi="Times New Roman"/>
                <w:i/>
                <w:iCs/>
                <w:sz w:val="24"/>
                <w:szCs w:val="24"/>
                <w:lang w:val="en-CA"/>
              </w:rPr>
            </w:pPr>
            <w:r w:rsidRPr="00B5615B">
              <w:rPr>
                <w:rFonts w:ascii="Times New Roman" w:hAnsi="Times New Roman"/>
                <w:i/>
                <w:iCs/>
                <w:sz w:val="24"/>
                <w:szCs w:val="24"/>
                <w:lang w:val="en-CA"/>
              </w:rPr>
              <w:t>25.0</w:t>
            </w:r>
          </w:p>
        </w:tc>
        <w:tc>
          <w:tcPr>
            <w:tcW w:w="1080" w:type="dxa"/>
            <w:tcBorders>
              <w:top w:val="single" w:sz="4" w:space="0" w:color="auto"/>
              <w:left w:val="nil"/>
              <w:bottom w:val="nil"/>
              <w:right w:val="nil"/>
            </w:tcBorders>
            <w:shd w:val="clear" w:color="auto" w:fill="auto"/>
          </w:tcPr>
          <w:p w14:paraId="64775ADF"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 xml:space="preserve">5 </w:t>
            </w:r>
          </w:p>
        </w:tc>
        <w:tc>
          <w:tcPr>
            <w:tcW w:w="900" w:type="dxa"/>
            <w:tcBorders>
              <w:top w:val="single" w:sz="4" w:space="0" w:color="auto"/>
              <w:left w:val="nil"/>
              <w:bottom w:val="nil"/>
              <w:right w:val="nil"/>
            </w:tcBorders>
            <w:shd w:val="clear" w:color="auto" w:fill="auto"/>
          </w:tcPr>
          <w:p w14:paraId="51E60323" w14:textId="77777777" w:rsidR="006D4DCB" w:rsidRPr="00B5615B" w:rsidRDefault="006D4DCB" w:rsidP="00B5615B">
            <w:pPr>
              <w:spacing w:line="240" w:lineRule="auto"/>
              <w:jc w:val="center"/>
              <w:rPr>
                <w:rFonts w:ascii="Times New Roman" w:hAnsi="Times New Roman"/>
                <w:i/>
                <w:iCs/>
                <w:sz w:val="24"/>
                <w:szCs w:val="24"/>
                <w:lang w:val="en-CA"/>
              </w:rPr>
            </w:pPr>
            <w:r w:rsidRPr="00B5615B">
              <w:rPr>
                <w:rFonts w:ascii="Times New Roman" w:hAnsi="Times New Roman"/>
                <w:i/>
                <w:iCs/>
                <w:sz w:val="24"/>
                <w:szCs w:val="24"/>
                <w:lang w:val="en-CA"/>
              </w:rPr>
              <w:t>6.0</w:t>
            </w:r>
          </w:p>
        </w:tc>
        <w:tc>
          <w:tcPr>
            <w:tcW w:w="1170" w:type="dxa"/>
            <w:tcBorders>
              <w:top w:val="single" w:sz="4" w:space="0" w:color="auto"/>
              <w:left w:val="nil"/>
              <w:bottom w:val="nil"/>
              <w:right w:val="nil"/>
            </w:tcBorders>
            <w:shd w:val="clear" w:color="auto" w:fill="auto"/>
          </w:tcPr>
          <w:p w14:paraId="001345A9" w14:textId="77777777" w:rsidR="006D4DCB" w:rsidRPr="00B5615B" w:rsidRDefault="006D4DCB"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0.001</w:t>
            </w:r>
          </w:p>
        </w:tc>
        <w:tc>
          <w:tcPr>
            <w:tcW w:w="1075" w:type="dxa"/>
            <w:tcBorders>
              <w:top w:val="single" w:sz="4" w:space="0" w:color="auto"/>
              <w:left w:val="nil"/>
              <w:bottom w:val="nil"/>
              <w:right w:val="nil"/>
            </w:tcBorders>
            <w:shd w:val="clear" w:color="auto" w:fill="auto"/>
          </w:tcPr>
          <w:p w14:paraId="7E64261A"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 xml:space="preserve">20 </w:t>
            </w:r>
          </w:p>
        </w:tc>
        <w:tc>
          <w:tcPr>
            <w:tcW w:w="995" w:type="dxa"/>
            <w:tcBorders>
              <w:top w:val="single" w:sz="4" w:space="0" w:color="auto"/>
              <w:left w:val="nil"/>
              <w:bottom w:val="nil"/>
              <w:right w:val="nil"/>
            </w:tcBorders>
            <w:shd w:val="clear" w:color="auto" w:fill="auto"/>
          </w:tcPr>
          <w:p w14:paraId="6316BF1C" w14:textId="77777777" w:rsidR="006D4DCB" w:rsidRPr="00B5615B" w:rsidRDefault="006D4DCB" w:rsidP="00B5615B">
            <w:pPr>
              <w:spacing w:line="240" w:lineRule="auto"/>
              <w:jc w:val="center"/>
              <w:rPr>
                <w:rFonts w:ascii="Times New Roman" w:hAnsi="Times New Roman"/>
                <w:i/>
                <w:iCs/>
                <w:sz w:val="24"/>
                <w:szCs w:val="24"/>
                <w:lang w:val="en-CA"/>
              </w:rPr>
            </w:pPr>
            <w:r w:rsidRPr="00B5615B">
              <w:rPr>
                <w:rFonts w:ascii="Times New Roman" w:hAnsi="Times New Roman"/>
                <w:i/>
                <w:iCs/>
                <w:sz w:val="24"/>
                <w:szCs w:val="24"/>
                <w:lang w:val="en-CA"/>
              </w:rPr>
              <w:t>14.0</w:t>
            </w:r>
          </w:p>
        </w:tc>
      </w:tr>
      <w:tr w:rsidR="0064637C" w:rsidRPr="00B5615B" w14:paraId="2BD40F2F" w14:textId="77777777" w:rsidTr="00B5615B">
        <w:tc>
          <w:tcPr>
            <w:tcW w:w="3155" w:type="dxa"/>
            <w:tcBorders>
              <w:top w:val="nil"/>
              <w:left w:val="nil"/>
              <w:bottom w:val="nil"/>
              <w:right w:val="nil"/>
            </w:tcBorders>
            <w:shd w:val="clear" w:color="auto" w:fill="auto"/>
          </w:tcPr>
          <w:p w14:paraId="164959B0" w14:textId="77777777" w:rsidR="006D4DCB" w:rsidRPr="00B5615B" w:rsidRDefault="006D4DCB"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Reported Diarrhoea</w:t>
            </w:r>
            <w:r w:rsidRPr="00B5615B">
              <w:rPr>
                <w:rFonts w:ascii="Times New Roman" w:hAnsi="Times New Roman"/>
                <w:sz w:val="24"/>
                <w:szCs w:val="24"/>
                <w:vertAlign w:val="superscript"/>
                <w:lang w:val="en-CA"/>
              </w:rPr>
              <w:t>12*</w:t>
            </w:r>
          </w:p>
        </w:tc>
        <w:tc>
          <w:tcPr>
            <w:tcW w:w="1164" w:type="dxa"/>
            <w:tcBorders>
              <w:top w:val="nil"/>
              <w:left w:val="nil"/>
              <w:bottom w:val="nil"/>
              <w:right w:val="nil"/>
            </w:tcBorders>
            <w:shd w:val="clear" w:color="auto" w:fill="auto"/>
          </w:tcPr>
          <w:p w14:paraId="170278E6"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11</w:t>
            </w:r>
          </w:p>
        </w:tc>
        <w:tc>
          <w:tcPr>
            <w:tcW w:w="1040" w:type="dxa"/>
            <w:tcBorders>
              <w:top w:val="nil"/>
              <w:left w:val="nil"/>
              <w:bottom w:val="nil"/>
              <w:right w:val="nil"/>
            </w:tcBorders>
            <w:shd w:val="clear" w:color="auto" w:fill="auto"/>
          </w:tcPr>
          <w:p w14:paraId="54E4DFBA" w14:textId="77777777" w:rsidR="006D4DCB" w:rsidRPr="00B5615B" w:rsidRDefault="006D4DCB" w:rsidP="00B5615B">
            <w:pPr>
              <w:spacing w:line="240" w:lineRule="auto"/>
              <w:rPr>
                <w:rFonts w:ascii="Times New Roman" w:hAnsi="Times New Roman"/>
                <w:i/>
                <w:iCs/>
                <w:sz w:val="24"/>
                <w:szCs w:val="24"/>
                <w:lang w:val="en-CA"/>
              </w:rPr>
            </w:pPr>
            <w:r w:rsidRPr="00B5615B">
              <w:rPr>
                <w:rFonts w:ascii="Times New Roman" w:hAnsi="Times New Roman"/>
                <w:i/>
                <w:iCs/>
                <w:sz w:val="24"/>
                <w:szCs w:val="24"/>
                <w:lang w:val="en-CA"/>
              </w:rPr>
              <w:t>18.0</w:t>
            </w:r>
          </w:p>
        </w:tc>
        <w:tc>
          <w:tcPr>
            <w:tcW w:w="1080" w:type="dxa"/>
            <w:tcBorders>
              <w:top w:val="nil"/>
              <w:left w:val="nil"/>
              <w:bottom w:val="nil"/>
              <w:right w:val="nil"/>
            </w:tcBorders>
            <w:shd w:val="clear" w:color="auto" w:fill="auto"/>
          </w:tcPr>
          <w:p w14:paraId="6B67CA0B"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 xml:space="preserve">6 </w:t>
            </w:r>
          </w:p>
        </w:tc>
        <w:tc>
          <w:tcPr>
            <w:tcW w:w="900" w:type="dxa"/>
            <w:tcBorders>
              <w:top w:val="nil"/>
              <w:left w:val="nil"/>
              <w:bottom w:val="nil"/>
              <w:right w:val="nil"/>
            </w:tcBorders>
            <w:shd w:val="clear" w:color="auto" w:fill="auto"/>
          </w:tcPr>
          <w:p w14:paraId="07BF0248" w14:textId="77777777" w:rsidR="006D4DCB" w:rsidRPr="00B5615B" w:rsidRDefault="006D4DCB" w:rsidP="00B5615B">
            <w:pPr>
              <w:spacing w:line="240" w:lineRule="auto"/>
              <w:jc w:val="center"/>
              <w:rPr>
                <w:rFonts w:ascii="Times New Roman" w:hAnsi="Times New Roman"/>
                <w:i/>
                <w:iCs/>
                <w:sz w:val="24"/>
                <w:szCs w:val="24"/>
                <w:lang w:val="en-CA"/>
              </w:rPr>
            </w:pPr>
            <w:r w:rsidRPr="00B5615B">
              <w:rPr>
                <w:rFonts w:ascii="Times New Roman" w:hAnsi="Times New Roman"/>
                <w:i/>
                <w:iCs/>
                <w:sz w:val="24"/>
                <w:szCs w:val="24"/>
                <w:lang w:val="en-CA"/>
              </w:rPr>
              <w:t>7.0</w:t>
            </w:r>
          </w:p>
        </w:tc>
        <w:tc>
          <w:tcPr>
            <w:tcW w:w="1170" w:type="dxa"/>
            <w:tcBorders>
              <w:top w:val="nil"/>
              <w:left w:val="nil"/>
              <w:bottom w:val="nil"/>
              <w:right w:val="nil"/>
            </w:tcBorders>
            <w:shd w:val="clear" w:color="auto" w:fill="auto"/>
          </w:tcPr>
          <w:p w14:paraId="45C7486A" w14:textId="77777777" w:rsidR="006D4DCB" w:rsidRPr="00B5615B" w:rsidRDefault="006D4DCB"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0.037</w:t>
            </w:r>
          </w:p>
        </w:tc>
        <w:tc>
          <w:tcPr>
            <w:tcW w:w="1075" w:type="dxa"/>
            <w:tcBorders>
              <w:top w:val="nil"/>
              <w:left w:val="nil"/>
              <w:bottom w:val="nil"/>
              <w:right w:val="nil"/>
            </w:tcBorders>
            <w:shd w:val="clear" w:color="auto" w:fill="auto"/>
          </w:tcPr>
          <w:p w14:paraId="0931F68F"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 xml:space="preserve">17 </w:t>
            </w:r>
          </w:p>
        </w:tc>
        <w:tc>
          <w:tcPr>
            <w:tcW w:w="995" w:type="dxa"/>
            <w:tcBorders>
              <w:top w:val="nil"/>
              <w:left w:val="nil"/>
              <w:bottom w:val="nil"/>
              <w:right w:val="nil"/>
            </w:tcBorders>
            <w:shd w:val="clear" w:color="auto" w:fill="auto"/>
          </w:tcPr>
          <w:p w14:paraId="5CCC7C94" w14:textId="77777777" w:rsidR="006D4DCB" w:rsidRPr="00B5615B" w:rsidRDefault="006D4DCB" w:rsidP="00B5615B">
            <w:pPr>
              <w:spacing w:line="240" w:lineRule="auto"/>
              <w:jc w:val="center"/>
              <w:rPr>
                <w:rFonts w:ascii="Times New Roman" w:hAnsi="Times New Roman"/>
                <w:i/>
                <w:iCs/>
                <w:sz w:val="24"/>
                <w:szCs w:val="24"/>
                <w:lang w:val="en-CA"/>
              </w:rPr>
            </w:pPr>
            <w:r w:rsidRPr="00B5615B">
              <w:rPr>
                <w:rFonts w:ascii="Times New Roman" w:hAnsi="Times New Roman"/>
                <w:i/>
                <w:iCs/>
                <w:sz w:val="24"/>
                <w:szCs w:val="24"/>
                <w:lang w:val="en-CA"/>
              </w:rPr>
              <w:t>12.0</w:t>
            </w:r>
          </w:p>
        </w:tc>
      </w:tr>
      <w:tr w:rsidR="0064637C" w:rsidRPr="00B5615B" w14:paraId="79D465D3" w14:textId="77777777" w:rsidTr="00B5615B">
        <w:tc>
          <w:tcPr>
            <w:tcW w:w="3155" w:type="dxa"/>
            <w:tcBorders>
              <w:top w:val="nil"/>
              <w:left w:val="nil"/>
              <w:bottom w:val="nil"/>
              <w:right w:val="nil"/>
            </w:tcBorders>
            <w:shd w:val="clear" w:color="auto" w:fill="auto"/>
          </w:tcPr>
          <w:p w14:paraId="01575A9D" w14:textId="77777777" w:rsidR="006D4DCB" w:rsidRPr="00B5615B" w:rsidRDefault="006D4DCB"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 xml:space="preserve">Reported Other Diseases </w:t>
            </w:r>
            <w:r w:rsidRPr="00B5615B">
              <w:rPr>
                <w:rFonts w:ascii="Times New Roman" w:hAnsi="Times New Roman"/>
                <w:sz w:val="24"/>
                <w:szCs w:val="24"/>
                <w:vertAlign w:val="superscript"/>
                <w:lang w:val="en-CA"/>
              </w:rPr>
              <w:t>12*</w:t>
            </w:r>
          </w:p>
        </w:tc>
        <w:tc>
          <w:tcPr>
            <w:tcW w:w="1164" w:type="dxa"/>
            <w:tcBorders>
              <w:top w:val="nil"/>
              <w:left w:val="nil"/>
              <w:bottom w:val="nil"/>
              <w:right w:val="nil"/>
            </w:tcBorders>
            <w:shd w:val="clear" w:color="auto" w:fill="auto"/>
          </w:tcPr>
          <w:p w14:paraId="0F3BF907"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16</w:t>
            </w:r>
          </w:p>
        </w:tc>
        <w:tc>
          <w:tcPr>
            <w:tcW w:w="1040" w:type="dxa"/>
            <w:tcBorders>
              <w:top w:val="nil"/>
              <w:left w:val="nil"/>
              <w:bottom w:val="nil"/>
              <w:right w:val="nil"/>
            </w:tcBorders>
            <w:shd w:val="clear" w:color="auto" w:fill="auto"/>
          </w:tcPr>
          <w:p w14:paraId="0ACD39AB" w14:textId="77777777" w:rsidR="006D4DCB" w:rsidRPr="00B5615B" w:rsidRDefault="006D4DCB" w:rsidP="00B5615B">
            <w:pPr>
              <w:spacing w:line="240" w:lineRule="auto"/>
              <w:rPr>
                <w:rFonts w:ascii="Times New Roman" w:hAnsi="Times New Roman"/>
                <w:i/>
                <w:iCs/>
                <w:sz w:val="24"/>
                <w:szCs w:val="24"/>
                <w:lang w:val="en-CA"/>
              </w:rPr>
            </w:pPr>
            <w:r w:rsidRPr="00B5615B">
              <w:rPr>
                <w:rFonts w:ascii="Times New Roman" w:hAnsi="Times New Roman"/>
                <w:i/>
                <w:iCs/>
                <w:sz w:val="24"/>
                <w:szCs w:val="24"/>
                <w:lang w:val="en-CA"/>
              </w:rPr>
              <w:t>26.7</w:t>
            </w:r>
          </w:p>
        </w:tc>
        <w:tc>
          <w:tcPr>
            <w:tcW w:w="1080" w:type="dxa"/>
            <w:tcBorders>
              <w:top w:val="nil"/>
              <w:left w:val="nil"/>
              <w:bottom w:val="nil"/>
              <w:right w:val="nil"/>
            </w:tcBorders>
            <w:shd w:val="clear" w:color="auto" w:fill="auto"/>
          </w:tcPr>
          <w:p w14:paraId="7E2A15F8"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 xml:space="preserve">11 </w:t>
            </w:r>
          </w:p>
        </w:tc>
        <w:tc>
          <w:tcPr>
            <w:tcW w:w="900" w:type="dxa"/>
            <w:tcBorders>
              <w:top w:val="nil"/>
              <w:left w:val="nil"/>
              <w:bottom w:val="nil"/>
              <w:right w:val="nil"/>
            </w:tcBorders>
            <w:shd w:val="clear" w:color="auto" w:fill="auto"/>
          </w:tcPr>
          <w:p w14:paraId="2F99C02C" w14:textId="77777777" w:rsidR="006D4DCB" w:rsidRPr="00B5615B" w:rsidRDefault="006D4DCB" w:rsidP="00B5615B">
            <w:pPr>
              <w:spacing w:line="240" w:lineRule="auto"/>
              <w:jc w:val="center"/>
              <w:rPr>
                <w:rFonts w:ascii="Times New Roman" w:hAnsi="Times New Roman"/>
                <w:i/>
                <w:iCs/>
                <w:sz w:val="24"/>
                <w:szCs w:val="24"/>
                <w:lang w:val="en-CA"/>
              </w:rPr>
            </w:pPr>
            <w:r w:rsidRPr="00B5615B">
              <w:rPr>
                <w:rFonts w:ascii="Times New Roman" w:hAnsi="Times New Roman"/>
                <w:i/>
                <w:iCs/>
                <w:sz w:val="24"/>
                <w:szCs w:val="24"/>
                <w:lang w:val="en-CA"/>
              </w:rPr>
              <w:t>13.0</w:t>
            </w:r>
          </w:p>
        </w:tc>
        <w:tc>
          <w:tcPr>
            <w:tcW w:w="1170" w:type="dxa"/>
            <w:tcBorders>
              <w:top w:val="nil"/>
              <w:left w:val="nil"/>
              <w:bottom w:val="nil"/>
              <w:right w:val="nil"/>
            </w:tcBorders>
            <w:shd w:val="clear" w:color="auto" w:fill="auto"/>
          </w:tcPr>
          <w:p w14:paraId="386E1799" w14:textId="77777777" w:rsidR="006D4DCB" w:rsidRPr="00B5615B" w:rsidRDefault="006D4DCB"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0.037</w:t>
            </w:r>
          </w:p>
        </w:tc>
        <w:tc>
          <w:tcPr>
            <w:tcW w:w="1075" w:type="dxa"/>
            <w:tcBorders>
              <w:top w:val="nil"/>
              <w:left w:val="nil"/>
              <w:bottom w:val="nil"/>
              <w:right w:val="nil"/>
            </w:tcBorders>
            <w:shd w:val="clear" w:color="auto" w:fill="auto"/>
          </w:tcPr>
          <w:p w14:paraId="728C2A96"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 xml:space="preserve">25 </w:t>
            </w:r>
          </w:p>
        </w:tc>
        <w:tc>
          <w:tcPr>
            <w:tcW w:w="995" w:type="dxa"/>
            <w:tcBorders>
              <w:top w:val="nil"/>
              <w:left w:val="nil"/>
              <w:bottom w:val="nil"/>
              <w:right w:val="nil"/>
            </w:tcBorders>
            <w:shd w:val="clear" w:color="auto" w:fill="auto"/>
          </w:tcPr>
          <w:p w14:paraId="064AACD0" w14:textId="77777777" w:rsidR="006D4DCB" w:rsidRPr="00B5615B" w:rsidRDefault="006D4DCB" w:rsidP="00B5615B">
            <w:pPr>
              <w:spacing w:line="240" w:lineRule="auto"/>
              <w:jc w:val="center"/>
              <w:rPr>
                <w:rFonts w:ascii="Times New Roman" w:hAnsi="Times New Roman"/>
                <w:i/>
                <w:iCs/>
                <w:sz w:val="24"/>
                <w:szCs w:val="24"/>
                <w:lang w:val="en-CA"/>
              </w:rPr>
            </w:pPr>
            <w:r w:rsidRPr="00B5615B">
              <w:rPr>
                <w:rFonts w:ascii="Times New Roman" w:hAnsi="Times New Roman"/>
                <w:i/>
                <w:iCs/>
                <w:sz w:val="24"/>
                <w:szCs w:val="24"/>
                <w:lang w:val="en-CA"/>
              </w:rPr>
              <w:t>17.0</w:t>
            </w:r>
          </w:p>
        </w:tc>
      </w:tr>
      <w:tr w:rsidR="0064637C" w:rsidRPr="00B5615B" w14:paraId="0846C441" w14:textId="77777777" w:rsidTr="00B5615B">
        <w:tc>
          <w:tcPr>
            <w:tcW w:w="3155" w:type="dxa"/>
            <w:tcBorders>
              <w:top w:val="nil"/>
              <w:left w:val="nil"/>
              <w:bottom w:val="nil"/>
              <w:right w:val="nil"/>
            </w:tcBorders>
            <w:shd w:val="clear" w:color="auto" w:fill="auto"/>
          </w:tcPr>
          <w:p w14:paraId="64534DAE" w14:textId="77777777" w:rsidR="006D4DCB" w:rsidRPr="00B5615B" w:rsidRDefault="006D4DCB"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 xml:space="preserve">Physical exam </w:t>
            </w:r>
            <w:r w:rsidRPr="00B5615B">
              <w:rPr>
                <w:rFonts w:ascii="Times New Roman" w:hAnsi="Times New Roman"/>
                <w:sz w:val="24"/>
                <w:szCs w:val="24"/>
                <w:vertAlign w:val="superscript"/>
                <w:lang w:val="en-CA"/>
              </w:rPr>
              <w:t>1</w:t>
            </w:r>
          </w:p>
        </w:tc>
        <w:tc>
          <w:tcPr>
            <w:tcW w:w="1164" w:type="dxa"/>
            <w:tcBorders>
              <w:top w:val="nil"/>
              <w:left w:val="nil"/>
              <w:bottom w:val="nil"/>
              <w:right w:val="nil"/>
            </w:tcBorders>
            <w:shd w:val="clear" w:color="auto" w:fill="auto"/>
          </w:tcPr>
          <w:p w14:paraId="6AD7FA21"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3</w:t>
            </w:r>
          </w:p>
        </w:tc>
        <w:tc>
          <w:tcPr>
            <w:tcW w:w="1040" w:type="dxa"/>
            <w:tcBorders>
              <w:top w:val="nil"/>
              <w:left w:val="nil"/>
              <w:bottom w:val="nil"/>
              <w:right w:val="nil"/>
            </w:tcBorders>
            <w:shd w:val="clear" w:color="auto" w:fill="auto"/>
          </w:tcPr>
          <w:p w14:paraId="7AA3AFBB" w14:textId="77777777" w:rsidR="006D4DCB" w:rsidRPr="00B5615B" w:rsidRDefault="006D4DCB" w:rsidP="00B5615B">
            <w:pPr>
              <w:spacing w:line="240" w:lineRule="auto"/>
              <w:rPr>
                <w:rFonts w:ascii="Times New Roman" w:hAnsi="Times New Roman"/>
                <w:i/>
                <w:iCs/>
                <w:sz w:val="24"/>
                <w:szCs w:val="24"/>
                <w:lang w:val="en-CA"/>
              </w:rPr>
            </w:pPr>
            <w:r w:rsidRPr="00B5615B">
              <w:rPr>
                <w:rFonts w:ascii="Times New Roman" w:hAnsi="Times New Roman"/>
                <w:i/>
                <w:iCs/>
                <w:sz w:val="24"/>
                <w:szCs w:val="24"/>
                <w:lang w:val="en-CA"/>
              </w:rPr>
              <w:t>5.0</w:t>
            </w:r>
          </w:p>
        </w:tc>
        <w:tc>
          <w:tcPr>
            <w:tcW w:w="1080" w:type="dxa"/>
            <w:tcBorders>
              <w:top w:val="nil"/>
              <w:left w:val="nil"/>
              <w:bottom w:val="nil"/>
              <w:right w:val="nil"/>
            </w:tcBorders>
            <w:shd w:val="clear" w:color="auto" w:fill="auto"/>
          </w:tcPr>
          <w:p w14:paraId="7499A0ED"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 xml:space="preserve">4 </w:t>
            </w:r>
          </w:p>
        </w:tc>
        <w:tc>
          <w:tcPr>
            <w:tcW w:w="900" w:type="dxa"/>
            <w:tcBorders>
              <w:top w:val="nil"/>
              <w:left w:val="nil"/>
              <w:bottom w:val="nil"/>
              <w:right w:val="nil"/>
            </w:tcBorders>
            <w:shd w:val="clear" w:color="auto" w:fill="auto"/>
          </w:tcPr>
          <w:p w14:paraId="44BF9803" w14:textId="77777777" w:rsidR="006D4DCB" w:rsidRPr="00B5615B" w:rsidRDefault="006D4DCB" w:rsidP="00B5615B">
            <w:pPr>
              <w:spacing w:line="240" w:lineRule="auto"/>
              <w:jc w:val="center"/>
              <w:rPr>
                <w:rFonts w:ascii="Times New Roman" w:hAnsi="Times New Roman"/>
                <w:i/>
                <w:iCs/>
                <w:sz w:val="24"/>
                <w:szCs w:val="24"/>
                <w:lang w:val="en-CA"/>
              </w:rPr>
            </w:pPr>
            <w:r w:rsidRPr="00B5615B">
              <w:rPr>
                <w:rFonts w:ascii="Times New Roman" w:hAnsi="Times New Roman"/>
                <w:i/>
                <w:iCs/>
                <w:sz w:val="24"/>
                <w:szCs w:val="24"/>
                <w:lang w:val="en-CA"/>
              </w:rPr>
              <w:t>5.0</w:t>
            </w:r>
          </w:p>
        </w:tc>
        <w:tc>
          <w:tcPr>
            <w:tcW w:w="1170" w:type="dxa"/>
            <w:tcBorders>
              <w:top w:val="nil"/>
              <w:left w:val="nil"/>
              <w:bottom w:val="nil"/>
              <w:right w:val="nil"/>
            </w:tcBorders>
            <w:shd w:val="clear" w:color="auto" w:fill="auto"/>
          </w:tcPr>
          <w:p w14:paraId="053784EF"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0.935</w:t>
            </w:r>
          </w:p>
        </w:tc>
        <w:tc>
          <w:tcPr>
            <w:tcW w:w="1075" w:type="dxa"/>
            <w:tcBorders>
              <w:top w:val="nil"/>
              <w:left w:val="nil"/>
              <w:bottom w:val="nil"/>
              <w:right w:val="nil"/>
            </w:tcBorders>
            <w:shd w:val="clear" w:color="auto" w:fill="auto"/>
          </w:tcPr>
          <w:p w14:paraId="3DF37022"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 xml:space="preserve">7 </w:t>
            </w:r>
          </w:p>
        </w:tc>
        <w:tc>
          <w:tcPr>
            <w:tcW w:w="995" w:type="dxa"/>
            <w:tcBorders>
              <w:top w:val="nil"/>
              <w:left w:val="nil"/>
              <w:bottom w:val="nil"/>
              <w:right w:val="nil"/>
            </w:tcBorders>
            <w:shd w:val="clear" w:color="auto" w:fill="auto"/>
          </w:tcPr>
          <w:p w14:paraId="3F21A1BE" w14:textId="77777777" w:rsidR="006D4DCB" w:rsidRPr="00B5615B" w:rsidRDefault="006D4DCB" w:rsidP="00B5615B">
            <w:pPr>
              <w:spacing w:line="240" w:lineRule="auto"/>
              <w:jc w:val="center"/>
              <w:rPr>
                <w:rFonts w:ascii="Times New Roman" w:hAnsi="Times New Roman"/>
                <w:i/>
                <w:iCs/>
                <w:sz w:val="24"/>
                <w:szCs w:val="24"/>
                <w:lang w:val="en-CA"/>
              </w:rPr>
            </w:pPr>
            <w:r w:rsidRPr="00B5615B">
              <w:rPr>
                <w:rFonts w:ascii="Times New Roman" w:hAnsi="Times New Roman"/>
                <w:i/>
                <w:iCs/>
                <w:sz w:val="24"/>
                <w:szCs w:val="24"/>
                <w:lang w:val="en-CA"/>
              </w:rPr>
              <w:t>5.0</w:t>
            </w:r>
          </w:p>
        </w:tc>
      </w:tr>
      <w:tr w:rsidR="0064637C" w:rsidRPr="00B5615B" w14:paraId="0BCB6C26" w14:textId="77777777" w:rsidTr="00B5615B">
        <w:tc>
          <w:tcPr>
            <w:tcW w:w="3155" w:type="dxa"/>
            <w:tcBorders>
              <w:top w:val="nil"/>
              <w:left w:val="nil"/>
              <w:bottom w:val="single" w:sz="4" w:space="0" w:color="auto"/>
              <w:right w:val="nil"/>
            </w:tcBorders>
            <w:shd w:val="clear" w:color="auto" w:fill="auto"/>
          </w:tcPr>
          <w:p w14:paraId="1DE39701" w14:textId="77777777" w:rsidR="006D4DCB" w:rsidRPr="00B5615B" w:rsidRDefault="006D4DCB"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 xml:space="preserve">Overall Reported Disease </w:t>
            </w:r>
            <w:r w:rsidRPr="00B5615B">
              <w:rPr>
                <w:rFonts w:ascii="Times New Roman" w:hAnsi="Times New Roman"/>
                <w:sz w:val="24"/>
                <w:szCs w:val="24"/>
                <w:vertAlign w:val="superscript"/>
                <w:lang w:val="en-CA"/>
              </w:rPr>
              <w:t>12*</w:t>
            </w:r>
          </w:p>
        </w:tc>
        <w:tc>
          <w:tcPr>
            <w:tcW w:w="1164" w:type="dxa"/>
            <w:tcBorders>
              <w:top w:val="nil"/>
              <w:left w:val="nil"/>
              <w:bottom w:val="single" w:sz="4" w:space="0" w:color="auto"/>
              <w:right w:val="nil"/>
            </w:tcBorders>
            <w:shd w:val="clear" w:color="auto" w:fill="auto"/>
          </w:tcPr>
          <w:p w14:paraId="3F24CD57"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25</w:t>
            </w:r>
          </w:p>
        </w:tc>
        <w:tc>
          <w:tcPr>
            <w:tcW w:w="1040" w:type="dxa"/>
            <w:tcBorders>
              <w:top w:val="nil"/>
              <w:left w:val="nil"/>
              <w:bottom w:val="single" w:sz="4" w:space="0" w:color="auto"/>
              <w:right w:val="nil"/>
            </w:tcBorders>
            <w:shd w:val="clear" w:color="auto" w:fill="auto"/>
          </w:tcPr>
          <w:p w14:paraId="01E6637E" w14:textId="77777777" w:rsidR="006D4DCB" w:rsidRPr="00B5615B" w:rsidRDefault="006D4DCB" w:rsidP="00B5615B">
            <w:pPr>
              <w:spacing w:line="240" w:lineRule="auto"/>
              <w:rPr>
                <w:rFonts w:ascii="Times New Roman" w:hAnsi="Times New Roman"/>
                <w:i/>
                <w:iCs/>
                <w:sz w:val="24"/>
                <w:szCs w:val="24"/>
                <w:lang w:val="en-CA"/>
              </w:rPr>
            </w:pPr>
            <w:r w:rsidRPr="00B5615B">
              <w:rPr>
                <w:rFonts w:ascii="Times New Roman" w:hAnsi="Times New Roman"/>
                <w:i/>
                <w:iCs/>
                <w:sz w:val="24"/>
                <w:szCs w:val="24"/>
                <w:lang w:val="en-CA"/>
              </w:rPr>
              <w:t>42.0</w:t>
            </w:r>
          </w:p>
        </w:tc>
        <w:tc>
          <w:tcPr>
            <w:tcW w:w="1080" w:type="dxa"/>
            <w:tcBorders>
              <w:top w:val="nil"/>
              <w:left w:val="nil"/>
              <w:bottom w:val="single" w:sz="4" w:space="0" w:color="auto"/>
              <w:right w:val="nil"/>
            </w:tcBorders>
            <w:shd w:val="clear" w:color="auto" w:fill="auto"/>
          </w:tcPr>
          <w:p w14:paraId="7E8386ED"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 xml:space="preserve">18 </w:t>
            </w:r>
          </w:p>
        </w:tc>
        <w:tc>
          <w:tcPr>
            <w:tcW w:w="900" w:type="dxa"/>
            <w:tcBorders>
              <w:top w:val="nil"/>
              <w:left w:val="nil"/>
              <w:bottom w:val="single" w:sz="4" w:space="0" w:color="auto"/>
              <w:right w:val="nil"/>
            </w:tcBorders>
            <w:shd w:val="clear" w:color="auto" w:fill="auto"/>
          </w:tcPr>
          <w:p w14:paraId="16DC2E1C" w14:textId="77777777" w:rsidR="006D4DCB" w:rsidRPr="00B5615B" w:rsidRDefault="006D4DCB" w:rsidP="00B5615B">
            <w:pPr>
              <w:spacing w:line="240" w:lineRule="auto"/>
              <w:jc w:val="center"/>
              <w:rPr>
                <w:rFonts w:ascii="Times New Roman" w:hAnsi="Times New Roman"/>
                <w:i/>
                <w:iCs/>
                <w:sz w:val="24"/>
                <w:szCs w:val="24"/>
                <w:lang w:val="en-CA"/>
              </w:rPr>
            </w:pPr>
            <w:r w:rsidRPr="00B5615B">
              <w:rPr>
                <w:rFonts w:ascii="Times New Roman" w:hAnsi="Times New Roman"/>
                <w:i/>
                <w:iCs/>
                <w:sz w:val="24"/>
                <w:szCs w:val="24"/>
                <w:lang w:val="en-CA"/>
              </w:rPr>
              <w:t>21.0</w:t>
            </w:r>
          </w:p>
        </w:tc>
        <w:tc>
          <w:tcPr>
            <w:tcW w:w="1170" w:type="dxa"/>
            <w:tcBorders>
              <w:top w:val="nil"/>
              <w:left w:val="nil"/>
              <w:bottom w:val="single" w:sz="4" w:space="0" w:color="auto"/>
              <w:right w:val="nil"/>
            </w:tcBorders>
            <w:shd w:val="clear" w:color="auto" w:fill="auto"/>
          </w:tcPr>
          <w:p w14:paraId="17E1A3E4" w14:textId="77777777" w:rsidR="006D4DCB" w:rsidRPr="00B5615B" w:rsidRDefault="006D4DCB"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0.008</w:t>
            </w:r>
          </w:p>
        </w:tc>
        <w:tc>
          <w:tcPr>
            <w:tcW w:w="1075" w:type="dxa"/>
            <w:tcBorders>
              <w:top w:val="nil"/>
              <w:left w:val="nil"/>
              <w:bottom w:val="single" w:sz="4" w:space="0" w:color="auto"/>
              <w:right w:val="nil"/>
            </w:tcBorders>
            <w:shd w:val="clear" w:color="auto" w:fill="auto"/>
          </w:tcPr>
          <w:p w14:paraId="465932C0" w14:textId="77777777" w:rsidR="006D4DCB" w:rsidRPr="00B5615B" w:rsidRDefault="006D4DCB"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 xml:space="preserve">43 </w:t>
            </w:r>
          </w:p>
        </w:tc>
        <w:tc>
          <w:tcPr>
            <w:tcW w:w="995" w:type="dxa"/>
            <w:tcBorders>
              <w:top w:val="nil"/>
              <w:left w:val="nil"/>
              <w:bottom w:val="single" w:sz="4" w:space="0" w:color="auto"/>
              <w:right w:val="nil"/>
            </w:tcBorders>
            <w:shd w:val="clear" w:color="auto" w:fill="auto"/>
          </w:tcPr>
          <w:p w14:paraId="66FCD02E" w14:textId="77777777" w:rsidR="006D4DCB" w:rsidRPr="00B5615B" w:rsidRDefault="006D4DCB" w:rsidP="00B5615B">
            <w:pPr>
              <w:spacing w:line="240" w:lineRule="auto"/>
              <w:jc w:val="center"/>
              <w:rPr>
                <w:rFonts w:ascii="Times New Roman" w:hAnsi="Times New Roman"/>
                <w:i/>
                <w:iCs/>
                <w:sz w:val="24"/>
                <w:szCs w:val="24"/>
                <w:lang w:val="en-CA"/>
              </w:rPr>
            </w:pPr>
            <w:r w:rsidRPr="00B5615B">
              <w:rPr>
                <w:rFonts w:ascii="Times New Roman" w:hAnsi="Times New Roman"/>
                <w:i/>
                <w:iCs/>
                <w:sz w:val="24"/>
                <w:szCs w:val="24"/>
                <w:lang w:val="en-CA"/>
              </w:rPr>
              <w:t>29.7</w:t>
            </w:r>
          </w:p>
        </w:tc>
      </w:tr>
    </w:tbl>
    <w:p w14:paraId="1600B5D0" w14:textId="77777777" w:rsidR="006D4DCB" w:rsidRPr="009471F2" w:rsidRDefault="006D4DCB" w:rsidP="006D4DCB">
      <w:pPr>
        <w:spacing w:after="0" w:line="360" w:lineRule="auto"/>
        <w:ind w:left="720" w:hanging="720"/>
        <w:rPr>
          <w:rFonts w:ascii="Times New Roman" w:hAnsi="Times New Roman"/>
          <w:sz w:val="24"/>
          <w:szCs w:val="24"/>
        </w:rPr>
      </w:pPr>
      <w:r w:rsidRPr="009471F2">
        <w:rPr>
          <w:rFonts w:ascii="Times New Roman" w:hAnsi="Times New Roman"/>
          <w:b/>
          <w:sz w:val="24"/>
          <w:szCs w:val="24"/>
          <w:vertAlign w:val="superscript"/>
        </w:rPr>
        <w:t>1</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Status during the study visit, 12 months after vaccination </w:t>
      </w:r>
    </w:p>
    <w:p w14:paraId="344BB565" w14:textId="77777777" w:rsidR="006D4DCB" w:rsidRPr="009471F2" w:rsidRDefault="006D4DCB" w:rsidP="006D4DCB">
      <w:pPr>
        <w:spacing w:after="0" w:line="360" w:lineRule="auto"/>
        <w:ind w:left="720" w:hanging="720"/>
        <w:rPr>
          <w:rFonts w:ascii="Times New Roman" w:hAnsi="Times New Roman"/>
          <w:sz w:val="24"/>
          <w:szCs w:val="24"/>
        </w:rPr>
      </w:pPr>
      <w:r w:rsidRPr="009471F2">
        <w:rPr>
          <w:rFonts w:ascii="Times New Roman" w:hAnsi="Times New Roman"/>
          <w:b/>
          <w:sz w:val="24"/>
          <w:szCs w:val="24"/>
          <w:vertAlign w:val="superscript"/>
        </w:rPr>
        <w:t>12</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Status for the 12 months prior to the study visit </w:t>
      </w:r>
    </w:p>
    <w:p w14:paraId="1DEA066F" w14:textId="77777777" w:rsidR="00EE64F4" w:rsidRDefault="006D4DCB" w:rsidP="00DA4DBC">
      <w:pPr>
        <w:spacing w:after="0" w:line="360" w:lineRule="auto"/>
        <w:ind w:left="720" w:hanging="720"/>
        <w:rPr>
          <w:rFonts w:ascii="Times New Roman" w:hAnsi="Times New Roman"/>
          <w:sz w:val="24"/>
          <w:szCs w:val="24"/>
        </w:rPr>
      </w:pPr>
      <w:r w:rsidRPr="009471F2">
        <w:rPr>
          <w:rFonts w:ascii="Times New Roman" w:hAnsi="Times New Roman"/>
          <w:sz w:val="24"/>
          <w:szCs w:val="24"/>
        </w:rPr>
        <w:t>* Significant difference in disease outcome between vaccinated and unvaccinated cohorts</w:t>
      </w:r>
      <w:bookmarkStart w:id="86" w:name="_Toc118694227"/>
      <w:bookmarkStart w:id="87" w:name="_Toc124449681"/>
    </w:p>
    <w:p w14:paraId="0F642134" w14:textId="77777777" w:rsidR="00EE64F4" w:rsidRDefault="00EE64F4">
      <w:pPr>
        <w:spacing w:after="0" w:line="240" w:lineRule="auto"/>
        <w:rPr>
          <w:rFonts w:ascii="Times New Roman" w:hAnsi="Times New Roman"/>
          <w:sz w:val="24"/>
          <w:szCs w:val="24"/>
        </w:rPr>
      </w:pPr>
      <w:r>
        <w:rPr>
          <w:rFonts w:ascii="Times New Roman" w:hAnsi="Times New Roman"/>
          <w:sz w:val="24"/>
          <w:szCs w:val="24"/>
        </w:rPr>
        <w:br w:type="page"/>
      </w:r>
    </w:p>
    <w:p w14:paraId="0F5A8CD4" w14:textId="77777777" w:rsidR="00EE64F4" w:rsidRDefault="00EE64F4" w:rsidP="00DA4DBC">
      <w:pPr>
        <w:spacing w:after="0" w:line="360" w:lineRule="auto"/>
        <w:ind w:left="720" w:hanging="720"/>
        <w:rPr>
          <w:rFonts w:ascii="Times New Roman" w:hAnsi="Times New Roman"/>
          <w:sz w:val="24"/>
          <w:szCs w:val="24"/>
        </w:rPr>
        <w:sectPr w:rsidR="00EE64F4" w:rsidSect="00DA4DBC">
          <w:pgSz w:w="15840" w:h="12240" w:code="1"/>
          <w:pgMar w:top="2160" w:right="1440" w:bottom="1440" w:left="1440" w:header="0" w:footer="144" w:gutter="0"/>
          <w:cols w:space="720"/>
          <w:docGrid w:linePitch="360"/>
        </w:sectPr>
      </w:pPr>
    </w:p>
    <w:p w14:paraId="16C5C107" w14:textId="4BC74E9B" w:rsidR="006D4DCB" w:rsidRPr="009471F2" w:rsidRDefault="006D4DCB" w:rsidP="00DA4DBC">
      <w:pPr>
        <w:spacing w:after="0" w:line="360" w:lineRule="auto"/>
        <w:ind w:left="720" w:hanging="720"/>
        <w:rPr>
          <w:rFonts w:ascii="Times New Roman" w:hAnsi="Times New Roman"/>
          <w:i/>
          <w:iCs/>
          <w:sz w:val="24"/>
          <w:szCs w:val="24"/>
        </w:rPr>
      </w:pPr>
      <w:r w:rsidRPr="009471F2">
        <w:rPr>
          <w:rFonts w:ascii="Times New Roman" w:hAnsi="Times New Roman"/>
          <w:sz w:val="24"/>
          <w:szCs w:val="24"/>
        </w:rPr>
        <w:lastRenderedPageBreak/>
        <w:t>Table 3.</w:t>
      </w:r>
      <w:r w:rsidRPr="009471F2">
        <w:rPr>
          <w:rFonts w:ascii="Times New Roman" w:hAnsi="Times New Roman"/>
          <w:i/>
          <w:iCs/>
          <w:sz w:val="24"/>
          <w:szCs w:val="24"/>
        </w:rPr>
        <w:fldChar w:fldCharType="begin"/>
      </w:r>
      <w:r w:rsidRPr="009471F2">
        <w:rPr>
          <w:rFonts w:ascii="Times New Roman" w:hAnsi="Times New Roman"/>
          <w:sz w:val="24"/>
          <w:szCs w:val="24"/>
        </w:rPr>
        <w:instrText xml:space="preserve"> SEQ Table_3. \* ARABIC </w:instrText>
      </w:r>
      <w:r w:rsidRPr="009471F2">
        <w:rPr>
          <w:rFonts w:ascii="Times New Roman" w:hAnsi="Times New Roman"/>
          <w:i/>
          <w:iCs/>
          <w:sz w:val="24"/>
          <w:szCs w:val="24"/>
        </w:rPr>
        <w:fldChar w:fldCharType="separate"/>
      </w:r>
      <w:r w:rsidR="00AA2167">
        <w:rPr>
          <w:rFonts w:ascii="Times New Roman" w:hAnsi="Times New Roman"/>
          <w:noProof/>
          <w:sz w:val="24"/>
          <w:szCs w:val="24"/>
        </w:rPr>
        <w:t>2</w:t>
      </w:r>
      <w:r w:rsidRPr="009471F2">
        <w:rPr>
          <w:rFonts w:ascii="Times New Roman" w:hAnsi="Times New Roman"/>
          <w:i/>
          <w:iCs/>
          <w:sz w:val="24"/>
          <w:szCs w:val="24"/>
        </w:rPr>
        <w:fldChar w:fldCharType="end"/>
      </w:r>
      <w:r w:rsidRPr="009471F2">
        <w:rPr>
          <w:rFonts w:ascii="Times New Roman" w:hAnsi="Times New Roman"/>
          <w:sz w:val="24"/>
          <w:szCs w:val="24"/>
        </w:rPr>
        <w:t>: Reported disease proportions in the last 12 months and physical exam findings for the vaccinated and unvaccinated cohorts in cows on smallholder dairy farms in Kenya</w:t>
      </w:r>
      <w:bookmarkEnd w:id="86"/>
      <w:bookmarkEnd w:id="87"/>
    </w:p>
    <w:tbl>
      <w:tblPr>
        <w:tblpPr w:leftFromText="180" w:rightFromText="180" w:vertAnchor="text" w:tblpY="1"/>
        <w:tblOverlap w:val="never"/>
        <w:tblW w:w="11970" w:type="dxa"/>
        <w:tblLayout w:type="fixed"/>
        <w:tblLook w:val="04A0" w:firstRow="1" w:lastRow="0" w:firstColumn="1" w:lastColumn="0" w:noHBand="0" w:noVBand="1"/>
      </w:tblPr>
      <w:tblGrid>
        <w:gridCol w:w="3420"/>
        <w:gridCol w:w="1022"/>
        <w:gridCol w:w="1498"/>
        <w:gridCol w:w="812"/>
        <w:gridCol w:w="1348"/>
        <w:gridCol w:w="1170"/>
        <w:gridCol w:w="1170"/>
        <w:gridCol w:w="1530"/>
      </w:tblGrid>
      <w:tr w:rsidR="0064637C" w:rsidRPr="00B5615B" w14:paraId="68AB83B0" w14:textId="77777777" w:rsidTr="00FA4ADC">
        <w:trPr>
          <w:trHeight w:val="470"/>
        </w:trPr>
        <w:tc>
          <w:tcPr>
            <w:tcW w:w="3420" w:type="dxa"/>
            <w:vMerge w:val="restart"/>
            <w:tcBorders>
              <w:top w:val="single" w:sz="4" w:space="0" w:color="auto"/>
              <w:bottom w:val="single" w:sz="4" w:space="0" w:color="auto"/>
            </w:tcBorders>
            <w:shd w:val="clear" w:color="auto" w:fill="auto"/>
          </w:tcPr>
          <w:p w14:paraId="3B8AF299" w14:textId="77777777" w:rsidR="006D4DCB" w:rsidRPr="00B5615B" w:rsidRDefault="006D4DCB" w:rsidP="00EE64F4">
            <w:pPr>
              <w:spacing w:before="240" w:after="0" w:line="240" w:lineRule="auto"/>
              <w:rPr>
                <w:rFonts w:ascii="Times New Roman" w:hAnsi="Times New Roman"/>
                <w:b/>
                <w:bCs/>
                <w:sz w:val="24"/>
                <w:szCs w:val="24"/>
                <w:lang w:val="en-CA"/>
              </w:rPr>
            </w:pPr>
            <w:r w:rsidRPr="00B5615B">
              <w:rPr>
                <w:rFonts w:ascii="Times New Roman" w:hAnsi="Times New Roman"/>
                <w:b/>
                <w:bCs/>
                <w:sz w:val="24"/>
                <w:szCs w:val="24"/>
                <w:lang w:val="en-CA"/>
              </w:rPr>
              <w:t>Disease variable</w:t>
            </w:r>
          </w:p>
        </w:tc>
        <w:tc>
          <w:tcPr>
            <w:tcW w:w="2520" w:type="dxa"/>
            <w:gridSpan w:val="2"/>
            <w:tcBorders>
              <w:top w:val="single" w:sz="4" w:space="0" w:color="auto"/>
              <w:left w:val="nil"/>
              <w:bottom w:val="single" w:sz="4" w:space="0" w:color="auto"/>
            </w:tcBorders>
            <w:shd w:val="clear" w:color="auto" w:fill="auto"/>
          </w:tcPr>
          <w:p w14:paraId="5C89B53E" w14:textId="77777777" w:rsidR="006D4DCB" w:rsidRPr="00B5615B" w:rsidRDefault="006D4DCB" w:rsidP="00EE64F4">
            <w:pPr>
              <w:spacing w:after="0" w:line="240" w:lineRule="auto"/>
              <w:rPr>
                <w:rFonts w:ascii="Times New Roman" w:hAnsi="Times New Roman"/>
                <w:b/>
                <w:bCs/>
                <w:sz w:val="24"/>
                <w:szCs w:val="24"/>
                <w:lang w:val="en-CA"/>
              </w:rPr>
            </w:pPr>
            <w:proofErr w:type="spellStart"/>
            <w:r w:rsidRPr="00B5615B">
              <w:rPr>
                <w:rFonts w:ascii="Times New Roman" w:hAnsi="Times New Roman"/>
                <w:b/>
                <w:bCs/>
                <w:sz w:val="24"/>
                <w:szCs w:val="24"/>
                <w:lang w:val="en-CA"/>
              </w:rPr>
              <w:t>Unvaccinates</w:t>
            </w:r>
            <w:proofErr w:type="spellEnd"/>
            <w:r w:rsidRPr="00B5615B">
              <w:rPr>
                <w:rFonts w:ascii="Times New Roman" w:hAnsi="Times New Roman"/>
                <w:b/>
                <w:bCs/>
                <w:sz w:val="24"/>
                <w:szCs w:val="24"/>
                <w:lang w:val="en-CA"/>
              </w:rPr>
              <w:t xml:space="preserve"> n=215</w:t>
            </w:r>
          </w:p>
        </w:tc>
        <w:tc>
          <w:tcPr>
            <w:tcW w:w="2160" w:type="dxa"/>
            <w:gridSpan w:val="2"/>
            <w:tcBorders>
              <w:top w:val="single" w:sz="4" w:space="0" w:color="auto"/>
              <w:left w:val="nil"/>
              <w:bottom w:val="single" w:sz="4" w:space="0" w:color="auto"/>
            </w:tcBorders>
            <w:shd w:val="clear" w:color="auto" w:fill="auto"/>
          </w:tcPr>
          <w:p w14:paraId="29FAE750" w14:textId="77777777" w:rsidR="006D4DCB" w:rsidRPr="00B5615B" w:rsidRDefault="006D4DCB" w:rsidP="00EE64F4">
            <w:pPr>
              <w:spacing w:after="0" w:line="240" w:lineRule="auto"/>
              <w:rPr>
                <w:rFonts w:ascii="Times New Roman" w:hAnsi="Times New Roman"/>
                <w:b/>
                <w:bCs/>
                <w:sz w:val="24"/>
                <w:szCs w:val="24"/>
                <w:lang w:val="en-CA"/>
              </w:rPr>
            </w:pPr>
            <w:r w:rsidRPr="00B5615B">
              <w:rPr>
                <w:rFonts w:ascii="Times New Roman" w:hAnsi="Times New Roman"/>
                <w:b/>
                <w:bCs/>
                <w:sz w:val="24"/>
                <w:szCs w:val="24"/>
                <w:lang w:val="en-CA"/>
              </w:rPr>
              <w:t>Vaccinates n=226</w:t>
            </w:r>
          </w:p>
        </w:tc>
        <w:tc>
          <w:tcPr>
            <w:tcW w:w="1170" w:type="dxa"/>
            <w:tcBorders>
              <w:top w:val="single" w:sz="4" w:space="0" w:color="auto"/>
              <w:left w:val="nil"/>
              <w:bottom w:val="single" w:sz="4" w:space="0" w:color="auto"/>
            </w:tcBorders>
            <w:shd w:val="clear" w:color="auto" w:fill="auto"/>
          </w:tcPr>
          <w:p w14:paraId="1988AF19" w14:textId="77777777" w:rsidR="006D4DCB" w:rsidRPr="00B5615B" w:rsidRDefault="006D4DCB" w:rsidP="00EE64F4">
            <w:pPr>
              <w:spacing w:after="0"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Chi 95%</w:t>
            </w:r>
          </w:p>
        </w:tc>
        <w:tc>
          <w:tcPr>
            <w:tcW w:w="2700" w:type="dxa"/>
            <w:gridSpan w:val="2"/>
            <w:tcBorders>
              <w:top w:val="single" w:sz="4" w:space="0" w:color="auto"/>
              <w:left w:val="nil"/>
              <w:bottom w:val="single" w:sz="4" w:space="0" w:color="auto"/>
            </w:tcBorders>
            <w:shd w:val="clear" w:color="auto" w:fill="auto"/>
          </w:tcPr>
          <w:p w14:paraId="2BB20D0D" w14:textId="77777777" w:rsidR="006D4DCB" w:rsidRPr="00B5615B" w:rsidRDefault="006D4DCB" w:rsidP="00EE64F4">
            <w:pPr>
              <w:spacing w:after="0" w:line="240" w:lineRule="auto"/>
              <w:rPr>
                <w:rFonts w:ascii="Times New Roman" w:hAnsi="Times New Roman"/>
                <w:b/>
                <w:bCs/>
                <w:sz w:val="24"/>
                <w:szCs w:val="24"/>
                <w:lang w:val="en-CA"/>
              </w:rPr>
            </w:pPr>
            <w:r w:rsidRPr="00B5615B">
              <w:rPr>
                <w:rFonts w:ascii="Times New Roman" w:hAnsi="Times New Roman"/>
                <w:b/>
                <w:bCs/>
                <w:sz w:val="24"/>
                <w:szCs w:val="24"/>
                <w:lang w:val="en-CA"/>
              </w:rPr>
              <w:t>Overall n=441</w:t>
            </w:r>
          </w:p>
        </w:tc>
      </w:tr>
      <w:tr w:rsidR="0064637C" w:rsidRPr="00B5615B" w14:paraId="1F594B7A" w14:textId="77777777" w:rsidTr="00FA4ADC">
        <w:trPr>
          <w:trHeight w:val="404"/>
        </w:trPr>
        <w:tc>
          <w:tcPr>
            <w:tcW w:w="3420" w:type="dxa"/>
            <w:vMerge/>
            <w:tcBorders>
              <w:bottom w:val="single" w:sz="4" w:space="0" w:color="auto"/>
            </w:tcBorders>
            <w:shd w:val="clear" w:color="auto" w:fill="auto"/>
          </w:tcPr>
          <w:p w14:paraId="16E7DA38" w14:textId="77777777" w:rsidR="006D4DCB" w:rsidRPr="00B5615B" w:rsidRDefault="006D4DCB" w:rsidP="00EE64F4">
            <w:pPr>
              <w:spacing w:after="0" w:line="240" w:lineRule="auto"/>
              <w:rPr>
                <w:rFonts w:ascii="Times New Roman" w:hAnsi="Times New Roman"/>
                <w:b/>
                <w:bCs/>
                <w:sz w:val="24"/>
                <w:szCs w:val="24"/>
                <w:lang w:val="en-CA"/>
              </w:rPr>
            </w:pPr>
          </w:p>
        </w:tc>
        <w:tc>
          <w:tcPr>
            <w:tcW w:w="1022" w:type="dxa"/>
            <w:tcBorders>
              <w:top w:val="single" w:sz="4" w:space="0" w:color="auto"/>
              <w:left w:val="nil"/>
              <w:bottom w:val="single" w:sz="4" w:space="0" w:color="auto"/>
            </w:tcBorders>
            <w:shd w:val="clear" w:color="auto" w:fill="auto"/>
          </w:tcPr>
          <w:p w14:paraId="57AB63AB" w14:textId="77777777" w:rsidR="006D4DCB" w:rsidRPr="00B5615B" w:rsidRDefault="006D4DCB" w:rsidP="00EE64F4">
            <w:pPr>
              <w:spacing w:after="0"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 xml:space="preserve">Number </w:t>
            </w:r>
          </w:p>
        </w:tc>
        <w:tc>
          <w:tcPr>
            <w:tcW w:w="1498" w:type="dxa"/>
            <w:tcBorders>
              <w:top w:val="single" w:sz="4" w:space="0" w:color="auto"/>
              <w:bottom w:val="single" w:sz="4" w:space="0" w:color="auto"/>
            </w:tcBorders>
            <w:shd w:val="clear" w:color="auto" w:fill="auto"/>
          </w:tcPr>
          <w:p w14:paraId="651B8257" w14:textId="77777777" w:rsidR="006D4DCB" w:rsidRPr="00B5615B" w:rsidRDefault="006D4DCB" w:rsidP="00EE64F4">
            <w:pPr>
              <w:spacing w:after="0" w:line="240" w:lineRule="auto"/>
              <w:jc w:val="center"/>
              <w:rPr>
                <w:rFonts w:ascii="Times New Roman" w:hAnsi="Times New Roman"/>
                <w:b/>
                <w:bCs/>
                <w:i/>
                <w:iCs/>
                <w:sz w:val="24"/>
                <w:szCs w:val="24"/>
                <w:lang w:val="en-CA"/>
              </w:rPr>
            </w:pPr>
            <w:r w:rsidRPr="00B5615B">
              <w:rPr>
                <w:rFonts w:ascii="Times New Roman" w:hAnsi="Times New Roman"/>
                <w:b/>
                <w:bCs/>
                <w:i/>
                <w:iCs/>
                <w:sz w:val="24"/>
                <w:szCs w:val="24"/>
                <w:lang w:val="en-CA"/>
              </w:rPr>
              <w:t>%</w:t>
            </w:r>
          </w:p>
        </w:tc>
        <w:tc>
          <w:tcPr>
            <w:tcW w:w="812" w:type="dxa"/>
            <w:tcBorders>
              <w:top w:val="single" w:sz="4" w:space="0" w:color="auto"/>
              <w:left w:val="nil"/>
              <w:bottom w:val="single" w:sz="4" w:space="0" w:color="auto"/>
            </w:tcBorders>
            <w:shd w:val="clear" w:color="auto" w:fill="auto"/>
          </w:tcPr>
          <w:p w14:paraId="6B644108" w14:textId="77777777" w:rsidR="006D4DCB" w:rsidRPr="00B5615B" w:rsidRDefault="006D4DCB" w:rsidP="00EE64F4">
            <w:pPr>
              <w:spacing w:after="0"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 xml:space="preserve">Number </w:t>
            </w:r>
          </w:p>
        </w:tc>
        <w:tc>
          <w:tcPr>
            <w:tcW w:w="1348" w:type="dxa"/>
            <w:tcBorders>
              <w:top w:val="single" w:sz="4" w:space="0" w:color="auto"/>
              <w:bottom w:val="single" w:sz="4" w:space="0" w:color="auto"/>
            </w:tcBorders>
            <w:shd w:val="clear" w:color="auto" w:fill="auto"/>
          </w:tcPr>
          <w:p w14:paraId="001FD2A9" w14:textId="77777777" w:rsidR="006D4DCB" w:rsidRPr="00B5615B" w:rsidRDefault="006D4DCB" w:rsidP="00EE64F4">
            <w:pPr>
              <w:spacing w:after="0" w:line="240" w:lineRule="auto"/>
              <w:jc w:val="center"/>
              <w:rPr>
                <w:rFonts w:ascii="Times New Roman" w:hAnsi="Times New Roman"/>
                <w:b/>
                <w:bCs/>
                <w:i/>
                <w:iCs/>
                <w:sz w:val="24"/>
                <w:szCs w:val="24"/>
                <w:lang w:val="en-CA"/>
              </w:rPr>
            </w:pPr>
            <w:r w:rsidRPr="00B5615B">
              <w:rPr>
                <w:rFonts w:ascii="Times New Roman" w:hAnsi="Times New Roman"/>
                <w:b/>
                <w:bCs/>
                <w:i/>
                <w:iCs/>
                <w:sz w:val="24"/>
                <w:szCs w:val="24"/>
                <w:lang w:val="en-CA"/>
              </w:rPr>
              <w:t>%</w:t>
            </w:r>
          </w:p>
        </w:tc>
        <w:tc>
          <w:tcPr>
            <w:tcW w:w="1170" w:type="dxa"/>
            <w:tcBorders>
              <w:top w:val="single" w:sz="4" w:space="0" w:color="auto"/>
              <w:left w:val="nil"/>
              <w:bottom w:val="single" w:sz="4" w:space="0" w:color="auto"/>
            </w:tcBorders>
            <w:shd w:val="clear" w:color="auto" w:fill="auto"/>
          </w:tcPr>
          <w:p w14:paraId="5FE14F85" w14:textId="77777777" w:rsidR="006D4DCB" w:rsidRPr="00B5615B" w:rsidRDefault="006D4DCB" w:rsidP="00EE64F4">
            <w:pPr>
              <w:spacing w:after="0"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P-value</w:t>
            </w:r>
          </w:p>
        </w:tc>
        <w:tc>
          <w:tcPr>
            <w:tcW w:w="1170" w:type="dxa"/>
            <w:tcBorders>
              <w:top w:val="single" w:sz="4" w:space="0" w:color="auto"/>
              <w:left w:val="nil"/>
              <w:bottom w:val="single" w:sz="4" w:space="0" w:color="auto"/>
            </w:tcBorders>
            <w:shd w:val="clear" w:color="auto" w:fill="auto"/>
          </w:tcPr>
          <w:p w14:paraId="61B48F03" w14:textId="77777777" w:rsidR="006D4DCB" w:rsidRPr="00B5615B" w:rsidRDefault="006D4DCB" w:rsidP="00EE64F4">
            <w:pPr>
              <w:spacing w:after="0"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Number</w:t>
            </w:r>
          </w:p>
        </w:tc>
        <w:tc>
          <w:tcPr>
            <w:tcW w:w="1530" w:type="dxa"/>
            <w:tcBorders>
              <w:top w:val="single" w:sz="4" w:space="0" w:color="auto"/>
              <w:bottom w:val="single" w:sz="4" w:space="0" w:color="auto"/>
            </w:tcBorders>
            <w:shd w:val="clear" w:color="auto" w:fill="auto"/>
          </w:tcPr>
          <w:p w14:paraId="66DF4B51" w14:textId="77777777" w:rsidR="006D4DCB" w:rsidRPr="00B5615B" w:rsidRDefault="006D4DCB" w:rsidP="00EE64F4">
            <w:pPr>
              <w:spacing w:after="0" w:line="240" w:lineRule="auto"/>
              <w:jc w:val="center"/>
              <w:rPr>
                <w:rFonts w:ascii="Times New Roman" w:hAnsi="Times New Roman"/>
                <w:b/>
                <w:bCs/>
                <w:i/>
                <w:iCs/>
                <w:sz w:val="24"/>
                <w:szCs w:val="24"/>
                <w:lang w:val="en-CA"/>
              </w:rPr>
            </w:pPr>
            <w:r w:rsidRPr="00B5615B">
              <w:rPr>
                <w:rFonts w:ascii="Times New Roman" w:hAnsi="Times New Roman"/>
                <w:b/>
                <w:bCs/>
                <w:i/>
                <w:iCs/>
                <w:sz w:val="24"/>
                <w:szCs w:val="24"/>
                <w:lang w:val="en-CA"/>
              </w:rPr>
              <w:t>%</w:t>
            </w:r>
          </w:p>
        </w:tc>
      </w:tr>
      <w:tr w:rsidR="0064637C" w:rsidRPr="00B5615B" w14:paraId="58FC9697" w14:textId="77777777" w:rsidTr="00FA4ADC">
        <w:trPr>
          <w:trHeight w:val="470"/>
        </w:trPr>
        <w:tc>
          <w:tcPr>
            <w:tcW w:w="3420" w:type="dxa"/>
            <w:tcBorders>
              <w:top w:val="single" w:sz="4" w:space="0" w:color="auto"/>
            </w:tcBorders>
            <w:shd w:val="clear" w:color="auto" w:fill="auto"/>
          </w:tcPr>
          <w:p w14:paraId="3FB1541F" w14:textId="32CF31A3" w:rsidR="006D4DCB" w:rsidRPr="00B5615B" w:rsidRDefault="006D4DCB" w:rsidP="00EE64F4">
            <w:pPr>
              <w:spacing w:after="0" w:line="240" w:lineRule="auto"/>
              <w:rPr>
                <w:rFonts w:ascii="Times New Roman" w:hAnsi="Times New Roman"/>
                <w:sz w:val="24"/>
                <w:szCs w:val="24"/>
                <w:lang w:val="en-CA"/>
              </w:rPr>
            </w:pPr>
            <w:r w:rsidRPr="00B5615B">
              <w:rPr>
                <w:rFonts w:ascii="Times New Roman" w:hAnsi="Times New Roman"/>
                <w:sz w:val="24"/>
                <w:szCs w:val="24"/>
                <w:lang w:val="en-CA"/>
              </w:rPr>
              <w:t>Reported Mastitis</w:t>
            </w:r>
            <w:r w:rsidR="00996865">
              <w:rPr>
                <w:rFonts w:ascii="Times New Roman" w:hAnsi="Times New Roman"/>
                <w:sz w:val="24"/>
                <w:szCs w:val="24"/>
                <w:lang w:val="en-CA"/>
              </w:rPr>
              <w:t xml:space="preserve"> </w:t>
            </w:r>
            <w:r w:rsidRPr="00B5615B">
              <w:rPr>
                <w:rFonts w:ascii="Times New Roman" w:hAnsi="Times New Roman"/>
                <w:sz w:val="24"/>
                <w:szCs w:val="24"/>
                <w:vertAlign w:val="superscript"/>
                <w:lang w:val="en-CA"/>
              </w:rPr>
              <w:t>12</w:t>
            </w:r>
          </w:p>
        </w:tc>
        <w:tc>
          <w:tcPr>
            <w:tcW w:w="1022" w:type="dxa"/>
            <w:tcBorders>
              <w:top w:val="single" w:sz="4" w:space="0" w:color="auto"/>
              <w:left w:val="nil"/>
            </w:tcBorders>
            <w:shd w:val="clear" w:color="auto" w:fill="auto"/>
          </w:tcPr>
          <w:p w14:paraId="10F50A13"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51</w:t>
            </w:r>
          </w:p>
        </w:tc>
        <w:tc>
          <w:tcPr>
            <w:tcW w:w="1498" w:type="dxa"/>
            <w:tcBorders>
              <w:top w:val="single" w:sz="4" w:space="0" w:color="auto"/>
            </w:tcBorders>
            <w:shd w:val="clear" w:color="auto" w:fill="auto"/>
          </w:tcPr>
          <w:p w14:paraId="23902218"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23.7</w:t>
            </w:r>
          </w:p>
        </w:tc>
        <w:tc>
          <w:tcPr>
            <w:tcW w:w="812" w:type="dxa"/>
            <w:tcBorders>
              <w:top w:val="single" w:sz="4" w:space="0" w:color="auto"/>
            </w:tcBorders>
            <w:shd w:val="clear" w:color="auto" w:fill="auto"/>
          </w:tcPr>
          <w:p w14:paraId="6B78A61E"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41</w:t>
            </w:r>
          </w:p>
        </w:tc>
        <w:tc>
          <w:tcPr>
            <w:tcW w:w="1348" w:type="dxa"/>
            <w:tcBorders>
              <w:top w:val="single" w:sz="4" w:space="0" w:color="auto"/>
            </w:tcBorders>
            <w:shd w:val="clear" w:color="auto" w:fill="auto"/>
          </w:tcPr>
          <w:p w14:paraId="0E89BDF8"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18.1</w:t>
            </w:r>
          </w:p>
        </w:tc>
        <w:tc>
          <w:tcPr>
            <w:tcW w:w="1170" w:type="dxa"/>
            <w:tcBorders>
              <w:top w:val="single" w:sz="4" w:space="0" w:color="auto"/>
            </w:tcBorders>
            <w:shd w:val="clear" w:color="auto" w:fill="auto"/>
          </w:tcPr>
          <w:p w14:paraId="55498A51"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0.149</w:t>
            </w:r>
          </w:p>
        </w:tc>
        <w:tc>
          <w:tcPr>
            <w:tcW w:w="1170" w:type="dxa"/>
            <w:tcBorders>
              <w:top w:val="single" w:sz="4" w:space="0" w:color="auto"/>
            </w:tcBorders>
            <w:shd w:val="clear" w:color="auto" w:fill="auto"/>
          </w:tcPr>
          <w:p w14:paraId="014C1A40"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92</w:t>
            </w:r>
          </w:p>
        </w:tc>
        <w:tc>
          <w:tcPr>
            <w:tcW w:w="1530" w:type="dxa"/>
            <w:tcBorders>
              <w:top w:val="single" w:sz="4" w:space="0" w:color="auto"/>
            </w:tcBorders>
            <w:shd w:val="clear" w:color="auto" w:fill="auto"/>
          </w:tcPr>
          <w:p w14:paraId="5F97AE0A"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20.9</w:t>
            </w:r>
          </w:p>
        </w:tc>
      </w:tr>
      <w:tr w:rsidR="0064637C" w:rsidRPr="00B5615B" w14:paraId="1E6299DD" w14:textId="77777777" w:rsidTr="00FA4ADC">
        <w:trPr>
          <w:trHeight w:val="470"/>
        </w:trPr>
        <w:tc>
          <w:tcPr>
            <w:tcW w:w="3420" w:type="dxa"/>
            <w:shd w:val="clear" w:color="auto" w:fill="auto"/>
          </w:tcPr>
          <w:p w14:paraId="6D2A05CE" w14:textId="477E3098" w:rsidR="006D4DCB" w:rsidRPr="00B5615B" w:rsidRDefault="006D4DCB" w:rsidP="00EE64F4">
            <w:pPr>
              <w:spacing w:after="0" w:line="240" w:lineRule="auto"/>
              <w:rPr>
                <w:rFonts w:ascii="Times New Roman" w:hAnsi="Times New Roman"/>
                <w:sz w:val="24"/>
                <w:szCs w:val="24"/>
                <w:lang w:val="en-CA"/>
              </w:rPr>
            </w:pPr>
            <w:r w:rsidRPr="00B5615B">
              <w:rPr>
                <w:rFonts w:ascii="Times New Roman" w:hAnsi="Times New Roman"/>
                <w:sz w:val="24"/>
                <w:szCs w:val="24"/>
                <w:lang w:val="en-CA"/>
              </w:rPr>
              <w:t>Reported Abortion</w:t>
            </w:r>
            <w:r w:rsidR="00996865">
              <w:rPr>
                <w:rFonts w:ascii="Times New Roman" w:hAnsi="Times New Roman"/>
                <w:sz w:val="24"/>
                <w:szCs w:val="24"/>
                <w:lang w:val="en-CA"/>
              </w:rPr>
              <w:t xml:space="preserve"> </w:t>
            </w:r>
            <w:r w:rsidRPr="00B5615B">
              <w:rPr>
                <w:rFonts w:ascii="Times New Roman" w:hAnsi="Times New Roman"/>
                <w:sz w:val="24"/>
                <w:szCs w:val="24"/>
                <w:vertAlign w:val="superscript"/>
                <w:lang w:val="en-CA"/>
              </w:rPr>
              <w:t>12</w:t>
            </w:r>
          </w:p>
        </w:tc>
        <w:tc>
          <w:tcPr>
            <w:tcW w:w="1022" w:type="dxa"/>
            <w:tcBorders>
              <w:left w:val="nil"/>
            </w:tcBorders>
            <w:shd w:val="clear" w:color="auto" w:fill="auto"/>
          </w:tcPr>
          <w:p w14:paraId="002D9FB5"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9</w:t>
            </w:r>
          </w:p>
        </w:tc>
        <w:tc>
          <w:tcPr>
            <w:tcW w:w="1498" w:type="dxa"/>
            <w:shd w:val="clear" w:color="auto" w:fill="auto"/>
          </w:tcPr>
          <w:p w14:paraId="71549D92"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4.2</w:t>
            </w:r>
          </w:p>
        </w:tc>
        <w:tc>
          <w:tcPr>
            <w:tcW w:w="812" w:type="dxa"/>
            <w:shd w:val="clear" w:color="auto" w:fill="auto"/>
          </w:tcPr>
          <w:p w14:paraId="562DDA6F"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12</w:t>
            </w:r>
          </w:p>
        </w:tc>
        <w:tc>
          <w:tcPr>
            <w:tcW w:w="1348" w:type="dxa"/>
            <w:shd w:val="clear" w:color="auto" w:fill="auto"/>
          </w:tcPr>
          <w:p w14:paraId="3821A7DF"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5.3</w:t>
            </w:r>
          </w:p>
        </w:tc>
        <w:tc>
          <w:tcPr>
            <w:tcW w:w="1170" w:type="dxa"/>
            <w:shd w:val="clear" w:color="auto" w:fill="auto"/>
          </w:tcPr>
          <w:p w14:paraId="7E31DDCA"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0.580</w:t>
            </w:r>
          </w:p>
        </w:tc>
        <w:tc>
          <w:tcPr>
            <w:tcW w:w="1170" w:type="dxa"/>
            <w:shd w:val="clear" w:color="auto" w:fill="auto"/>
          </w:tcPr>
          <w:p w14:paraId="5A168F09"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21</w:t>
            </w:r>
          </w:p>
        </w:tc>
        <w:tc>
          <w:tcPr>
            <w:tcW w:w="1530" w:type="dxa"/>
            <w:shd w:val="clear" w:color="auto" w:fill="auto"/>
          </w:tcPr>
          <w:p w14:paraId="2E7A2177"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4.8</w:t>
            </w:r>
          </w:p>
        </w:tc>
      </w:tr>
      <w:tr w:rsidR="0064637C" w:rsidRPr="00B5615B" w14:paraId="0519F1F2" w14:textId="77777777" w:rsidTr="00FA4ADC">
        <w:trPr>
          <w:trHeight w:val="487"/>
        </w:trPr>
        <w:tc>
          <w:tcPr>
            <w:tcW w:w="3420" w:type="dxa"/>
            <w:shd w:val="clear" w:color="auto" w:fill="auto"/>
          </w:tcPr>
          <w:p w14:paraId="47B57FA3" w14:textId="4F1B1E65" w:rsidR="006D4DCB" w:rsidRPr="00B5615B" w:rsidRDefault="006D4DCB" w:rsidP="00EE64F4">
            <w:pPr>
              <w:spacing w:after="0" w:line="240" w:lineRule="auto"/>
              <w:rPr>
                <w:rFonts w:ascii="Times New Roman" w:hAnsi="Times New Roman"/>
                <w:sz w:val="24"/>
                <w:szCs w:val="24"/>
                <w:lang w:val="en-CA"/>
              </w:rPr>
            </w:pPr>
            <w:r w:rsidRPr="00B5615B">
              <w:rPr>
                <w:rFonts w:ascii="Times New Roman" w:hAnsi="Times New Roman"/>
                <w:sz w:val="24"/>
                <w:szCs w:val="24"/>
                <w:lang w:val="en-CA"/>
              </w:rPr>
              <w:t>Reported Pneumonia</w:t>
            </w:r>
            <w:r w:rsidR="00996865">
              <w:rPr>
                <w:rFonts w:ascii="Times New Roman" w:hAnsi="Times New Roman"/>
                <w:sz w:val="24"/>
                <w:szCs w:val="24"/>
                <w:lang w:val="en-CA"/>
              </w:rPr>
              <w:t xml:space="preserve"> </w:t>
            </w:r>
            <w:r w:rsidRPr="00B5615B">
              <w:rPr>
                <w:rFonts w:ascii="Times New Roman" w:hAnsi="Times New Roman"/>
                <w:sz w:val="24"/>
                <w:szCs w:val="24"/>
                <w:vertAlign w:val="superscript"/>
                <w:lang w:val="en-CA"/>
              </w:rPr>
              <w:t>12*</w:t>
            </w:r>
          </w:p>
        </w:tc>
        <w:tc>
          <w:tcPr>
            <w:tcW w:w="1022" w:type="dxa"/>
            <w:tcBorders>
              <w:left w:val="nil"/>
            </w:tcBorders>
            <w:shd w:val="clear" w:color="auto" w:fill="auto"/>
          </w:tcPr>
          <w:p w14:paraId="18EE6D94"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80</w:t>
            </w:r>
          </w:p>
        </w:tc>
        <w:tc>
          <w:tcPr>
            <w:tcW w:w="1498" w:type="dxa"/>
            <w:shd w:val="clear" w:color="auto" w:fill="auto"/>
          </w:tcPr>
          <w:p w14:paraId="0DEE86AF"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37.2</w:t>
            </w:r>
          </w:p>
        </w:tc>
        <w:tc>
          <w:tcPr>
            <w:tcW w:w="812" w:type="dxa"/>
            <w:shd w:val="clear" w:color="auto" w:fill="auto"/>
          </w:tcPr>
          <w:p w14:paraId="12B198BB"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41</w:t>
            </w:r>
          </w:p>
        </w:tc>
        <w:tc>
          <w:tcPr>
            <w:tcW w:w="1348" w:type="dxa"/>
            <w:shd w:val="clear" w:color="auto" w:fill="auto"/>
          </w:tcPr>
          <w:p w14:paraId="423CF767"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18.1</w:t>
            </w:r>
          </w:p>
        </w:tc>
        <w:tc>
          <w:tcPr>
            <w:tcW w:w="1170" w:type="dxa"/>
            <w:shd w:val="clear" w:color="auto" w:fill="auto"/>
          </w:tcPr>
          <w:p w14:paraId="37EC1079"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&lt;0.001</w:t>
            </w:r>
          </w:p>
        </w:tc>
        <w:tc>
          <w:tcPr>
            <w:tcW w:w="1170" w:type="dxa"/>
            <w:shd w:val="clear" w:color="auto" w:fill="auto"/>
          </w:tcPr>
          <w:p w14:paraId="7640B491"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121</w:t>
            </w:r>
          </w:p>
        </w:tc>
        <w:tc>
          <w:tcPr>
            <w:tcW w:w="1530" w:type="dxa"/>
            <w:shd w:val="clear" w:color="auto" w:fill="auto"/>
          </w:tcPr>
          <w:p w14:paraId="2B5C0AE0"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27.4</w:t>
            </w:r>
          </w:p>
        </w:tc>
      </w:tr>
      <w:tr w:rsidR="0064637C" w:rsidRPr="00B5615B" w14:paraId="60C5B38E" w14:textId="77777777" w:rsidTr="00FA4ADC">
        <w:trPr>
          <w:trHeight w:val="470"/>
        </w:trPr>
        <w:tc>
          <w:tcPr>
            <w:tcW w:w="3420" w:type="dxa"/>
            <w:shd w:val="clear" w:color="auto" w:fill="auto"/>
          </w:tcPr>
          <w:p w14:paraId="4F6377BA" w14:textId="5E69E719" w:rsidR="006D4DCB" w:rsidRPr="00B5615B" w:rsidRDefault="006D4DCB" w:rsidP="00EE64F4">
            <w:pPr>
              <w:spacing w:after="0" w:line="240" w:lineRule="auto"/>
              <w:rPr>
                <w:rFonts w:ascii="Times New Roman" w:hAnsi="Times New Roman"/>
                <w:sz w:val="24"/>
                <w:szCs w:val="24"/>
                <w:lang w:val="en-CA"/>
              </w:rPr>
            </w:pPr>
            <w:r w:rsidRPr="00B5615B">
              <w:rPr>
                <w:rFonts w:ascii="Times New Roman" w:hAnsi="Times New Roman"/>
                <w:sz w:val="24"/>
                <w:szCs w:val="24"/>
                <w:lang w:val="en-CA"/>
              </w:rPr>
              <w:t>Reported Diarrhoea</w:t>
            </w:r>
            <w:r w:rsidR="00996865">
              <w:rPr>
                <w:rFonts w:ascii="Times New Roman" w:hAnsi="Times New Roman"/>
                <w:sz w:val="24"/>
                <w:szCs w:val="24"/>
                <w:lang w:val="en-CA"/>
              </w:rPr>
              <w:t xml:space="preserve"> </w:t>
            </w:r>
            <w:r w:rsidRPr="00B5615B">
              <w:rPr>
                <w:rFonts w:ascii="Times New Roman" w:hAnsi="Times New Roman"/>
                <w:sz w:val="24"/>
                <w:szCs w:val="24"/>
                <w:vertAlign w:val="superscript"/>
                <w:lang w:val="en-CA"/>
              </w:rPr>
              <w:t>12*</w:t>
            </w:r>
          </w:p>
        </w:tc>
        <w:tc>
          <w:tcPr>
            <w:tcW w:w="1022" w:type="dxa"/>
            <w:tcBorders>
              <w:left w:val="nil"/>
            </w:tcBorders>
            <w:shd w:val="clear" w:color="auto" w:fill="auto"/>
          </w:tcPr>
          <w:p w14:paraId="35F4F7DB"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45</w:t>
            </w:r>
          </w:p>
        </w:tc>
        <w:tc>
          <w:tcPr>
            <w:tcW w:w="1498" w:type="dxa"/>
            <w:shd w:val="clear" w:color="auto" w:fill="auto"/>
          </w:tcPr>
          <w:p w14:paraId="11D56BDF"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20.9</w:t>
            </w:r>
          </w:p>
        </w:tc>
        <w:tc>
          <w:tcPr>
            <w:tcW w:w="812" w:type="dxa"/>
            <w:shd w:val="clear" w:color="auto" w:fill="auto"/>
          </w:tcPr>
          <w:p w14:paraId="4397FF49"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6</w:t>
            </w:r>
          </w:p>
        </w:tc>
        <w:tc>
          <w:tcPr>
            <w:tcW w:w="1348" w:type="dxa"/>
            <w:shd w:val="clear" w:color="auto" w:fill="auto"/>
          </w:tcPr>
          <w:p w14:paraId="392972FB"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2.7</w:t>
            </w:r>
          </w:p>
        </w:tc>
        <w:tc>
          <w:tcPr>
            <w:tcW w:w="1170" w:type="dxa"/>
            <w:shd w:val="clear" w:color="auto" w:fill="auto"/>
          </w:tcPr>
          <w:p w14:paraId="062CCA66"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&lt;0.001</w:t>
            </w:r>
          </w:p>
        </w:tc>
        <w:tc>
          <w:tcPr>
            <w:tcW w:w="1170" w:type="dxa"/>
            <w:shd w:val="clear" w:color="auto" w:fill="auto"/>
          </w:tcPr>
          <w:p w14:paraId="7F5D5BE8"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51</w:t>
            </w:r>
          </w:p>
        </w:tc>
        <w:tc>
          <w:tcPr>
            <w:tcW w:w="1530" w:type="dxa"/>
            <w:shd w:val="clear" w:color="auto" w:fill="auto"/>
          </w:tcPr>
          <w:p w14:paraId="3B9BBD9B"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11.6</w:t>
            </w:r>
          </w:p>
        </w:tc>
      </w:tr>
      <w:tr w:rsidR="0064637C" w:rsidRPr="00B5615B" w14:paraId="5C360374" w14:textId="77777777" w:rsidTr="00FA4ADC">
        <w:trPr>
          <w:trHeight w:val="487"/>
        </w:trPr>
        <w:tc>
          <w:tcPr>
            <w:tcW w:w="3420" w:type="dxa"/>
            <w:shd w:val="clear" w:color="auto" w:fill="auto"/>
          </w:tcPr>
          <w:p w14:paraId="1B863D08" w14:textId="1FD3A531" w:rsidR="006D4DCB" w:rsidRPr="00B5615B" w:rsidRDefault="006D4DCB" w:rsidP="00EE64F4">
            <w:pPr>
              <w:spacing w:after="0" w:line="240" w:lineRule="auto"/>
              <w:rPr>
                <w:rFonts w:ascii="Times New Roman" w:hAnsi="Times New Roman"/>
                <w:sz w:val="24"/>
                <w:szCs w:val="24"/>
                <w:lang w:val="en-CA"/>
              </w:rPr>
            </w:pPr>
            <w:r w:rsidRPr="00B5615B">
              <w:rPr>
                <w:rFonts w:ascii="Times New Roman" w:hAnsi="Times New Roman"/>
                <w:sz w:val="24"/>
                <w:szCs w:val="24"/>
                <w:lang w:val="en-CA"/>
              </w:rPr>
              <w:t>Reported Poor Appetite</w:t>
            </w:r>
            <w:r w:rsidR="00996865">
              <w:rPr>
                <w:rFonts w:ascii="Times New Roman" w:hAnsi="Times New Roman"/>
                <w:sz w:val="24"/>
                <w:szCs w:val="24"/>
                <w:lang w:val="en-CA"/>
              </w:rPr>
              <w:t xml:space="preserve"> </w:t>
            </w:r>
            <w:r w:rsidRPr="00B5615B">
              <w:rPr>
                <w:rFonts w:ascii="Times New Roman" w:hAnsi="Times New Roman"/>
                <w:sz w:val="24"/>
                <w:szCs w:val="24"/>
                <w:vertAlign w:val="superscript"/>
                <w:lang w:val="en-CA"/>
              </w:rPr>
              <w:t>12*</w:t>
            </w:r>
          </w:p>
        </w:tc>
        <w:tc>
          <w:tcPr>
            <w:tcW w:w="1022" w:type="dxa"/>
            <w:tcBorders>
              <w:left w:val="nil"/>
            </w:tcBorders>
            <w:shd w:val="clear" w:color="auto" w:fill="auto"/>
          </w:tcPr>
          <w:p w14:paraId="07E02BB5"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42</w:t>
            </w:r>
          </w:p>
        </w:tc>
        <w:tc>
          <w:tcPr>
            <w:tcW w:w="1498" w:type="dxa"/>
            <w:shd w:val="clear" w:color="auto" w:fill="auto"/>
          </w:tcPr>
          <w:p w14:paraId="3DF98364"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19.5</w:t>
            </w:r>
          </w:p>
        </w:tc>
        <w:tc>
          <w:tcPr>
            <w:tcW w:w="812" w:type="dxa"/>
            <w:shd w:val="clear" w:color="auto" w:fill="auto"/>
          </w:tcPr>
          <w:p w14:paraId="2832557E"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21</w:t>
            </w:r>
          </w:p>
        </w:tc>
        <w:tc>
          <w:tcPr>
            <w:tcW w:w="1348" w:type="dxa"/>
            <w:shd w:val="clear" w:color="auto" w:fill="auto"/>
          </w:tcPr>
          <w:p w14:paraId="2E068529"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9.3</w:t>
            </w:r>
          </w:p>
        </w:tc>
        <w:tc>
          <w:tcPr>
            <w:tcW w:w="1170" w:type="dxa"/>
            <w:shd w:val="clear" w:color="auto" w:fill="auto"/>
          </w:tcPr>
          <w:p w14:paraId="4B2F4D30"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0.002</w:t>
            </w:r>
          </w:p>
        </w:tc>
        <w:tc>
          <w:tcPr>
            <w:tcW w:w="1170" w:type="dxa"/>
            <w:shd w:val="clear" w:color="auto" w:fill="auto"/>
          </w:tcPr>
          <w:p w14:paraId="70B0F55D"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63</w:t>
            </w:r>
          </w:p>
        </w:tc>
        <w:tc>
          <w:tcPr>
            <w:tcW w:w="1530" w:type="dxa"/>
            <w:shd w:val="clear" w:color="auto" w:fill="auto"/>
          </w:tcPr>
          <w:p w14:paraId="4FC1E333"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14.3</w:t>
            </w:r>
          </w:p>
        </w:tc>
      </w:tr>
      <w:tr w:rsidR="0064637C" w:rsidRPr="00B5615B" w14:paraId="131B1D08" w14:textId="77777777" w:rsidTr="00FA4ADC">
        <w:trPr>
          <w:trHeight w:val="470"/>
        </w:trPr>
        <w:tc>
          <w:tcPr>
            <w:tcW w:w="3420" w:type="dxa"/>
            <w:shd w:val="clear" w:color="auto" w:fill="auto"/>
          </w:tcPr>
          <w:p w14:paraId="1F2F5082" w14:textId="77777777" w:rsidR="006D4DCB" w:rsidRPr="00B5615B" w:rsidRDefault="006D4DCB" w:rsidP="00EE64F4">
            <w:pPr>
              <w:spacing w:after="0" w:line="240" w:lineRule="auto"/>
              <w:rPr>
                <w:rFonts w:ascii="Times New Roman" w:hAnsi="Times New Roman"/>
                <w:sz w:val="24"/>
                <w:szCs w:val="24"/>
                <w:lang w:val="en-CA"/>
              </w:rPr>
            </w:pPr>
            <w:r w:rsidRPr="00B5615B">
              <w:rPr>
                <w:rFonts w:ascii="Times New Roman" w:hAnsi="Times New Roman"/>
                <w:sz w:val="24"/>
                <w:szCs w:val="24"/>
                <w:lang w:val="en-CA"/>
              </w:rPr>
              <w:t xml:space="preserve">Reported Tick-borne disease </w:t>
            </w:r>
            <w:r w:rsidRPr="00B5615B">
              <w:rPr>
                <w:rFonts w:ascii="Times New Roman" w:hAnsi="Times New Roman"/>
                <w:sz w:val="24"/>
                <w:szCs w:val="24"/>
                <w:vertAlign w:val="superscript"/>
                <w:lang w:val="en-CA"/>
              </w:rPr>
              <w:t>12*</w:t>
            </w:r>
          </w:p>
        </w:tc>
        <w:tc>
          <w:tcPr>
            <w:tcW w:w="1022" w:type="dxa"/>
            <w:tcBorders>
              <w:left w:val="nil"/>
            </w:tcBorders>
            <w:shd w:val="clear" w:color="auto" w:fill="auto"/>
          </w:tcPr>
          <w:p w14:paraId="75305D1F"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70</w:t>
            </w:r>
          </w:p>
        </w:tc>
        <w:tc>
          <w:tcPr>
            <w:tcW w:w="1498" w:type="dxa"/>
            <w:shd w:val="clear" w:color="auto" w:fill="auto"/>
          </w:tcPr>
          <w:p w14:paraId="5B715C8E"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32.6</w:t>
            </w:r>
          </w:p>
        </w:tc>
        <w:tc>
          <w:tcPr>
            <w:tcW w:w="812" w:type="dxa"/>
            <w:shd w:val="clear" w:color="auto" w:fill="auto"/>
          </w:tcPr>
          <w:p w14:paraId="26F89BD0"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42</w:t>
            </w:r>
          </w:p>
        </w:tc>
        <w:tc>
          <w:tcPr>
            <w:tcW w:w="1348" w:type="dxa"/>
            <w:shd w:val="clear" w:color="auto" w:fill="auto"/>
          </w:tcPr>
          <w:p w14:paraId="2A7E4771"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18.6</w:t>
            </w:r>
          </w:p>
        </w:tc>
        <w:tc>
          <w:tcPr>
            <w:tcW w:w="1170" w:type="dxa"/>
            <w:shd w:val="clear" w:color="auto" w:fill="auto"/>
          </w:tcPr>
          <w:p w14:paraId="49877B77"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&lt;0.001</w:t>
            </w:r>
          </w:p>
        </w:tc>
        <w:tc>
          <w:tcPr>
            <w:tcW w:w="1170" w:type="dxa"/>
            <w:shd w:val="clear" w:color="auto" w:fill="auto"/>
          </w:tcPr>
          <w:p w14:paraId="6D984DA8"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112</w:t>
            </w:r>
          </w:p>
        </w:tc>
        <w:tc>
          <w:tcPr>
            <w:tcW w:w="1530" w:type="dxa"/>
            <w:shd w:val="clear" w:color="auto" w:fill="auto"/>
          </w:tcPr>
          <w:p w14:paraId="06E82689"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25.4</w:t>
            </w:r>
          </w:p>
        </w:tc>
      </w:tr>
      <w:tr w:rsidR="0064637C" w:rsidRPr="00B5615B" w14:paraId="666F1DF2" w14:textId="77777777" w:rsidTr="00FA4ADC">
        <w:trPr>
          <w:trHeight w:val="487"/>
        </w:trPr>
        <w:tc>
          <w:tcPr>
            <w:tcW w:w="3420" w:type="dxa"/>
            <w:shd w:val="clear" w:color="auto" w:fill="auto"/>
          </w:tcPr>
          <w:p w14:paraId="1235656B" w14:textId="77777777" w:rsidR="006D4DCB" w:rsidRPr="00B5615B" w:rsidRDefault="006D4DCB" w:rsidP="00EE64F4">
            <w:pPr>
              <w:spacing w:after="0" w:line="240" w:lineRule="auto"/>
              <w:rPr>
                <w:rFonts w:ascii="Times New Roman" w:hAnsi="Times New Roman"/>
                <w:sz w:val="24"/>
                <w:szCs w:val="24"/>
                <w:lang w:val="en-CA"/>
              </w:rPr>
            </w:pPr>
            <w:r w:rsidRPr="00B5615B">
              <w:rPr>
                <w:rFonts w:ascii="Times New Roman" w:hAnsi="Times New Roman"/>
                <w:sz w:val="24"/>
                <w:szCs w:val="24"/>
                <w:lang w:val="en-CA"/>
              </w:rPr>
              <w:t xml:space="preserve">Reported Skin Disease </w:t>
            </w:r>
            <w:r w:rsidRPr="00B5615B">
              <w:rPr>
                <w:rFonts w:ascii="Times New Roman" w:hAnsi="Times New Roman"/>
                <w:sz w:val="24"/>
                <w:szCs w:val="24"/>
                <w:vertAlign w:val="superscript"/>
                <w:lang w:val="en-CA"/>
              </w:rPr>
              <w:t>12</w:t>
            </w:r>
          </w:p>
        </w:tc>
        <w:tc>
          <w:tcPr>
            <w:tcW w:w="1022" w:type="dxa"/>
            <w:tcBorders>
              <w:left w:val="nil"/>
            </w:tcBorders>
            <w:shd w:val="clear" w:color="auto" w:fill="auto"/>
          </w:tcPr>
          <w:p w14:paraId="2580857A"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12</w:t>
            </w:r>
          </w:p>
        </w:tc>
        <w:tc>
          <w:tcPr>
            <w:tcW w:w="1498" w:type="dxa"/>
            <w:shd w:val="clear" w:color="auto" w:fill="auto"/>
          </w:tcPr>
          <w:p w14:paraId="4E8D575C"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5.6</w:t>
            </w:r>
          </w:p>
        </w:tc>
        <w:tc>
          <w:tcPr>
            <w:tcW w:w="812" w:type="dxa"/>
            <w:shd w:val="clear" w:color="auto" w:fill="auto"/>
          </w:tcPr>
          <w:p w14:paraId="1F5D4D8C"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13</w:t>
            </w:r>
          </w:p>
        </w:tc>
        <w:tc>
          <w:tcPr>
            <w:tcW w:w="1348" w:type="dxa"/>
            <w:shd w:val="clear" w:color="auto" w:fill="auto"/>
          </w:tcPr>
          <w:p w14:paraId="5974C7A1"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5.8</w:t>
            </w:r>
          </w:p>
        </w:tc>
        <w:tc>
          <w:tcPr>
            <w:tcW w:w="1170" w:type="dxa"/>
            <w:shd w:val="clear" w:color="auto" w:fill="auto"/>
          </w:tcPr>
          <w:p w14:paraId="701B482C"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0.900</w:t>
            </w:r>
          </w:p>
        </w:tc>
        <w:tc>
          <w:tcPr>
            <w:tcW w:w="1170" w:type="dxa"/>
            <w:shd w:val="clear" w:color="auto" w:fill="auto"/>
          </w:tcPr>
          <w:p w14:paraId="61ACB445"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25</w:t>
            </w:r>
          </w:p>
        </w:tc>
        <w:tc>
          <w:tcPr>
            <w:tcW w:w="1530" w:type="dxa"/>
            <w:shd w:val="clear" w:color="auto" w:fill="auto"/>
          </w:tcPr>
          <w:p w14:paraId="398CB7AC"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5.7</w:t>
            </w:r>
          </w:p>
        </w:tc>
      </w:tr>
      <w:tr w:rsidR="0064637C" w:rsidRPr="00B5615B" w14:paraId="3011D7DE" w14:textId="77777777" w:rsidTr="00FA4ADC">
        <w:trPr>
          <w:trHeight w:val="470"/>
        </w:trPr>
        <w:tc>
          <w:tcPr>
            <w:tcW w:w="3420" w:type="dxa"/>
            <w:shd w:val="clear" w:color="auto" w:fill="auto"/>
          </w:tcPr>
          <w:p w14:paraId="4FDCAC4C" w14:textId="383E493D" w:rsidR="006D4DCB" w:rsidRPr="00B5615B" w:rsidRDefault="006D4DCB" w:rsidP="00EE64F4">
            <w:pPr>
              <w:spacing w:after="0" w:line="240" w:lineRule="auto"/>
              <w:rPr>
                <w:rFonts w:ascii="Times New Roman" w:hAnsi="Times New Roman"/>
                <w:sz w:val="24"/>
                <w:szCs w:val="24"/>
                <w:lang w:val="en-CA"/>
              </w:rPr>
            </w:pPr>
            <w:r w:rsidRPr="00B5615B">
              <w:rPr>
                <w:rFonts w:ascii="Times New Roman" w:hAnsi="Times New Roman"/>
                <w:sz w:val="24"/>
                <w:szCs w:val="24"/>
                <w:lang w:val="en-CA"/>
              </w:rPr>
              <w:t>Reported Uterine Disease</w:t>
            </w:r>
            <w:r w:rsidR="00996865">
              <w:rPr>
                <w:rFonts w:ascii="Times New Roman" w:hAnsi="Times New Roman"/>
                <w:sz w:val="24"/>
                <w:szCs w:val="24"/>
                <w:lang w:val="en-CA"/>
              </w:rPr>
              <w:t xml:space="preserve"> </w:t>
            </w:r>
            <w:r w:rsidRPr="00B5615B">
              <w:rPr>
                <w:rFonts w:ascii="Times New Roman" w:hAnsi="Times New Roman"/>
                <w:sz w:val="24"/>
                <w:szCs w:val="24"/>
                <w:vertAlign w:val="superscript"/>
                <w:lang w:val="en-CA"/>
              </w:rPr>
              <w:t>12*</w:t>
            </w:r>
          </w:p>
        </w:tc>
        <w:tc>
          <w:tcPr>
            <w:tcW w:w="1022" w:type="dxa"/>
            <w:tcBorders>
              <w:left w:val="nil"/>
            </w:tcBorders>
            <w:shd w:val="clear" w:color="auto" w:fill="auto"/>
          </w:tcPr>
          <w:p w14:paraId="5FCAC237"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35</w:t>
            </w:r>
          </w:p>
        </w:tc>
        <w:tc>
          <w:tcPr>
            <w:tcW w:w="1498" w:type="dxa"/>
            <w:shd w:val="clear" w:color="auto" w:fill="auto"/>
          </w:tcPr>
          <w:p w14:paraId="00899352"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16.3</w:t>
            </w:r>
          </w:p>
        </w:tc>
        <w:tc>
          <w:tcPr>
            <w:tcW w:w="812" w:type="dxa"/>
            <w:shd w:val="clear" w:color="auto" w:fill="auto"/>
          </w:tcPr>
          <w:p w14:paraId="38E57460"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16</w:t>
            </w:r>
          </w:p>
        </w:tc>
        <w:tc>
          <w:tcPr>
            <w:tcW w:w="1348" w:type="dxa"/>
            <w:shd w:val="clear" w:color="auto" w:fill="auto"/>
          </w:tcPr>
          <w:p w14:paraId="55AE5A92"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7.?</w:t>
            </w:r>
          </w:p>
        </w:tc>
        <w:tc>
          <w:tcPr>
            <w:tcW w:w="1170" w:type="dxa"/>
            <w:shd w:val="clear" w:color="auto" w:fill="auto"/>
          </w:tcPr>
          <w:p w14:paraId="1CD57439"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0.002</w:t>
            </w:r>
          </w:p>
        </w:tc>
        <w:tc>
          <w:tcPr>
            <w:tcW w:w="1170" w:type="dxa"/>
            <w:shd w:val="clear" w:color="auto" w:fill="auto"/>
          </w:tcPr>
          <w:p w14:paraId="43D878BC"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51</w:t>
            </w:r>
          </w:p>
        </w:tc>
        <w:tc>
          <w:tcPr>
            <w:tcW w:w="1530" w:type="dxa"/>
            <w:shd w:val="clear" w:color="auto" w:fill="auto"/>
          </w:tcPr>
          <w:p w14:paraId="629CAFD1"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11.6</w:t>
            </w:r>
          </w:p>
        </w:tc>
      </w:tr>
      <w:tr w:rsidR="0064637C" w:rsidRPr="00B5615B" w14:paraId="06196DA5" w14:textId="77777777" w:rsidTr="00FA4ADC">
        <w:trPr>
          <w:trHeight w:val="470"/>
        </w:trPr>
        <w:tc>
          <w:tcPr>
            <w:tcW w:w="3420" w:type="dxa"/>
            <w:shd w:val="clear" w:color="auto" w:fill="auto"/>
          </w:tcPr>
          <w:p w14:paraId="37932B8D" w14:textId="488C7E34" w:rsidR="006D4DCB" w:rsidRPr="00B5615B" w:rsidRDefault="006D4DCB" w:rsidP="00EE64F4">
            <w:pPr>
              <w:spacing w:after="0" w:line="240" w:lineRule="auto"/>
              <w:rPr>
                <w:rFonts w:ascii="Times New Roman" w:hAnsi="Times New Roman"/>
                <w:sz w:val="24"/>
                <w:szCs w:val="24"/>
                <w:lang w:val="en-CA"/>
              </w:rPr>
            </w:pPr>
            <w:r w:rsidRPr="00B5615B">
              <w:rPr>
                <w:rFonts w:ascii="Times New Roman" w:hAnsi="Times New Roman"/>
                <w:sz w:val="24"/>
                <w:szCs w:val="24"/>
                <w:lang w:val="en-CA"/>
              </w:rPr>
              <w:t>Reported Other diseases</w:t>
            </w:r>
            <w:r w:rsidR="00996865">
              <w:rPr>
                <w:rFonts w:ascii="Times New Roman" w:hAnsi="Times New Roman"/>
                <w:sz w:val="24"/>
                <w:szCs w:val="24"/>
                <w:lang w:val="en-CA"/>
              </w:rPr>
              <w:t xml:space="preserve"> </w:t>
            </w:r>
            <w:r w:rsidRPr="00B5615B">
              <w:rPr>
                <w:rFonts w:ascii="Times New Roman" w:hAnsi="Times New Roman"/>
                <w:sz w:val="24"/>
                <w:szCs w:val="24"/>
                <w:vertAlign w:val="superscript"/>
                <w:lang w:val="en-CA"/>
              </w:rPr>
              <w:t>12</w:t>
            </w:r>
          </w:p>
        </w:tc>
        <w:tc>
          <w:tcPr>
            <w:tcW w:w="1022" w:type="dxa"/>
            <w:tcBorders>
              <w:left w:val="nil"/>
            </w:tcBorders>
            <w:shd w:val="clear" w:color="auto" w:fill="auto"/>
          </w:tcPr>
          <w:p w14:paraId="23FA9A23"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18</w:t>
            </w:r>
          </w:p>
        </w:tc>
        <w:tc>
          <w:tcPr>
            <w:tcW w:w="1498" w:type="dxa"/>
            <w:shd w:val="clear" w:color="auto" w:fill="auto"/>
          </w:tcPr>
          <w:p w14:paraId="5FF8095A"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8.4</w:t>
            </w:r>
          </w:p>
        </w:tc>
        <w:tc>
          <w:tcPr>
            <w:tcW w:w="812" w:type="dxa"/>
            <w:shd w:val="clear" w:color="auto" w:fill="auto"/>
          </w:tcPr>
          <w:p w14:paraId="498BBD54"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12</w:t>
            </w:r>
          </w:p>
        </w:tc>
        <w:tc>
          <w:tcPr>
            <w:tcW w:w="1348" w:type="dxa"/>
            <w:shd w:val="clear" w:color="auto" w:fill="auto"/>
          </w:tcPr>
          <w:p w14:paraId="10EB0E1E"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5.3</w:t>
            </w:r>
          </w:p>
        </w:tc>
        <w:tc>
          <w:tcPr>
            <w:tcW w:w="1170" w:type="dxa"/>
            <w:shd w:val="clear" w:color="auto" w:fill="auto"/>
          </w:tcPr>
          <w:p w14:paraId="24895D22"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0.202</w:t>
            </w:r>
          </w:p>
        </w:tc>
        <w:tc>
          <w:tcPr>
            <w:tcW w:w="1170" w:type="dxa"/>
            <w:shd w:val="clear" w:color="auto" w:fill="auto"/>
          </w:tcPr>
          <w:p w14:paraId="44C698B9"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30</w:t>
            </w:r>
          </w:p>
        </w:tc>
        <w:tc>
          <w:tcPr>
            <w:tcW w:w="1530" w:type="dxa"/>
            <w:shd w:val="clear" w:color="auto" w:fill="auto"/>
          </w:tcPr>
          <w:p w14:paraId="11DDD3F7"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6.8</w:t>
            </w:r>
          </w:p>
        </w:tc>
      </w:tr>
      <w:tr w:rsidR="0064637C" w:rsidRPr="00B5615B" w14:paraId="1456567E" w14:textId="77777777" w:rsidTr="00FA4ADC">
        <w:trPr>
          <w:trHeight w:val="487"/>
        </w:trPr>
        <w:tc>
          <w:tcPr>
            <w:tcW w:w="3420" w:type="dxa"/>
            <w:shd w:val="clear" w:color="auto" w:fill="auto"/>
          </w:tcPr>
          <w:p w14:paraId="18900E4A" w14:textId="50D270F3" w:rsidR="006D4DCB" w:rsidRPr="00B5615B" w:rsidRDefault="006D4DCB" w:rsidP="00EE64F4">
            <w:pPr>
              <w:spacing w:after="0" w:line="240" w:lineRule="auto"/>
              <w:rPr>
                <w:rFonts w:ascii="Times New Roman" w:hAnsi="Times New Roman"/>
                <w:sz w:val="24"/>
                <w:szCs w:val="24"/>
                <w:lang w:val="en-CA"/>
              </w:rPr>
            </w:pPr>
            <w:r w:rsidRPr="00B5615B">
              <w:rPr>
                <w:rFonts w:ascii="Times New Roman" w:hAnsi="Times New Roman"/>
                <w:sz w:val="24"/>
                <w:szCs w:val="24"/>
                <w:lang w:val="en-CA"/>
              </w:rPr>
              <w:t>Physical exam</w:t>
            </w:r>
            <w:r w:rsidR="00996865">
              <w:rPr>
                <w:rFonts w:ascii="Times New Roman" w:hAnsi="Times New Roman"/>
                <w:sz w:val="24"/>
                <w:szCs w:val="24"/>
                <w:lang w:val="en-CA"/>
              </w:rPr>
              <w:t xml:space="preserve"> </w:t>
            </w:r>
            <w:r w:rsidRPr="00B5615B">
              <w:rPr>
                <w:rFonts w:ascii="Times New Roman" w:hAnsi="Times New Roman"/>
                <w:sz w:val="24"/>
                <w:szCs w:val="24"/>
                <w:vertAlign w:val="superscript"/>
                <w:lang w:val="en-CA"/>
              </w:rPr>
              <w:t>1</w:t>
            </w:r>
          </w:p>
        </w:tc>
        <w:tc>
          <w:tcPr>
            <w:tcW w:w="1022" w:type="dxa"/>
            <w:tcBorders>
              <w:left w:val="nil"/>
            </w:tcBorders>
            <w:shd w:val="clear" w:color="auto" w:fill="auto"/>
          </w:tcPr>
          <w:p w14:paraId="6980DAF6"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6</w:t>
            </w:r>
          </w:p>
        </w:tc>
        <w:tc>
          <w:tcPr>
            <w:tcW w:w="1498" w:type="dxa"/>
            <w:shd w:val="clear" w:color="auto" w:fill="auto"/>
          </w:tcPr>
          <w:p w14:paraId="0F5D0469"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2.8</w:t>
            </w:r>
          </w:p>
        </w:tc>
        <w:tc>
          <w:tcPr>
            <w:tcW w:w="812" w:type="dxa"/>
            <w:shd w:val="clear" w:color="auto" w:fill="auto"/>
          </w:tcPr>
          <w:p w14:paraId="7E7ED8FA"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12</w:t>
            </w:r>
          </w:p>
        </w:tc>
        <w:tc>
          <w:tcPr>
            <w:tcW w:w="1348" w:type="dxa"/>
            <w:shd w:val="clear" w:color="auto" w:fill="auto"/>
          </w:tcPr>
          <w:p w14:paraId="6356EECC"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5.3</w:t>
            </w:r>
          </w:p>
        </w:tc>
        <w:tc>
          <w:tcPr>
            <w:tcW w:w="1170" w:type="dxa"/>
            <w:shd w:val="clear" w:color="auto" w:fill="auto"/>
          </w:tcPr>
          <w:p w14:paraId="1913EB3E"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0.182</w:t>
            </w:r>
          </w:p>
        </w:tc>
        <w:tc>
          <w:tcPr>
            <w:tcW w:w="1170" w:type="dxa"/>
            <w:shd w:val="clear" w:color="auto" w:fill="auto"/>
          </w:tcPr>
          <w:p w14:paraId="2C3468EA"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18</w:t>
            </w:r>
          </w:p>
        </w:tc>
        <w:tc>
          <w:tcPr>
            <w:tcW w:w="1530" w:type="dxa"/>
            <w:shd w:val="clear" w:color="auto" w:fill="auto"/>
          </w:tcPr>
          <w:p w14:paraId="71A9A61B"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4.1</w:t>
            </w:r>
          </w:p>
        </w:tc>
      </w:tr>
      <w:tr w:rsidR="0064637C" w:rsidRPr="00B5615B" w14:paraId="57C085CC" w14:textId="77777777" w:rsidTr="00FA4ADC">
        <w:trPr>
          <w:trHeight w:val="470"/>
        </w:trPr>
        <w:tc>
          <w:tcPr>
            <w:tcW w:w="3420" w:type="dxa"/>
            <w:shd w:val="clear" w:color="auto" w:fill="auto"/>
          </w:tcPr>
          <w:p w14:paraId="4F40DCD7" w14:textId="1759FB2B" w:rsidR="006D4DCB" w:rsidRPr="00B5615B" w:rsidRDefault="00FA4ADC" w:rsidP="00EE64F4">
            <w:pPr>
              <w:spacing w:after="0" w:line="240" w:lineRule="auto"/>
              <w:rPr>
                <w:rFonts w:ascii="Times New Roman" w:hAnsi="Times New Roman"/>
                <w:sz w:val="24"/>
                <w:szCs w:val="24"/>
                <w:lang w:val="en-CA"/>
              </w:rPr>
            </w:pPr>
            <w:r>
              <w:rPr>
                <w:rFonts w:ascii="Times New Roman" w:hAnsi="Times New Roman"/>
                <w:sz w:val="24"/>
                <w:szCs w:val="24"/>
                <w:lang w:val="en-CA"/>
              </w:rPr>
              <w:t xml:space="preserve">California </w:t>
            </w:r>
            <w:r w:rsidR="006D4DCB" w:rsidRPr="00B5615B">
              <w:rPr>
                <w:rFonts w:ascii="Times New Roman" w:hAnsi="Times New Roman"/>
                <w:sz w:val="24"/>
                <w:szCs w:val="24"/>
                <w:lang w:val="en-CA"/>
              </w:rPr>
              <w:t>M</w:t>
            </w:r>
            <w:r>
              <w:rPr>
                <w:rFonts w:ascii="Times New Roman" w:hAnsi="Times New Roman"/>
                <w:sz w:val="24"/>
                <w:szCs w:val="24"/>
                <w:lang w:val="en-CA"/>
              </w:rPr>
              <w:t xml:space="preserve">astitis </w:t>
            </w:r>
            <w:r w:rsidR="006D4DCB" w:rsidRPr="00B5615B">
              <w:rPr>
                <w:rFonts w:ascii="Times New Roman" w:hAnsi="Times New Roman"/>
                <w:sz w:val="24"/>
                <w:szCs w:val="24"/>
                <w:lang w:val="en-CA"/>
              </w:rPr>
              <w:t>Test</w:t>
            </w:r>
            <w:r>
              <w:rPr>
                <w:rFonts w:ascii="Times New Roman" w:hAnsi="Times New Roman"/>
                <w:sz w:val="24"/>
                <w:szCs w:val="24"/>
                <w:lang w:val="en-CA"/>
              </w:rPr>
              <w:t xml:space="preserve"> (CMT)</w:t>
            </w:r>
            <w:r w:rsidR="00996865">
              <w:rPr>
                <w:rFonts w:ascii="Times New Roman" w:hAnsi="Times New Roman"/>
                <w:sz w:val="24"/>
                <w:szCs w:val="24"/>
                <w:lang w:val="en-CA"/>
              </w:rPr>
              <w:t xml:space="preserve"> </w:t>
            </w:r>
            <w:r w:rsidR="006D4DCB" w:rsidRPr="00B5615B">
              <w:rPr>
                <w:rFonts w:ascii="Times New Roman" w:hAnsi="Times New Roman"/>
                <w:sz w:val="24"/>
                <w:szCs w:val="24"/>
                <w:vertAlign w:val="superscript"/>
                <w:lang w:val="en-CA"/>
              </w:rPr>
              <w:t>1</w:t>
            </w:r>
          </w:p>
        </w:tc>
        <w:tc>
          <w:tcPr>
            <w:tcW w:w="1022" w:type="dxa"/>
            <w:tcBorders>
              <w:left w:val="nil"/>
            </w:tcBorders>
            <w:shd w:val="clear" w:color="auto" w:fill="auto"/>
          </w:tcPr>
          <w:p w14:paraId="0664FF5F"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49</w:t>
            </w:r>
          </w:p>
        </w:tc>
        <w:tc>
          <w:tcPr>
            <w:tcW w:w="1498" w:type="dxa"/>
            <w:shd w:val="clear" w:color="auto" w:fill="auto"/>
          </w:tcPr>
          <w:p w14:paraId="6BA59C20"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22.8</w:t>
            </w:r>
          </w:p>
        </w:tc>
        <w:tc>
          <w:tcPr>
            <w:tcW w:w="812" w:type="dxa"/>
            <w:shd w:val="clear" w:color="auto" w:fill="auto"/>
          </w:tcPr>
          <w:p w14:paraId="4B6375CE"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54</w:t>
            </w:r>
          </w:p>
        </w:tc>
        <w:tc>
          <w:tcPr>
            <w:tcW w:w="1348" w:type="dxa"/>
            <w:shd w:val="clear" w:color="auto" w:fill="auto"/>
          </w:tcPr>
          <w:p w14:paraId="41AB352E"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23.9</w:t>
            </w:r>
          </w:p>
        </w:tc>
        <w:tc>
          <w:tcPr>
            <w:tcW w:w="1170" w:type="dxa"/>
            <w:shd w:val="clear" w:color="auto" w:fill="auto"/>
          </w:tcPr>
          <w:p w14:paraId="6023FB47"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0.784</w:t>
            </w:r>
          </w:p>
        </w:tc>
        <w:tc>
          <w:tcPr>
            <w:tcW w:w="1170" w:type="dxa"/>
            <w:shd w:val="clear" w:color="auto" w:fill="auto"/>
          </w:tcPr>
          <w:p w14:paraId="5F6BBD44"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103</w:t>
            </w:r>
          </w:p>
        </w:tc>
        <w:tc>
          <w:tcPr>
            <w:tcW w:w="1530" w:type="dxa"/>
            <w:shd w:val="clear" w:color="auto" w:fill="auto"/>
          </w:tcPr>
          <w:p w14:paraId="4348B7D0"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23.4</w:t>
            </w:r>
          </w:p>
        </w:tc>
      </w:tr>
      <w:tr w:rsidR="0064637C" w:rsidRPr="00B5615B" w14:paraId="3071519B" w14:textId="77777777" w:rsidTr="00FA4ADC">
        <w:trPr>
          <w:trHeight w:val="87"/>
        </w:trPr>
        <w:tc>
          <w:tcPr>
            <w:tcW w:w="3420" w:type="dxa"/>
            <w:tcBorders>
              <w:bottom w:val="single" w:sz="4" w:space="0" w:color="auto"/>
            </w:tcBorders>
            <w:shd w:val="clear" w:color="auto" w:fill="auto"/>
          </w:tcPr>
          <w:p w14:paraId="0FD9B7C8" w14:textId="77777777" w:rsidR="006D4DCB" w:rsidRPr="00B5615B" w:rsidRDefault="006D4DCB" w:rsidP="00EE64F4">
            <w:pPr>
              <w:spacing w:after="0" w:line="240" w:lineRule="auto"/>
              <w:rPr>
                <w:rFonts w:ascii="Times New Roman" w:hAnsi="Times New Roman"/>
                <w:sz w:val="24"/>
                <w:szCs w:val="24"/>
                <w:lang w:val="en-CA"/>
              </w:rPr>
            </w:pPr>
            <w:r w:rsidRPr="00B5615B">
              <w:rPr>
                <w:rFonts w:ascii="Times New Roman" w:hAnsi="Times New Roman"/>
                <w:sz w:val="24"/>
                <w:szCs w:val="24"/>
                <w:lang w:val="en-CA"/>
              </w:rPr>
              <w:t xml:space="preserve">Overall Reported Disease </w:t>
            </w:r>
            <w:r w:rsidRPr="00B5615B">
              <w:rPr>
                <w:rFonts w:ascii="Times New Roman" w:hAnsi="Times New Roman"/>
                <w:sz w:val="24"/>
                <w:szCs w:val="24"/>
                <w:vertAlign w:val="superscript"/>
                <w:lang w:val="en-CA"/>
              </w:rPr>
              <w:t>12*</w:t>
            </w:r>
          </w:p>
        </w:tc>
        <w:tc>
          <w:tcPr>
            <w:tcW w:w="1022" w:type="dxa"/>
            <w:tcBorders>
              <w:left w:val="nil"/>
              <w:bottom w:val="single" w:sz="4" w:space="0" w:color="auto"/>
            </w:tcBorders>
            <w:shd w:val="clear" w:color="auto" w:fill="auto"/>
          </w:tcPr>
          <w:p w14:paraId="2E6C30E0"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171</w:t>
            </w:r>
          </w:p>
        </w:tc>
        <w:tc>
          <w:tcPr>
            <w:tcW w:w="1498" w:type="dxa"/>
            <w:tcBorders>
              <w:bottom w:val="single" w:sz="4" w:space="0" w:color="auto"/>
            </w:tcBorders>
            <w:shd w:val="clear" w:color="auto" w:fill="auto"/>
          </w:tcPr>
          <w:p w14:paraId="079BC437"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79.5</w:t>
            </w:r>
          </w:p>
        </w:tc>
        <w:tc>
          <w:tcPr>
            <w:tcW w:w="812" w:type="dxa"/>
            <w:tcBorders>
              <w:bottom w:val="single" w:sz="4" w:space="0" w:color="auto"/>
            </w:tcBorders>
            <w:shd w:val="clear" w:color="auto" w:fill="auto"/>
          </w:tcPr>
          <w:p w14:paraId="7DC3265A"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121</w:t>
            </w:r>
          </w:p>
        </w:tc>
        <w:tc>
          <w:tcPr>
            <w:tcW w:w="1348" w:type="dxa"/>
            <w:tcBorders>
              <w:bottom w:val="single" w:sz="4" w:space="0" w:color="auto"/>
            </w:tcBorders>
            <w:shd w:val="clear" w:color="auto" w:fill="auto"/>
          </w:tcPr>
          <w:p w14:paraId="42A349A0"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53.5</w:t>
            </w:r>
          </w:p>
        </w:tc>
        <w:tc>
          <w:tcPr>
            <w:tcW w:w="1170" w:type="dxa"/>
            <w:tcBorders>
              <w:bottom w:val="single" w:sz="4" w:space="0" w:color="auto"/>
            </w:tcBorders>
            <w:shd w:val="clear" w:color="auto" w:fill="auto"/>
          </w:tcPr>
          <w:p w14:paraId="0D4C4D94"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&lt;0.001</w:t>
            </w:r>
          </w:p>
        </w:tc>
        <w:tc>
          <w:tcPr>
            <w:tcW w:w="1170" w:type="dxa"/>
            <w:tcBorders>
              <w:bottom w:val="single" w:sz="4" w:space="0" w:color="auto"/>
            </w:tcBorders>
            <w:shd w:val="clear" w:color="auto" w:fill="auto"/>
          </w:tcPr>
          <w:p w14:paraId="4348E10F"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292</w:t>
            </w:r>
          </w:p>
        </w:tc>
        <w:tc>
          <w:tcPr>
            <w:tcW w:w="1530" w:type="dxa"/>
            <w:tcBorders>
              <w:bottom w:val="single" w:sz="4" w:space="0" w:color="auto"/>
            </w:tcBorders>
            <w:shd w:val="clear" w:color="auto" w:fill="auto"/>
          </w:tcPr>
          <w:p w14:paraId="5DEEE26D" w14:textId="77777777" w:rsidR="006D4DCB" w:rsidRPr="00B5615B" w:rsidRDefault="006D4DCB" w:rsidP="00EE64F4">
            <w:pPr>
              <w:spacing w:after="0" w:line="240" w:lineRule="auto"/>
              <w:jc w:val="center"/>
              <w:rPr>
                <w:rFonts w:ascii="Times New Roman" w:hAnsi="Times New Roman"/>
                <w:sz w:val="24"/>
                <w:szCs w:val="24"/>
                <w:lang w:val="en-CA"/>
              </w:rPr>
            </w:pPr>
            <w:r w:rsidRPr="00B5615B">
              <w:rPr>
                <w:rFonts w:ascii="Times New Roman" w:hAnsi="Times New Roman"/>
                <w:sz w:val="24"/>
                <w:szCs w:val="24"/>
                <w:lang w:val="en-CA"/>
              </w:rPr>
              <w:t>66.2</w:t>
            </w:r>
          </w:p>
        </w:tc>
      </w:tr>
    </w:tbl>
    <w:p w14:paraId="2B32BF3E" w14:textId="77777777" w:rsidR="006D4DCB" w:rsidRPr="009471F2" w:rsidRDefault="006D4DCB" w:rsidP="006D4DCB">
      <w:pPr>
        <w:spacing w:after="0" w:line="360" w:lineRule="auto"/>
        <w:ind w:left="720" w:hanging="720"/>
        <w:rPr>
          <w:rFonts w:ascii="Times New Roman" w:hAnsi="Times New Roman"/>
          <w:b/>
          <w:sz w:val="24"/>
          <w:szCs w:val="24"/>
          <w:vertAlign w:val="superscript"/>
        </w:rPr>
      </w:pPr>
    </w:p>
    <w:p w14:paraId="54DF64F8" w14:textId="77777777" w:rsidR="006D4DCB" w:rsidRPr="009471F2" w:rsidRDefault="006D4DCB" w:rsidP="006D4DCB">
      <w:pPr>
        <w:spacing w:after="0" w:line="360" w:lineRule="auto"/>
        <w:ind w:left="720" w:hanging="720"/>
        <w:rPr>
          <w:rFonts w:ascii="Times New Roman" w:hAnsi="Times New Roman"/>
          <w:b/>
          <w:sz w:val="24"/>
          <w:szCs w:val="24"/>
          <w:vertAlign w:val="superscript"/>
        </w:rPr>
      </w:pPr>
    </w:p>
    <w:p w14:paraId="585AEF74" w14:textId="77777777" w:rsidR="00DA4DBC" w:rsidRDefault="00DA4DBC" w:rsidP="006D4DCB">
      <w:pPr>
        <w:spacing w:after="0" w:line="360" w:lineRule="auto"/>
        <w:ind w:left="720" w:hanging="720"/>
        <w:rPr>
          <w:rFonts w:ascii="Times New Roman" w:hAnsi="Times New Roman"/>
          <w:b/>
          <w:sz w:val="24"/>
          <w:szCs w:val="24"/>
          <w:vertAlign w:val="superscript"/>
        </w:rPr>
      </w:pPr>
    </w:p>
    <w:p w14:paraId="4438CB52" w14:textId="77777777" w:rsidR="00DA4DBC" w:rsidRDefault="00DA4DBC" w:rsidP="006D4DCB">
      <w:pPr>
        <w:spacing w:after="0" w:line="360" w:lineRule="auto"/>
        <w:ind w:left="720" w:hanging="720"/>
        <w:rPr>
          <w:rFonts w:ascii="Times New Roman" w:hAnsi="Times New Roman"/>
          <w:b/>
          <w:sz w:val="24"/>
          <w:szCs w:val="24"/>
          <w:vertAlign w:val="superscript"/>
        </w:rPr>
      </w:pPr>
    </w:p>
    <w:p w14:paraId="23FFF45E" w14:textId="77777777" w:rsidR="00DA4DBC" w:rsidRDefault="00DA4DBC" w:rsidP="006D4DCB">
      <w:pPr>
        <w:spacing w:after="0" w:line="360" w:lineRule="auto"/>
        <w:ind w:left="720" w:hanging="720"/>
        <w:rPr>
          <w:rFonts w:ascii="Times New Roman" w:hAnsi="Times New Roman"/>
          <w:b/>
          <w:sz w:val="24"/>
          <w:szCs w:val="24"/>
          <w:vertAlign w:val="superscript"/>
        </w:rPr>
      </w:pPr>
    </w:p>
    <w:p w14:paraId="3618160E" w14:textId="77777777" w:rsidR="00DA4DBC" w:rsidRDefault="00DA4DBC" w:rsidP="006D4DCB">
      <w:pPr>
        <w:spacing w:after="0" w:line="360" w:lineRule="auto"/>
        <w:ind w:left="720" w:hanging="720"/>
        <w:rPr>
          <w:rFonts w:ascii="Times New Roman" w:hAnsi="Times New Roman"/>
          <w:b/>
          <w:sz w:val="24"/>
          <w:szCs w:val="24"/>
          <w:vertAlign w:val="superscript"/>
        </w:rPr>
      </w:pPr>
    </w:p>
    <w:p w14:paraId="513616D7" w14:textId="77777777" w:rsidR="00DA4DBC" w:rsidRDefault="00DA4DBC" w:rsidP="006D4DCB">
      <w:pPr>
        <w:spacing w:after="0" w:line="360" w:lineRule="auto"/>
        <w:ind w:left="720" w:hanging="720"/>
        <w:rPr>
          <w:rFonts w:ascii="Times New Roman" w:hAnsi="Times New Roman"/>
          <w:b/>
          <w:sz w:val="24"/>
          <w:szCs w:val="24"/>
          <w:vertAlign w:val="superscript"/>
        </w:rPr>
      </w:pPr>
    </w:p>
    <w:p w14:paraId="47C2BD77" w14:textId="77777777" w:rsidR="00DA4DBC" w:rsidRDefault="00DA4DBC" w:rsidP="006D4DCB">
      <w:pPr>
        <w:spacing w:after="0" w:line="360" w:lineRule="auto"/>
        <w:ind w:left="720" w:hanging="720"/>
        <w:rPr>
          <w:rFonts w:ascii="Times New Roman" w:hAnsi="Times New Roman"/>
          <w:b/>
          <w:sz w:val="24"/>
          <w:szCs w:val="24"/>
          <w:vertAlign w:val="superscript"/>
        </w:rPr>
      </w:pPr>
    </w:p>
    <w:p w14:paraId="222E8CC4" w14:textId="77777777" w:rsidR="00DA4DBC" w:rsidRDefault="00DA4DBC" w:rsidP="006D4DCB">
      <w:pPr>
        <w:spacing w:after="0" w:line="360" w:lineRule="auto"/>
        <w:ind w:left="720" w:hanging="720"/>
        <w:rPr>
          <w:rFonts w:ascii="Times New Roman" w:hAnsi="Times New Roman"/>
          <w:b/>
          <w:sz w:val="24"/>
          <w:szCs w:val="24"/>
          <w:vertAlign w:val="superscript"/>
        </w:rPr>
      </w:pPr>
    </w:p>
    <w:p w14:paraId="6441E9FF" w14:textId="77777777" w:rsidR="00DA4DBC" w:rsidRDefault="00DA4DBC" w:rsidP="006D4DCB">
      <w:pPr>
        <w:spacing w:after="0" w:line="360" w:lineRule="auto"/>
        <w:ind w:left="720" w:hanging="720"/>
        <w:rPr>
          <w:rFonts w:ascii="Times New Roman" w:hAnsi="Times New Roman"/>
          <w:b/>
          <w:sz w:val="24"/>
          <w:szCs w:val="24"/>
          <w:vertAlign w:val="superscript"/>
        </w:rPr>
      </w:pPr>
    </w:p>
    <w:p w14:paraId="4B0441A5" w14:textId="77777777" w:rsidR="00DA4DBC" w:rsidRDefault="00DA4DBC" w:rsidP="006D4DCB">
      <w:pPr>
        <w:spacing w:after="0" w:line="360" w:lineRule="auto"/>
        <w:ind w:left="720" w:hanging="720"/>
        <w:rPr>
          <w:rFonts w:ascii="Times New Roman" w:hAnsi="Times New Roman"/>
          <w:b/>
          <w:sz w:val="24"/>
          <w:szCs w:val="24"/>
          <w:vertAlign w:val="superscript"/>
        </w:rPr>
      </w:pPr>
    </w:p>
    <w:p w14:paraId="14957EBA" w14:textId="77777777" w:rsidR="00DA4DBC" w:rsidRDefault="00DA4DBC" w:rsidP="006D4DCB">
      <w:pPr>
        <w:spacing w:after="0" w:line="360" w:lineRule="auto"/>
        <w:ind w:left="720" w:hanging="720"/>
        <w:rPr>
          <w:rFonts w:ascii="Times New Roman" w:hAnsi="Times New Roman"/>
          <w:b/>
          <w:sz w:val="24"/>
          <w:szCs w:val="24"/>
          <w:vertAlign w:val="superscript"/>
        </w:rPr>
      </w:pPr>
    </w:p>
    <w:p w14:paraId="0BB2C89E" w14:textId="77777777" w:rsidR="00DA4DBC" w:rsidRDefault="00DA4DBC" w:rsidP="006D4DCB">
      <w:pPr>
        <w:spacing w:after="0" w:line="360" w:lineRule="auto"/>
        <w:ind w:left="720" w:hanging="720"/>
        <w:rPr>
          <w:rFonts w:ascii="Times New Roman" w:hAnsi="Times New Roman"/>
          <w:b/>
          <w:sz w:val="24"/>
          <w:szCs w:val="24"/>
          <w:vertAlign w:val="superscript"/>
        </w:rPr>
      </w:pPr>
    </w:p>
    <w:p w14:paraId="41421B58" w14:textId="77777777" w:rsidR="00DA4DBC" w:rsidRDefault="00DA4DBC" w:rsidP="006D4DCB">
      <w:pPr>
        <w:spacing w:after="0" w:line="360" w:lineRule="auto"/>
        <w:ind w:left="720" w:hanging="720"/>
        <w:rPr>
          <w:rFonts w:ascii="Times New Roman" w:hAnsi="Times New Roman"/>
          <w:b/>
          <w:sz w:val="24"/>
          <w:szCs w:val="24"/>
          <w:vertAlign w:val="superscript"/>
        </w:rPr>
      </w:pPr>
    </w:p>
    <w:p w14:paraId="7E0FEE6C" w14:textId="77777777" w:rsidR="00DA4DBC" w:rsidRDefault="00DA4DBC" w:rsidP="006D4DCB">
      <w:pPr>
        <w:spacing w:after="0" w:line="360" w:lineRule="auto"/>
        <w:ind w:left="720" w:hanging="720"/>
        <w:rPr>
          <w:rFonts w:ascii="Times New Roman" w:hAnsi="Times New Roman"/>
          <w:b/>
          <w:sz w:val="24"/>
          <w:szCs w:val="24"/>
          <w:vertAlign w:val="superscript"/>
        </w:rPr>
      </w:pPr>
    </w:p>
    <w:p w14:paraId="1A0EBE3F" w14:textId="77777777" w:rsidR="00DA4DBC" w:rsidRDefault="00DA4DBC" w:rsidP="006D4DCB">
      <w:pPr>
        <w:spacing w:after="0" w:line="360" w:lineRule="auto"/>
        <w:ind w:left="720" w:hanging="720"/>
        <w:rPr>
          <w:rFonts w:ascii="Times New Roman" w:hAnsi="Times New Roman"/>
          <w:b/>
          <w:sz w:val="24"/>
          <w:szCs w:val="24"/>
          <w:vertAlign w:val="superscript"/>
        </w:rPr>
      </w:pPr>
    </w:p>
    <w:p w14:paraId="66909C0B" w14:textId="58B1DAFF" w:rsidR="006D4DCB" w:rsidRPr="009471F2" w:rsidRDefault="006D4DCB" w:rsidP="006D4DCB">
      <w:pPr>
        <w:spacing w:after="0" w:line="360" w:lineRule="auto"/>
        <w:ind w:left="720" w:hanging="720"/>
        <w:rPr>
          <w:rFonts w:ascii="Times New Roman" w:hAnsi="Times New Roman"/>
          <w:sz w:val="24"/>
          <w:szCs w:val="24"/>
        </w:rPr>
      </w:pPr>
      <w:r w:rsidRPr="009471F2">
        <w:rPr>
          <w:rFonts w:ascii="Times New Roman" w:hAnsi="Times New Roman"/>
          <w:b/>
          <w:sz w:val="24"/>
          <w:szCs w:val="24"/>
          <w:vertAlign w:val="superscript"/>
        </w:rPr>
        <w:t>1</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Status during the study visit, 12 months after vaccination </w:t>
      </w:r>
    </w:p>
    <w:p w14:paraId="54BF496E" w14:textId="77777777" w:rsidR="006D4DCB" w:rsidRPr="009471F2" w:rsidRDefault="006D4DCB" w:rsidP="006D4DCB">
      <w:pPr>
        <w:spacing w:after="0" w:line="360" w:lineRule="auto"/>
        <w:ind w:left="720" w:hanging="720"/>
        <w:rPr>
          <w:rFonts w:ascii="Times New Roman" w:hAnsi="Times New Roman"/>
          <w:sz w:val="24"/>
          <w:szCs w:val="24"/>
        </w:rPr>
      </w:pPr>
      <w:r w:rsidRPr="009471F2">
        <w:rPr>
          <w:rFonts w:ascii="Times New Roman" w:hAnsi="Times New Roman"/>
          <w:b/>
          <w:sz w:val="24"/>
          <w:szCs w:val="24"/>
          <w:vertAlign w:val="superscript"/>
        </w:rPr>
        <w:t>12</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Status for the period of 12 months prior to the study visit </w:t>
      </w:r>
    </w:p>
    <w:p w14:paraId="0AE1165B" w14:textId="30E4310F" w:rsidR="00DA4DBC" w:rsidRPr="00EE64F4" w:rsidRDefault="006D4DCB" w:rsidP="00EE64F4">
      <w:pPr>
        <w:spacing w:after="0" w:line="360" w:lineRule="auto"/>
        <w:ind w:left="720" w:hanging="720"/>
        <w:rPr>
          <w:rFonts w:ascii="Times New Roman" w:hAnsi="Times New Roman"/>
          <w:sz w:val="24"/>
          <w:szCs w:val="24"/>
        </w:rPr>
        <w:sectPr w:rsidR="00DA4DBC" w:rsidRPr="00EE64F4" w:rsidSect="00DA4DBC">
          <w:pgSz w:w="15840" w:h="12240" w:code="1"/>
          <w:pgMar w:top="2160" w:right="1440" w:bottom="1440" w:left="1440" w:header="0" w:footer="144" w:gutter="0"/>
          <w:cols w:space="720"/>
          <w:docGrid w:linePitch="360"/>
        </w:sectPr>
      </w:pPr>
      <w:r w:rsidRPr="009471F2">
        <w:rPr>
          <w:rFonts w:ascii="Times New Roman" w:hAnsi="Times New Roman"/>
          <w:sz w:val="24"/>
          <w:szCs w:val="24"/>
        </w:rPr>
        <w:t>* Significant difference in disease outcome between vaccinated and unvaccinated cohorts</w:t>
      </w:r>
      <w:bookmarkStart w:id="88" w:name="_Toc118694228"/>
      <w:bookmarkStart w:id="89" w:name="_Toc124449682"/>
    </w:p>
    <w:p w14:paraId="0C9A58B6" w14:textId="105084F2" w:rsidR="006D4DCB" w:rsidRPr="009471F2" w:rsidRDefault="006D4DCB" w:rsidP="006D4DCB">
      <w:pPr>
        <w:pStyle w:val="Caption"/>
        <w:rPr>
          <w:rFonts w:ascii="Times New Roman" w:hAnsi="Times New Roman"/>
        </w:rPr>
      </w:pPr>
      <w:r w:rsidRPr="009471F2">
        <w:rPr>
          <w:rFonts w:ascii="Times New Roman" w:hAnsi="Times New Roman"/>
          <w:i w:val="0"/>
          <w:iCs w:val="0"/>
          <w:color w:val="auto"/>
          <w:sz w:val="24"/>
          <w:szCs w:val="24"/>
        </w:rPr>
        <w:lastRenderedPageBreak/>
        <w:t>Table 3.</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Table_3.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3</w:t>
      </w:r>
      <w:r w:rsidRPr="009471F2">
        <w:rPr>
          <w:rFonts w:ascii="Times New Roman" w:hAnsi="Times New Roman"/>
          <w:i w:val="0"/>
          <w:iCs w:val="0"/>
          <w:color w:val="auto"/>
          <w:sz w:val="24"/>
          <w:szCs w:val="24"/>
        </w:rPr>
        <w:fldChar w:fldCharType="end"/>
      </w:r>
      <w:r w:rsidRPr="009471F2">
        <w:rPr>
          <w:rFonts w:ascii="Times New Roman" w:hAnsi="Times New Roman"/>
          <w:i w:val="0"/>
          <w:iCs w:val="0"/>
          <w:color w:val="auto"/>
          <w:sz w:val="24"/>
          <w:szCs w:val="24"/>
        </w:rPr>
        <w:t>:  Descriptive statistics for predictor variables with a P-value less than 0.15 for associations with overall dichotomized reported disease for the last 12 months among 145 heifers on 100 smallholder dairy farms in Kenya</w:t>
      </w:r>
      <w:bookmarkEnd w:id="88"/>
      <w:bookmarkEnd w:id="89"/>
    </w:p>
    <w:tbl>
      <w:tblPr>
        <w:tblW w:w="1305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690"/>
        <w:gridCol w:w="1800"/>
        <w:gridCol w:w="1980"/>
        <w:gridCol w:w="1980"/>
        <w:gridCol w:w="810"/>
        <w:gridCol w:w="1620"/>
        <w:gridCol w:w="1170"/>
      </w:tblGrid>
      <w:tr w:rsidR="0064637C" w:rsidRPr="00B5615B" w14:paraId="4DB12682" w14:textId="77777777" w:rsidTr="00B5615B">
        <w:trPr>
          <w:trHeight w:val="275"/>
        </w:trPr>
        <w:tc>
          <w:tcPr>
            <w:tcW w:w="3690" w:type="dxa"/>
            <w:tcBorders>
              <w:top w:val="single" w:sz="8" w:space="0" w:color="000000"/>
              <w:bottom w:val="single" w:sz="8" w:space="0" w:color="000000"/>
            </w:tcBorders>
            <w:shd w:val="clear" w:color="auto" w:fill="FFFFFF"/>
            <w:hideMark/>
          </w:tcPr>
          <w:p w14:paraId="184A06E0" w14:textId="77777777" w:rsidR="006D4DCB" w:rsidRPr="00B5615B" w:rsidRDefault="006D4DCB" w:rsidP="00B5615B">
            <w:pPr>
              <w:spacing w:line="240" w:lineRule="auto"/>
              <w:rPr>
                <w:rFonts w:ascii="Times New Roman" w:hAnsi="Times New Roman"/>
                <w:b/>
                <w:bCs/>
                <w:color w:val="000000"/>
                <w:sz w:val="24"/>
                <w:szCs w:val="24"/>
              </w:rPr>
            </w:pPr>
            <w:bookmarkStart w:id="90" w:name="_Hlk88638342"/>
            <w:r w:rsidRPr="00B5615B">
              <w:rPr>
                <w:rFonts w:ascii="Times New Roman" w:hAnsi="Times New Roman"/>
                <w:b/>
                <w:bCs/>
                <w:color w:val="000000"/>
                <w:sz w:val="24"/>
                <w:szCs w:val="24"/>
              </w:rPr>
              <w:t>Predictor variable</w:t>
            </w:r>
          </w:p>
        </w:tc>
        <w:tc>
          <w:tcPr>
            <w:tcW w:w="1800" w:type="dxa"/>
            <w:tcBorders>
              <w:top w:val="single" w:sz="8" w:space="0" w:color="000000"/>
              <w:bottom w:val="single" w:sz="8" w:space="0" w:color="000000"/>
            </w:tcBorders>
            <w:shd w:val="clear" w:color="auto" w:fill="FFFFFF"/>
            <w:hideMark/>
          </w:tcPr>
          <w:p w14:paraId="6AF68129" w14:textId="77777777" w:rsidR="006D4DCB" w:rsidRPr="00B5615B" w:rsidRDefault="006D4DCB" w:rsidP="00B5615B">
            <w:pPr>
              <w:spacing w:line="240" w:lineRule="auto"/>
              <w:jc w:val="center"/>
              <w:rPr>
                <w:rFonts w:ascii="Times New Roman" w:hAnsi="Times New Roman"/>
                <w:b/>
                <w:bCs/>
                <w:color w:val="000000"/>
                <w:sz w:val="24"/>
                <w:szCs w:val="24"/>
              </w:rPr>
            </w:pPr>
            <w:r w:rsidRPr="00B5615B">
              <w:rPr>
                <w:rFonts w:ascii="Times New Roman" w:hAnsi="Times New Roman"/>
                <w:b/>
                <w:bCs/>
                <w:sz w:val="24"/>
                <w:szCs w:val="24"/>
              </w:rPr>
              <w:t>Proportion of the Variable that is Yes % (#/#)</w:t>
            </w:r>
          </w:p>
        </w:tc>
        <w:tc>
          <w:tcPr>
            <w:tcW w:w="1980" w:type="dxa"/>
            <w:tcBorders>
              <w:top w:val="single" w:sz="8" w:space="0" w:color="000000"/>
              <w:bottom w:val="single" w:sz="8" w:space="0" w:color="000000"/>
            </w:tcBorders>
            <w:shd w:val="clear" w:color="auto" w:fill="FFFFFF"/>
          </w:tcPr>
          <w:p w14:paraId="0DC5EE2B" w14:textId="77777777" w:rsidR="006D4DCB" w:rsidRPr="00B5615B" w:rsidRDefault="006D4DCB" w:rsidP="00B5615B">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Reported disease in heifers when Variable is Yes (</w:t>
            </w:r>
            <w:r w:rsidRPr="00B5615B">
              <w:rPr>
                <w:rFonts w:ascii="Times New Roman" w:hAnsi="Times New Roman"/>
                <w:b/>
                <w:bCs/>
                <w:sz w:val="24"/>
                <w:szCs w:val="24"/>
              </w:rPr>
              <w:t>%) (#/#)</w:t>
            </w:r>
          </w:p>
        </w:tc>
        <w:tc>
          <w:tcPr>
            <w:tcW w:w="1980" w:type="dxa"/>
            <w:tcBorders>
              <w:top w:val="single" w:sz="8" w:space="0" w:color="000000"/>
              <w:bottom w:val="single" w:sz="8" w:space="0" w:color="000000"/>
            </w:tcBorders>
            <w:shd w:val="clear" w:color="auto" w:fill="FFFFFF"/>
          </w:tcPr>
          <w:p w14:paraId="7D4EAD3A" w14:textId="77777777" w:rsidR="006D4DCB" w:rsidRPr="00B5615B" w:rsidRDefault="006D4DCB" w:rsidP="00B5615B">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 xml:space="preserve">Reported disease in heifers when Variable is No </w:t>
            </w:r>
            <w:r w:rsidRPr="00B5615B">
              <w:rPr>
                <w:rFonts w:ascii="Times New Roman" w:hAnsi="Times New Roman"/>
                <w:b/>
                <w:bCs/>
                <w:sz w:val="24"/>
                <w:szCs w:val="24"/>
              </w:rPr>
              <w:t>(%) (#/#)</w:t>
            </w:r>
          </w:p>
        </w:tc>
        <w:tc>
          <w:tcPr>
            <w:tcW w:w="810" w:type="dxa"/>
            <w:tcBorders>
              <w:top w:val="single" w:sz="8" w:space="0" w:color="000000"/>
              <w:bottom w:val="single" w:sz="8" w:space="0" w:color="000000"/>
            </w:tcBorders>
            <w:shd w:val="clear" w:color="auto" w:fill="FFFFFF"/>
            <w:hideMark/>
          </w:tcPr>
          <w:p w14:paraId="4E588075" w14:textId="77777777" w:rsidR="006D4DCB" w:rsidRPr="00B5615B" w:rsidRDefault="006D4DCB" w:rsidP="00B5615B">
            <w:pPr>
              <w:spacing w:line="240" w:lineRule="auto"/>
              <w:jc w:val="center"/>
              <w:rPr>
                <w:rFonts w:ascii="Times New Roman" w:hAnsi="Times New Roman"/>
                <w:b/>
                <w:bCs/>
                <w:color w:val="000000"/>
                <w:sz w:val="24"/>
                <w:szCs w:val="24"/>
              </w:rPr>
            </w:pPr>
            <w:r w:rsidRPr="00B5615B">
              <w:rPr>
                <w:rFonts w:ascii="Times New Roman" w:hAnsi="Times New Roman"/>
                <w:b/>
                <w:bCs/>
                <w:sz w:val="24"/>
                <w:szCs w:val="24"/>
              </w:rPr>
              <w:t xml:space="preserve">Odds Ratio  </w:t>
            </w:r>
          </w:p>
        </w:tc>
        <w:tc>
          <w:tcPr>
            <w:tcW w:w="1620" w:type="dxa"/>
            <w:tcBorders>
              <w:top w:val="single" w:sz="8" w:space="0" w:color="000000"/>
              <w:bottom w:val="single" w:sz="8" w:space="0" w:color="000000"/>
            </w:tcBorders>
            <w:shd w:val="clear" w:color="auto" w:fill="FFFFFF"/>
          </w:tcPr>
          <w:p w14:paraId="3444E20B" w14:textId="77777777" w:rsidR="006D4DCB" w:rsidRPr="00B5615B" w:rsidRDefault="006D4DCB" w:rsidP="00B5615B">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Odds Ratio 95% CI</w:t>
            </w:r>
          </w:p>
        </w:tc>
        <w:tc>
          <w:tcPr>
            <w:tcW w:w="1170" w:type="dxa"/>
            <w:tcBorders>
              <w:top w:val="single" w:sz="8" w:space="0" w:color="000000"/>
              <w:bottom w:val="single" w:sz="8" w:space="0" w:color="000000"/>
            </w:tcBorders>
            <w:shd w:val="clear" w:color="auto" w:fill="FFFFFF"/>
            <w:hideMark/>
          </w:tcPr>
          <w:p w14:paraId="51A09C28"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b/>
                <w:bCs/>
                <w:sz w:val="24"/>
                <w:szCs w:val="24"/>
              </w:rPr>
              <w:t>P-value</w:t>
            </w:r>
          </w:p>
          <w:p w14:paraId="19939468" w14:textId="77777777" w:rsidR="006D4DCB" w:rsidRPr="00B5615B" w:rsidRDefault="006D4DCB" w:rsidP="00B5615B">
            <w:pPr>
              <w:spacing w:line="240" w:lineRule="auto"/>
              <w:jc w:val="center"/>
              <w:rPr>
                <w:rFonts w:ascii="Times New Roman" w:hAnsi="Times New Roman"/>
                <w:b/>
                <w:bCs/>
                <w:color w:val="000000"/>
                <w:sz w:val="24"/>
                <w:szCs w:val="24"/>
              </w:rPr>
            </w:pPr>
          </w:p>
        </w:tc>
      </w:tr>
      <w:tr w:rsidR="0064637C" w:rsidRPr="00B5615B" w14:paraId="4816B6B1" w14:textId="77777777" w:rsidTr="00B5615B">
        <w:trPr>
          <w:trHeight w:val="252"/>
        </w:trPr>
        <w:tc>
          <w:tcPr>
            <w:tcW w:w="3690" w:type="dxa"/>
            <w:shd w:val="clear" w:color="auto" w:fill="FFFFFF"/>
            <w:hideMark/>
          </w:tcPr>
          <w:p w14:paraId="201F2311" w14:textId="77777777" w:rsidR="006D4DCB" w:rsidRPr="00B5615B" w:rsidRDefault="006D4DCB" w:rsidP="00B5615B">
            <w:pPr>
              <w:spacing w:line="240" w:lineRule="auto"/>
              <w:rPr>
                <w:rFonts w:ascii="Times New Roman" w:hAnsi="Times New Roman"/>
                <w:i/>
                <w:color w:val="000000"/>
                <w:sz w:val="24"/>
                <w:szCs w:val="24"/>
              </w:rPr>
            </w:pPr>
            <w:r w:rsidRPr="00B5615B">
              <w:rPr>
                <w:rFonts w:ascii="Times New Roman" w:hAnsi="Times New Roman"/>
                <w:sz w:val="24"/>
                <w:szCs w:val="24"/>
              </w:rPr>
              <w:t xml:space="preserve">Woman age over 55 years </w:t>
            </w:r>
            <w:r w:rsidRPr="00B5615B">
              <w:rPr>
                <w:rFonts w:ascii="Times New Roman" w:hAnsi="Times New Roman"/>
                <w:sz w:val="24"/>
                <w:szCs w:val="24"/>
                <w:vertAlign w:val="superscript"/>
              </w:rPr>
              <w:t>1</w:t>
            </w:r>
          </w:p>
        </w:tc>
        <w:tc>
          <w:tcPr>
            <w:tcW w:w="1800" w:type="dxa"/>
            <w:tcBorders>
              <w:top w:val="nil"/>
              <w:left w:val="nil"/>
              <w:bottom w:val="nil"/>
              <w:right w:val="nil"/>
            </w:tcBorders>
            <w:shd w:val="clear" w:color="auto" w:fill="FFFFFF"/>
            <w:hideMark/>
          </w:tcPr>
          <w:p w14:paraId="659114D8"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42.3 (41/97)</w:t>
            </w:r>
          </w:p>
        </w:tc>
        <w:tc>
          <w:tcPr>
            <w:tcW w:w="1980" w:type="dxa"/>
            <w:shd w:val="clear" w:color="auto" w:fill="FFFFFF"/>
          </w:tcPr>
          <w:p w14:paraId="09D9A23A"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15.3 (9/59)</w:t>
            </w:r>
          </w:p>
        </w:tc>
        <w:tc>
          <w:tcPr>
            <w:tcW w:w="1980" w:type="dxa"/>
            <w:tcBorders>
              <w:top w:val="nil"/>
              <w:left w:val="nil"/>
              <w:bottom w:val="nil"/>
              <w:right w:val="nil"/>
            </w:tcBorders>
            <w:shd w:val="clear" w:color="auto" w:fill="FFFFFF"/>
          </w:tcPr>
          <w:p w14:paraId="7D3132EE"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38.3 (31/81)</w:t>
            </w:r>
          </w:p>
        </w:tc>
        <w:tc>
          <w:tcPr>
            <w:tcW w:w="810" w:type="dxa"/>
            <w:shd w:val="clear" w:color="auto" w:fill="FFFFFF"/>
            <w:hideMark/>
          </w:tcPr>
          <w:p w14:paraId="637BC693"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0.179</w:t>
            </w:r>
          </w:p>
        </w:tc>
        <w:tc>
          <w:tcPr>
            <w:tcW w:w="1620" w:type="dxa"/>
            <w:tcBorders>
              <w:top w:val="nil"/>
              <w:left w:val="nil"/>
              <w:bottom w:val="nil"/>
              <w:right w:val="nil"/>
            </w:tcBorders>
            <w:shd w:val="clear" w:color="auto" w:fill="FFFFFF"/>
          </w:tcPr>
          <w:p w14:paraId="1E7DE7D2"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0.041, 0.784</w:t>
            </w:r>
          </w:p>
        </w:tc>
        <w:tc>
          <w:tcPr>
            <w:tcW w:w="1170" w:type="dxa"/>
            <w:shd w:val="clear" w:color="auto" w:fill="FFFFFF"/>
            <w:hideMark/>
          </w:tcPr>
          <w:p w14:paraId="5F3324C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0.022</w:t>
            </w:r>
          </w:p>
        </w:tc>
      </w:tr>
      <w:tr w:rsidR="0064637C" w:rsidRPr="00B5615B" w14:paraId="6FD0DE04" w14:textId="77777777" w:rsidTr="00B5615B">
        <w:trPr>
          <w:trHeight w:val="252"/>
        </w:trPr>
        <w:tc>
          <w:tcPr>
            <w:tcW w:w="3690" w:type="dxa"/>
            <w:shd w:val="clear" w:color="auto" w:fill="FFFFFF"/>
            <w:hideMark/>
          </w:tcPr>
          <w:p w14:paraId="2A6B7A52" w14:textId="2D2FBDA0" w:rsidR="006D4DCB" w:rsidRPr="00B5615B" w:rsidRDefault="006D4DCB" w:rsidP="00B5615B">
            <w:pPr>
              <w:spacing w:line="240" w:lineRule="auto"/>
              <w:rPr>
                <w:rFonts w:ascii="Times New Roman" w:hAnsi="Times New Roman"/>
                <w:color w:val="000000"/>
                <w:sz w:val="24"/>
                <w:szCs w:val="24"/>
              </w:rPr>
            </w:pPr>
            <w:r w:rsidRPr="00B5615B">
              <w:rPr>
                <w:rFonts w:ascii="Times New Roman" w:hAnsi="Times New Roman"/>
                <w:sz w:val="24"/>
                <w:szCs w:val="24"/>
              </w:rPr>
              <w:t>Owned over 2 acres land</w:t>
            </w:r>
            <w:r w:rsidR="00996865">
              <w:rPr>
                <w:rFonts w:ascii="Times New Roman" w:hAnsi="Times New Roman"/>
                <w:sz w:val="24"/>
                <w:szCs w:val="24"/>
              </w:rPr>
              <w:t xml:space="preserve"> </w:t>
            </w:r>
            <w:r w:rsidRPr="00B5615B">
              <w:rPr>
                <w:rFonts w:ascii="Times New Roman" w:hAnsi="Times New Roman"/>
                <w:sz w:val="24"/>
                <w:szCs w:val="24"/>
                <w:vertAlign w:val="superscript"/>
              </w:rPr>
              <w:t>1</w:t>
            </w:r>
          </w:p>
        </w:tc>
        <w:tc>
          <w:tcPr>
            <w:tcW w:w="1800" w:type="dxa"/>
            <w:tcBorders>
              <w:top w:val="nil"/>
              <w:bottom w:val="nil"/>
            </w:tcBorders>
            <w:shd w:val="clear" w:color="auto" w:fill="FFFFFF"/>
            <w:hideMark/>
          </w:tcPr>
          <w:p w14:paraId="78406358"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29 (29/100)</w:t>
            </w:r>
          </w:p>
        </w:tc>
        <w:tc>
          <w:tcPr>
            <w:tcW w:w="1980" w:type="dxa"/>
            <w:shd w:val="clear" w:color="auto" w:fill="FFFFFF"/>
          </w:tcPr>
          <w:p w14:paraId="593012B7"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11.4 (5/44)</w:t>
            </w:r>
          </w:p>
        </w:tc>
        <w:tc>
          <w:tcPr>
            <w:tcW w:w="1980" w:type="dxa"/>
            <w:tcBorders>
              <w:top w:val="nil"/>
              <w:bottom w:val="nil"/>
            </w:tcBorders>
            <w:shd w:val="clear" w:color="auto" w:fill="FFFFFF"/>
          </w:tcPr>
          <w:p w14:paraId="244AD81D"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37.6 (38/101)</w:t>
            </w:r>
          </w:p>
        </w:tc>
        <w:tc>
          <w:tcPr>
            <w:tcW w:w="810" w:type="dxa"/>
            <w:shd w:val="clear" w:color="auto" w:fill="FFFFFF"/>
            <w:hideMark/>
          </w:tcPr>
          <w:p w14:paraId="66519E02"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0.106</w:t>
            </w:r>
          </w:p>
        </w:tc>
        <w:tc>
          <w:tcPr>
            <w:tcW w:w="1620" w:type="dxa"/>
            <w:tcBorders>
              <w:top w:val="nil"/>
              <w:bottom w:val="nil"/>
            </w:tcBorders>
            <w:shd w:val="clear" w:color="auto" w:fill="FFFFFF"/>
          </w:tcPr>
          <w:p w14:paraId="6427ABE2"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0.018, 0.634</w:t>
            </w:r>
          </w:p>
        </w:tc>
        <w:tc>
          <w:tcPr>
            <w:tcW w:w="1170" w:type="dxa"/>
            <w:shd w:val="clear" w:color="auto" w:fill="FFFFFF"/>
            <w:hideMark/>
          </w:tcPr>
          <w:p w14:paraId="60F9F24A"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0.014</w:t>
            </w:r>
          </w:p>
        </w:tc>
      </w:tr>
      <w:tr w:rsidR="0064637C" w:rsidRPr="00B5615B" w14:paraId="10626A30" w14:textId="77777777" w:rsidTr="00B5615B">
        <w:trPr>
          <w:trHeight w:val="252"/>
        </w:trPr>
        <w:tc>
          <w:tcPr>
            <w:tcW w:w="3690" w:type="dxa"/>
            <w:shd w:val="clear" w:color="auto" w:fill="FFFFFF"/>
            <w:hideMark/>
          </w:tcPr>
          <w:p w14:paraId="3AE23730" w14:textId="77777777" w:rsidR="006D4DCB" w:rsidRPr="00B5615B" w:rsidRDefault="006D4DCB" w:rsidP="00B5615B">
            <w:pPr>
              <w:spacing w:line="240" w:lineRule="auto"/>
              <w:rPr>
                <w:rFonts w:ascii="Times New Roman" w:hAnsi="Times New Roman"/>
                <w:color w:val="000000"/>
                <w:sz w:val="24"/>
                <w:szCs w:val="24"/>
              </w:rPr>
            </w:pPr>
            <w:r w:rsidRPr="00B5615B">
              <w:rPr>
                <w:rFonts w:ascii="Times New Roman" w:hAnsi="Times New Roman"/>
                <w:sz w:val="24"/>
                <w:szCs w:val="24"/>
              </w:rPr>
              <w:t xml:space="preserve">Own over 1 acre land in fodder </w:t>
            </w:r>
            <w:r w:rsidRPr="00B5615B">
              <w:rPr>
                <w:rFonts w:ascii="Times New Roman" w:hAnsi="Times New Roman"/>
                <w:sz w:val="24"/>
                <w:szCs w:val="24"/>
                <w:vertAlign w:val="superscript"/>
              </w:rPr>
              <w:t>1</w:t>
            </w:r>
            <w:r w:rsidRPr="00B5615B">
              <w:rPr>
                <w:rFonts w:ascii="Times New Roman" w:hAnsi="Times New Roman"/>
                <w:sz w:val="24"/>
                <w:szCs w:val="24"/>
              </w:rPr>
              <w:t xml:space="preserve"> </w:t>
            </w:r>
          </w:p>
        </w:tc>
        <w:tc>
          <w:tcPr>
            <w:tcW w:w="1800" w:type="dxa"/>
            <w:tcBorders>
              <w:top w:val="nil"/>
              <w:left w:val="nil"/>
              <w:bottom w:val="nil"/>
              <w:right w:val="nil"/>
            </w:tcBorders>
            <w:shd w:val="clear" w:color="auto" w:fill="FFFFFF"/>
            <w:hideMark/>
          </w:tcPr>
          <w:p w14:paraId="136C1078"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37 (37/100)</w:t>
            </w:r>
          </w:p>
        </w:tc>
        <w:tc>
          <w:tcPr>
            <w:tcW w:w="1980" w:type="dxa"/>
            <w:shd w:val="clear" w:color="auto" w:fill="FFFFFF"/>
          </w:tcPr>
          <w:p w14:paraId="33C091E1"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21.4 (12/56)</w:t>
            </w:r>
          </w:p>
        </w:tc>
        <w:tc>
          <w:tcPr>
            <w:tcW w:w="1980" w:type="dxa"/>
            <w:tcBorders>
              <w:top w:val="nil"/>
              <w:left w:val="nil"/>
              <w:bottom w:val="nil"/>
              <w:right w:val="nil"/>
            </w:tcBorders>
            <w:shd w:val="clear" w:color="auto" w:fill="FFFFFF"/>
          </w:tcPr>
          <w:p w14:paraId="7DA926BF"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34.8 (31/89)</w:t>
            </w:r>
          </w:p>
        </w:tc>
        <w:tc>
          <w:tcPr>
            <w:tcW w:w="810" w:type="dxa"/>
            <w:shd w:val="clear" w:color="auto" w:fill="FFFFFF"/>
            <w:hideMark/>
          </w:tcPr>
          <w:p w14:paraId="5D406E90"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0.280</w:t>
            </w:r>
          </w:p>
        </w:tc>
        <w:tc>
          <w:tcPr>
            <w:tcW w:w="1620" w:type="dxa"/>
            <w:tcBorders>
              <w:top w:val="nil"/>
              <w:left w:val="nil"/>
              <w:bottom w:val="nil"/>
              <w:right w:val="nil"/>
            </w:tcBorders>
            <w:shd w:val="clear" w:color="auto" w:fill="FFFFFF"/>
          </w:tcPr>
          <w:p w14:paraId="0BDE69D9"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0.063, 1.240</w:t>
            </w:r>
          </w:p>
        </w:tc>
        <w:tc>
          <w:tcPr>
            <w:tcW w:w="1170" w:type="dxa"/>
            <w:shd w:val="clear" w:color="auto" w:fill="FFFFFF"/>
            <w:hideMark/>
          </w:tcPr>
          <w:p w14:paraId="6E8F7402"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0.094</w:t>
            </w:r>
          </w:p>
        </w:tc>
      </w:tr>
      <w:tr w:rsidR="0064637C" w:rsidRPr="00B5615B" w14:paraId="0EE5AB7A" w14:textId="77777777" w:rsidTr="00B5615B">
        <w:trPr>
          <w:trHeight w:val="252"/>
        </w:trPr>
        <w:tc>
          <w:tcPr>
            <w:tcW w:w="3690" w:type="dxa"/>
            <w:shd w:val="clear" w:color="auto" w:fill="FFFFFF"/>
            <w:hideMark/>
          </w:tcPr>
          <w:p w14:paraId="2A9077D9" w14:textId="1B8A6A16" w:rsidR="006D4DCB" w:rsidRPr="00B5615B" w:rsidRDefault="006D4DCB" w:rsidP="00B5615B">
            <w:pPr>
              <w:spacing w:line="240" w:lineRule="auto"/>
              <w:rPr>
                <w:rFonts w:ascii="Times New Roman" w:hAnsi="Times New Roman"/>
                <w:color w:val="000000"/>
                <w:sz w:val="24"/>
                <w:szCs w:val="24"/>
              </w:rPr>
            </w:pPr>
            <w:r w:rsidRPr="00B5615B">
              <w:rPr>
                <w:rFonts w:ascii="Times New Roman" w:hAnsi="Times New Roman"/>
                <w:sz w:val="24"/>
                <w:szCs w:val="24"/>
              </w:rPr>
              <w:t>Dairy training or seminar</w:t>
            </w:r>
            <w:r w:rsidR="00996865">
              <w:rPr>
                <w:rFonts w:ascii="Times New Roman" w:hAnsi="Times New Roman"/>
                <w:sz w:val="24"/>
                <w:szCs w:val="24"/>
              </w:rPr>
              <w:t xml:space="preserve"> </w:t>
            </w:r>
            <w:r w:rsidRPr="00B5615B">
              <w:rPr>
                <w:rFonts w:ascii="Times New Roman" w:hAnsi="Times New Roman"/>
                <w:sz w:val="24"/>
                <w:szCs w:val="24"/>
                <w:vertAlign w:val="superscript"/>
              </w:rPr>
              <w:t>12</w:t>
            </w:r>
          </w:p>
        </w:tc>
        <w:tc>
          <w:tcPr>
            <w:tcW w:w="1800" w:type="dxa"/>
            <w:tcBorders>
              <w:top w:val="nil"/>
              <w:bottom w:val="nil"/>
            </w:tcBorders>
            <w:shd w:val="clear" w:color="auto" w:fill="FFFFFF"/>
            <w:hideMark/>
          </w:tcPr>
          <w:p w14:paraId="03529375"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75 (75/100)</w:t>
            </w:r>
          </w:p>
        </w:tc>
        <w:tc>
          <w:tcPr>
            <w:tcW w:w="1980" w:type="dxa"/>
            <w:shd w:val="clear" w:color="auto" w:fill="FFFFFF"/>
          </w:tcPr>
          <w:p w14:paraId="11EF97E5"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34.2 (38/111)</w:t>
            </w:r>
          </w:p>
        </w:tc>
        <w:tc>
          <w:tcPr>
            <w:tcW w:w="1980" w:type="dxa"/>
            <w:tcBorders>
              <w:top w:val="nil"/>
              <w:bottom w:val="nil"/>
            </w:tcBorders>
            <w:shd w:val="clear" w:color="auto" w:fill="FFFFFF"/>
          </w:tcPr>
          <w:p w14:paraId="2FA2DC00"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14.7 (5/34)</w:t>
            </w:r>
          </w:p>
        </w:tc>
        <w:tc>
          <w:tcPr>
            <w:tcW w:w="810" w:type="dxa"/>
            <w:shd w:val="clear" w:color="auto" w:fill="FFFFFF"/>
            <w:hideMark/>
          </w:tcPr>
          <w:p w14:paraId="15DEB223"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3.636</w:t>
            </w:r>
          </w:p>
        </w:tc>
        <w:tc>
          <w:tcPr>
            <w:tcW w:w="1620" w:type="dxa"/>
            <w:tcBorders>
              <w:top w:val="nil"/>
              <w:bottom w:val="nil"/>
            </w:tcBorders>
            <w:shd w:val="clear" w:color="auto" w:fill="FFFFFF"/>
          </w:tcPr>
          <w:p w14:paraId="1B649CCB"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0.846, 15.620</w:t>
            </w:r>
          </w:p>
        </w:tc>
        <w:tc>
          <w:tcPr>
            <w:tcW w:w="1170" w:type="dxa"/>
            <w:shd w:val="clear" w:color="auto" w:fill="FFFFFF"/>
            <w:hideMark/>
          </w:tcPr>
          <w:p w14:paraId="7DDFD46F"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0.083</w:t>
            </w:r>
          </w:p>
        </w:tc>
      </w:tr>
      <w:tr w:rsidR="0064637C" w:rsidRPr="00B5615B" w14:paraId="61EC52E8" w14:textId="77777777" w:rsidTr="00B5615B">
        <w:trPr>
          <w:trHeight w:val="252"/>
        </w:trPr>
        <w:tc>
          <w:tcPr>
            <w:tcW w:w="3690" w:type="dxa"/>
            <w:shd w:val="clear" w:color="auto" w:fill="FFFFFF"/>
            <w:hideMark/>
          </w:tcPr>
          <w:p w14:paraId="1BF01242" w14:textId="281481FF" w:rsidR="006D4DCB" w:rsidRPr="00B5615B" w:rsidRDefault="006D4DCB" w:rsidP="00B5615B">
            <w:pPr>
              <w:spacing w:line="240" w:lineRule="auto"/>
              <w:rPr>
                <w:rFonts w:ascii="Times New Roman" w:hAnsi="Times New Roman"/>
                <w:color w:val="000000"/>
                <w:sz w:val="24"/>
                <w:szCs w:val="24"/>
              </w:rPr>
            </w:pPr>
            <w:r w:rsidRPr="00B5615B">
              <w:rPr>
                <w:rFonts w:ascii="Times New Roman" w:hAnsi="Times New Roman"/>
                <w:sz w:val="24"/>
                <w:szCs w:val="24"/>
              </w:rPr>
              <w:t>Fed dry season Napier &lt;1 Meter</w:t>
            </w:r>
            <w:r w:rsidR="00996865">
              <w:rPr>
                <w:rFonts w:ascii="Times New Roman" w:hAnsi="Times New Roman"/>
                <w:sz w:val="24"/>
                <w:szCs w:val="24"/>
              </w:rPr>
              <w:t xml:space="preserve"> </w:t>
            </w:r>
            <w:r w:rsidRPr="00B5615B">
              <w:rPr>
                <w:rFonts w:ascii="Times New Roman" w:hAnsi="Times New Roman"/>
                <w:sz w:val="24"/>
                <w:szCs w:val="24"/>
                <w:vertAlign w:val="superscript"/>
              </w:rPr>
              <w:t>12</w:t>
            </w:r>
            <w:r w:rsidRPr="00B5615B">
              <w:rPr>
                <w:rFonts w:ascii="Times New Roman" w:hAnsi="Times New Roman"/>
                <w:sz w:val="24"/>
                <w:szCs w:val="24"/>
              </w:rPr>
              <w:t xml:space="preserve"> </w:t>
            </w:r>
          </w:p>
        </w:tc>
        <w:tc>
          <w:tcPr>
            <w:tcW w:w="1800" w:type="dxa"/>
            <w:tcBorders>
              <w:top w:val="nil"/>
              <w:left w:val="nil"/>
              <w:bottom w:val="nil"/>
              <w:right w:val="nil"/>
            </w:tcBorders>
            <w:shd w:val="clear" w:color="auto" w:fill="FFFFFF"/>
            <w:hideMark/>
          </w:tcPr>
          <w:p w14:paraId="63F9248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59 (59/100)</w:t>
            </w:r>
          </w:p>
        </w:tc>
        <w:tc>
          <w:tcPr>
            <w:tcW w:w="1980" w:type="dxa"/>
            <w:shd w:val="clear" w:color="auto" w:fill="FFFFFF"/>
          </w:tcPr>
          <w:p w14:paraId="67FB0B82"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38.2 (34/89)</w:t>
            </w:r>
          </w:p>
        </w:tc>
        <w:tc>
          <w:tcPr>
            <w:tcW w:w="1980" w:type="dxa"/>
            <w:tcBorders>
              <w:top w:val="nil"/>
              <w:left w:val="nil"/>
              <w:bottom w:val="nil"/>
              <w:right w:val="nil"/>
            </w:tcBorders>
            <w:shd w:val="clear" w:color="auto" w:fill="FFFFFF"/>
          </w:tcPr>
          <w:p w14:paraId="24F56A79"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16.1 (9/56)</w:t>
            </w:r>
          </w:p>
        </w:tc>
        <w:tc>
          <w:tcPr>
            <w:tcW w:w="810" w:type="dxa"/>
            <w:shd w:val="clear" w:color="auto" w:fill="FFFFFF"/>
            <w:hideMark/>
          </w:tcPr>
          <w:p w14:paraId="76025B2D"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4.301</w:t>
            </w:r>
          </w:p>
        </w:tc>
        <w:tc>
          <w:tcPr>
            <w:tcW w:w="1620" w:type="dxa"/>
            <w:tcBorders>
              <w:top w:val="nil"/>
              <w:left w:val="nil"/>
              <w:bottom w:val="nil"/>
              <w:right w:val="nil"/>
            </w:tcBorders>
            <w:shd w:val="clear" w:color="auto" w:fill="FFFFFF"/>
          </w:tcPr>
          <w:p w14:paraId="5370C887"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1.199, 15.428</w:t>
            </w:r>
          </w:p>
        </w:tc>
        <w:tc>
          <w:tcPr>
            <w:tcW w:w="1170" w:type="dxa"/>
            <w:shd w:val="clear" w:color="auto" w:fill="FFFFFF"/>
            <w:hideMark/>
          </w:tcPr>
          <w:p w14:paraId="28C9D490"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0.025</w:t>
            </w:r>
          </w:p>
        </w:tc>
      </w:tr>
      <w:tr w:rsidR="0064637C" w:rsidRPr="00B5615B" w14:paraId="3D4C2542" w14:textId="77777777" w:rsidTr="00B5615B">
        <w:trPr>
          <w:trHeight w:val="252"/>
        </w:trPr>
        <w:tc>
          <w:tcPr>
            <w:tcW w:w="3690" w:type="dxa"/>
            <w:shd w:val="clear" w:color="auto" w:fill="FFFFFF"/>
            <w:hideMark/>
          </w:tcPr>
          <w:p w14:paraId="423569C5" w14:textId="35CBC95C" w:rsidR="006D4DCB" w:rsidRPr="00B5615B" w:rsidRDefault="006D4DCB" w:rsidP="00B5615B">
            <w:pPr>
              <w:spacing w:line="240" w:lineRule="auto"/>
              <w:rPr>
                <w:rFonts w:ascii="Times New Roman" w:hAnsi="Times New Roman"/>
                <w:b/>
                <w:bCs/>
                <w:color w:val="000000"/>
                <w:sz w:val="24"/>
                <w:szCs w:val="24"/>
              </w:rPr>
            </w:pPr>
            <w:r w:rsidRPr="00B5615B">
              <w:rPr>
                <w:rFonts w:ascii="Times New Roman" w:hAnsi="Times New Roman"/>
                <w:sz w:val="24"/>
                <w:szCs w:val="24"/>
              </w:rPr>
              <w:t>Cow died on the farm</w:t>
            </w:r>
            <w:r w:rsidR="00996865">
              <w:rPr>
                <w:rFonts w:ascii="Times New Roman" w:hAnsi="Times New Roman"/>
                <w:sz w:val="24"/>
                <w:szCs w:val="24"/>
              </w:rPr>
              <w:t xml:space="preserve"> </w:t>
            </w:r>
            <w:r w:rsidRPr="00B5615B">
              <w:rPr>
                <w:rFonts w:ascii="Times New Roman" w:hAnsi="Times New Roman"/>
                <w:sz w:val="24"/>
                <w:szCs w:val="24"/>
                <w:vertAlign w:val="superscript"/>
              </w:rPr>
              <w:t>12</w:t>
            </w:r>
          </w:p>
        </w:tc>
        <w:tc>
          <w:tcPr>
            <w:tcW w:w="1800" w:type="dxa"/>
            <w:tcBorders>
              <w:top w:val="nil"/>
              <w:bottom w:val="nil"/>
            </w:tcBorders>
            <w:shd w:val="clear" w:color="auto" w:fill="FFFFFF"/>
            <w:hideMark/>
          </w:tcPr>
          <w:p w14:paraId="16277C17"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15 (15/100)</w:t>
            </w:r>
          </w:p>
        </w:tc>
        <w:tc>
          <w:tcPr>
            <w:tcW w:w="1980" w:type="dxa"/>
            <w:shd w:val="clear" w:color="auto" w:fill="FFFFFF"/>
          </w:tcPr>
          <w:p w14:paraId="03D049D0"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45.8 (11/24)</w:t>
            </w:r>
          </w:p>
        </w:tc>
        <w:tc>
          <w:tcPr>
            <w:tcW w:w="1980" w:type="dxa"/>
            <w:tcBorders>
              <w:top w:val="nil"/>
              <w:bottom w:val="nil"/>
            </w:tcBorders>
            <w:shd w:val="clear" w:color="auto" w:fill="FFFFFF"/>
          </w:tcPr>
          <w:p w14:paraId="68AC60AA"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26.5 (32/121)</w:t>
            </w:r>
          </w:p>
        </w:tc>
        <w:tc>
          <w:tcPr>
            <w:tcW w:w="810" w:type="dxa"/>
            <w:shd w:val="clear" w:color="auto" w:fill="FFFFFF"/>
            <w:hideMark/>
          </w:tcPr>
          <w:p w14:paraId="38054B20"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3.235</w:t>
            </w:r>
          </w:p>
        </w:tc>
        <w:tc>
          <w:tcPr>
            <w:tcW w:w="1620" w:type="dxa"/>
            <w:tcBorders>
              <w:top w:val="nil"/>
              <w:bottom w:val="nil"/>
            </w:tcBorders>
            <w:shd w:val="clear" w:color="auto" w:fill="FFFFFF"/>
          </w:tcPr>
          <w:p w14:paraId="3E1FDDA5"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0.706, 14.832</w:t>
            </w:r>
          </w:p>
        </w:tc>
        <w:tc>
          <w:tcPr>
            <w:tcW w:w="1170" w:type="dxa"/>
            <w:shd w:val="clear" w:color="auto" w:fill="FFFFFF"/>
            <w:hideMark/>
          </w:tcPr>
          <w:p w14:paraId="6786E6AB"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0.131</w:t>
            </w:r>
          </w:p>
        </w:tc>
      </w:tr>
      <w:tr w:rsidR="0064637C" w:rsidRPr="00B5615B" w14:paraId="5442BAFA" w14:textId="77777777" w:rsidTr="00B5615B">
        <w:trPr>
          <w:trHeight w:val="252"/>
        </w:trPr>
        <w:tc>
          <w:tcPr>
            <w:tcW w:w="3690" w:type="dxa"/>
            <w:shd w:val="clear" w:color="auto" w:fill="FFFFFF"/>
            <w:hideMark/>
          </w:tcPr>
          <w:p w14:paraId="2D3E2779" w14:textId="65F8B153" w:rsidR="006D4DCB" w:rsidRPr="00B5615B" w:rsidRDefault="006D4DCB" w:rsidP="00B5615B">
            <w:pPr>
              <w:spacing w:line="240" w:lineRule="auto"/>
              <w:rPr>
                <w:rFonts w:ascii="Times New Roman" w:hAnsi="Times New Roman"/>
                <w:i/>
                <w:color w:val="000000"/>
                <w:sz w:val="24"/>
                <w:szCs w:val="24"/>
              </w:rPr>
            </w:pPr>
            <w:r w:rsidRPr="00B5615B">
              <w:rPr>
                <w:rFonts w:ascii="Times New Roman" w:hAnsi="Times New Roman"/>
                <w:sz w:val="24"/>
                <w:szCs w:val="24"/>
              </w:rPr>
              <w:t>Lost a vaccinated animal</w:t>
            </w:r>
            <w:r w:rsidR="00996865">
              <w:rPr>
                <w:rFonts w:ascii="Times New Roman" w:hAnsi="Times New Roman"/>
                <w:sz w:val="24"/>
                <w:szCs w:val="24"/>
              </w:rPr>
              <w:t xml:space="preserve"> </w:t>
            </w:r>
            <w:r w:rsidRPr="00B5615B">
              <w:rPr>
                <w:rFonts w:ascii="Times New Roman" w:hAnsi="Times New Roman"/>
                <w:sz w:val="24"/>
                <w:szCs w:val="24"/>
                <w:vertAlign w:val="superscript"/>
              </w:rPr>
              <w:t>12</w:t>
            </w:r>
            <w:r w:rsidRPr="00B5615B">
              <w:rPr>
                <w:rFonts w:ascii="Times New Roman" w:hAnsi="Times New Roman"/>
                <w:sz w:val="24"/>
                <w:szCs w:val="24"/>
              </w:rPr>
              <w:t xml:space="preserve"> </w:t>
            </w:r>
          </w:p>
        </w:tc>
        <w:tc>
          <w:tcPr>
            <w:tcW w:w="1800" w:type="dxa"/>
            <w:tcBorders>
              <w:top w:val="nil"/>
              <w:left w:val="nil"/>
              <w:bottom w:val="nil"/>
              <w:right w:val="nil"/>
            </w:tcBorders>
            <w:shd w:val="clear" w:color="auto" w:fill="FFFFFF"/>
            <w:hideMark/>
          </w:tcPr>
          <w:p w14:paraId="447D264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13 (13/100)</w:t>
            </w:r>
          </w:p>
        </w:tc>
        <w:tc>
          <w:tcPr>
            <w:tcW w:w="1980" w:type="dxa"/>
            <w:shd w:val="clear" w:color="auto" w:fill="FFFFFF"/>
          </w:tcPr>
          <w:p w14:paraId="103212B1"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57.1 (12/21)</w:t>
            </w:r>
          </w:p>
        </w:tc>
        <w:tc>
          <w:tcPr>
            <w:tcW w:w="1980" w:type="dxa"/>
            <w:tcBorders>
              <w:top w:val="nil"/>
              <w:left w:val="nil"/>
              <w:bottom w:val="nil"/>
              <w:right w:val="nil"/>
            </w:tcBorders>
            <w:shd w:val="clear" w:color="auto" w:fill="FFFFFF"/>
          </w:tcPr>
          <w:p w14:paraId="6C03B9CF"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25.0 (31/124)</w:t>
            </w:r>
          </w:p>
        </w:tc>
        <w:tc>
          <w:tcPr>
            <w:tcW w:w="810" w:type="dxa"/>
            <w:shd w:val="clear" w:color="auto" w:fill="FFFFFF"/>
            <w:hideMark/>
          </w:tcPr>
          <w:p w14:paraId="65FC2C2A"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7.467</w:t>
            </w:r>
          </w:p>
        </w:tc>
        <w:tc>
          <w:tcPr>
            <w:tcW w:w="1620" w:type="dxa"/>
            <w:tcBorders>
              <w:top w:val="nil"/>
              <w:left w:val="nil"/>
              <w:bottom w:val="nil"/>
              <w:right w:val="nil"/>
            </w:tcBorders>
            <w:shd w:val="clear" w:color="auto" w:fill="FFFFFF"/>
          </w:tcPr>
          <w:p w14:paraId="16372BBD"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1.304, 42.741</w:t>
            </w:r>
          </w:p>
        </w:tc>
        <w:tc>
          <w:tcPr>
            <w:tcW w:w="1170" w:type="dxa"/>
            <w:shd w:val="clear" w:color="auto" w:fill="FFFFFF"/>
            <w:hideMark/>
          </w:tcPr>
          <w:p w14:paraId="5D95BB63"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0.024</w:t>
            </w:r>
          </w:p>
        </w:tc>
      </w:tr>
      <w:tr w:rsidR="0064637C" w:rsidRPr="00B5615B" w14:paraId="154A483E" w14:textId="77777777" w:rsidTr="00B5615B">
        <w:trPr>
          <w:trHeight w:val="252"/>
        </w:trPr>
        <w:tc>
          <w:tcPr>
            <w:tcW w:w="3690" w:type="dxa"/>
            <w:shd w:val="clear" w:color="auto" w:fill="FFFFFF"/>
            <w:hideMark/>
          </w:tcPr>
          <w:p w14:paraId="1F0BE5E2" w14:textId="77777777" w:rsidR="006D4DCB" w:rsidRPr="00B5615B" w:rsidRDefault="006D4DCB" w:rsidP="00B5615B">
            <w:pPr>
              <w:spacing w:line="240" w:lineRule="auto"/>
              <w:rPr>
                <w:rFonts w:ascii="Times New Roman" w:hAnsi="Times New Roman"/>
                <w:i/>
                <w:color w:val="000000"/>
                <w:sz w:val="24"/>
                <w:szCs w:val="24"/>
              </w:rPr>
            </w:pPr>
            <w:r w:rsidRPr="00B5615B">
              <w:rPr>
                <w:rFonts w:ascii="Times New Roman" w:hAnsi="Times New Roman"/>
                <w:sz w:val="24"/>
                <w:szCs w:val="24"/>
              </w:rPr>
              <w:t xml:space="preserve">Zero-grazing </w:t>
            </w:r>
            <w:r w:rsidRPr="00B5615B">
              <w:rPr>
                <w:rFonts w:ascii="Times New Roman" w:hAnsi="Times New Roman"/>
                <w:sz w:val="24"/>
                <w:szCs w:val="24"/>
                <w:vertAlign w:val="superscript"/>
              </w:rPr>
              <w:t>1</w:t>
            </w:r>
            <w:r w:rsidRPr="00B5615B">
              <w:rPr>
                <w:rFonts w:ascii="Times New Roman" w:hAnsi="Times New Roman"/>
                <w:sz w:val="24"/>
                <w:szCs w:val="24"/>
              </w:rPr>
              <w:t xml:space="preserve"> </w:t>
            </w:r>
          </w:p>
        </w:tc>
        <w:tc>
          <w:tcPr>
            <w:tcW w:w="1800" w:type="dxa"/>
            <w:tcBorders>
              <w:top w:val="nil"/>
              <w:bottom w:val="nil"/>
            </w:tcBorders>
            <w:shd w:val="clear" w:color="auto" w:fill="FFFFFF"/>
            <w:hideMark/>
          </w:tcPr>
          <w:p w14:paraId="267ED982"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38 (38/100)</w:t>
            </w:r>
          </w:p>
        </w:tc>
        <w:tc>
          <w:tcPr>
            <w:tcW w:w="1980" w:type="dxa"/>
            <w:shd w:val="clear" w:color="auto" w:fill="FFFFFF"/>
          </w:tcPr>
          <w:p w14:paraId="6B6B11DD"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42.7 (21/49)</w:t>
            </w:r>
          </w:p>
        </w:tc>
        <w:tc>
          <w:tcPr>
            <w:tcW w:w="1980" w:type="dxa"/>
            <w:tcBorders>
              <w:top w:val="nil"/>
              <w:bottom w:val="nil"/>
            </w:tcBorders>
            <w:shd w:val="clear" w:color="auto" w:fill="FFFFFF"/>
          </w:tcPr>
          <w:p w14:paraId="059929A0"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22.9 (22/96)</w:t>
            </w:r>
          </w:p>
        </w:tc>
        <w:tc>
          <w:tcPr>
            <w:tcW w:w="810" w:type="dxa"/>
            <w:shd w:val="clear" w:color="auto" w:fill="FFFFFF"/>
            <w:hideMark/>
          </w:tcPr>
          <w:p w14:paraId="5FDE869C"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3.402</w:t>
            </w:r>
          </w:p>
        </w:tc>
        <w:tc>
          <w:tcPr>
            <w:tcW w:w="1620" w:type="dxa"/>
            <w:tcBorders>
              <w:top w:val="nil"/>
              <w:bottom w:val="nil"/>
            </w:tcBorders>
            <w:shd w:val="clear" w:color="auto" w:fill="FFFFFF"/>
          </w:tcPr>
          <w:p w14:paraId="76DF044E"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0.993, 11.649</w:t>
            </w:r>
          </w:p>
        </w:tc>
        <w:tc>
          <w:tcPr>
            <w:tcW w:w="1170" w:type="dxa"/>
            <w:shd w:val="clear" w:color="auto" w:fill="FFFFFF"/>
            <w:hideMark/>
          </w:tcPr>
          <w:p w14:paraId="64B52B48"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0.051</w:t>
            </w:r>
          </w:p>
        </w:tc>
      </w:tr>
      <w:tr w:rsidR="0064637C" w:rsidRPr="00B5615B" w14:paraId="3922672A" w14:textId="77777777" w:rsidTr="00B5615B">
        <w:trPr>
          <w:trHeight w:val="252"/>
        </w:trPr>
        <w:tc>
          <w:tcPr>
            <w:tcW w:w="3690" w:type="dxa"/>
            <w:shd w:val="clear" w:color="auto" w:fill="FFFFFF"/>
            <w:hideMark/>
          </w:tcPr>
          <w:p w14:paraId="5DC23941" w14:textId="77777777" w:rsidR="006D4DCB" w:rsidRPr="00B5615B" w:rsidRDefault="006D4DCB" w:rsidP="00B5615B">
            <w:pPr>
              <w:spacing w:line="240" w:lineRule="auto"/>
              <w:rPr>
                <w:rFonts w:ascii="Times New Roman" w:hAnsi="Times New Roman"/>
                <w:i/>
                <w:color w:val="000000"/>
                <w:sz w:val="24"/>
                <w:szCs w:val="24"/>
              </w:rPr>
            </w:pPr>
            <w:r w:rsidRPr="00B5615B">
              <w:rPr>
                <w:rFonts w:ascii="Times New Roman" w:hAnsi="Times New Roman"/>
                <w:sz w:val="24"/>
                <w:szCs w:val="24"/>
              </w:rPr>
              <w:t xml:space="preserve">Buys replacement heifers </w:t>
            </w:r>
            <w:r w:rsidRPr="00B5615B">
              <w:rPr>
                <w:rFonts w:ascii="Times New Roman" w:hAnsi="Times New Roman"/>
                <w:sz w:val="24"/>
                <w:szCs w:val="24"/>
                <w:vertAlign w:val="superscript"/>
              </w:rPr>
              <w:t>1</w:t>
            </w:r>
            <w:r w:rsidRPr="00B5615B">
              <w:rPr>
                <w:rFonts w:ascii="Times New Roman" w:hAnsi="Times New Roman"/>
                <w:sz w:val="24"/>
                <w:szCs w:val="24"/>
              </w:rPr>
              <w:t xml:space="preserve"> </w:t>
            </w:r>
          </w:p>
        </w:tc>
        <w:tc>
          <w:tcPr>
            <w:tcW w:w="1800" w:type="dxa"/>
            <w:tcBorders>
              <w:top w:val="nil"/>
              <w:left w:val="nil"/>
              <w:bottom w:val="nil"/>
              <w:right w:val="nil"/>
            </w:tcBorders>
            <w:shd w:val="clear" w:color="auto" w:fill="FFFFFF"/>
            <w:hideMark/>
          </w:tcPr>
          <w:p w14:paraId="7F1B5E6E"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40 (40/100)</w:t>
            </w:r>
          </w:p>
        </w:tc>
        <w:tc>
          <w:tcPr>
            <w:tcW w:w="1980" w:type="dxa"/>
            <w:shd w:val="clear" w:color="auto" w:fill="FFFFFF"/>
          </w:tcPr>
          <w:p w14:paraId="5802B0C6"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19.8 (17/86)</w:t>
            </w:r>
          </w:p>
        </w:tc>
        <w:tc>
          <w:tcPr>
            <w:tcW w:w="1980" w:type="dxa"/>
            <w:tcBorders>
              <w:top w:val="nil"/>
              <w:left w:val="nil"/>
              <w:bottom w:val="nil"/>
              <w:right w:val="nil"/>
            </w:tcBorders>
            <w:shd w:val="clear" w:color="auto" w:fill="FFFFFF"/>
          </w:tcPr>
          <w:p w14:paraId="7A447DDC"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44.1 (26/59)</w:t>
            </w:r>
          </w:p>
        </w:tc>
        <w:tc>
          <w:tcPr>
            <w:tcW w:w="810" w:type="dxa"/>
            <w:shd w:val="clear" w:color="auto" w:fill="FFFFFF"/>
            <w:hideMark/>
          </w:tcPr>
          <w:p w14:paraId="309D4A4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6.491</w:t>
            </w:r>
          </w:p>
        </w:tc>
        <w:tc>
          <w:tcPr>
            <w:tcW w:w="1620" w:type="dxa"/>
            <w:tcBorders>
              <w:top w:val="nil"/>
              <w:left w:val="nil"/>
              <w:bottom w:val="nil"/>
              <w:right w:val="nil"/>
            </w:tcBorders>
            <w:shd w:val="clear" w:color="auto" w:fill="FFFFFF"/>
          </w:tcPr>
          <w:p w14:paraId="1D3721E5"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1.373, 30.691</w:t>
            </w:r>
          </w:p>
        </w:tc>
        <w:tc>
          <w:tcPr>
            <w:tcW w:w="1170" w:type="dxa"/>
            <w:shd w:val="clear" w:color="auto" w:fill="FFFFFF"/>
            <w:hideMark/>
          </w:tcPr>
          <w:p w14:paraId="671C061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0.018</w:t>
            </w:r>
          </w:p>
        </w:tc>
      </w:tr>
      <w:tr w:rsidR="0064637C" w:rsidRPr="00B5615B" w14:paraId="19701035" w14:textId="77777777" w:rsidTr="00B5615B">
        <w:trPr>
          <w:trHeight w:val="252"/>
        </w:trPr>
        <w:tc>
          <w:tcPr>
            <w:tcW w:w="3690" w:type="dxa"/>
            <w:shd w:val="clear" w:color="auto" w:fill="FFFFFF"/>
            <w:hideMark/>
          </w:tcPr>
          <w:p w14:paraId="77DC82AE" w14:textId="10B7B45E" w:rsidR="006D4DCB" w:rsidRPr="00B5615B" w:rsidRDefault="006D4DCB" w:rsidP="00B5615B">
            <w:pPr>
              <w:spacing w:line="240" w:lineRule="auto"/>
              <w:rPr>
                <w:rFonts w:ascii="Times New Roman" w:hAnsi="Times New Roman"/>
                <w:color w:val="000000"/>
                <w:sz w:val="24"/>
                <w:szCs w:val="24"/>
              </w:rPr>
            </w:pPr>
            <w:r w:rsidRPr="00B5615B">
              <w:rPr>
                <w:rFonts w:ascii="Times New Roman" w:hAnsi="Times New Roman"/>
                <w:sz w:val="24"/>
                <w:szCs w:val="24"/>
              </w:rPr>
              <w:t>Concrete floor type</w:t>
            </w:r>
            <w:r w:rsidR="00996865">
              <w:rPr>
                <w:rFonts w:ascii="Times New Roman" w:hAnsi="Times New Roman"/>
                <w:sz w:val="24"/>
                <w:szCs w:val="24"/>
              </w:rPr>
              <w:t xml:space="preserve"> </w:t>
            </w:r>
            <w:r w:rsidRPr="00B5615B">
              <w:rPr>
                <w:rFonts w:ascii="Times New Roman" w:hAnsi="Times New Roman"/>
                <w:sz w:val="24"/>
                <w:szCs w:val="24"/>
                <w:vertAlign w:val="superscript"/>
              </w:rPr>
              <w:t>1</w:t>
            </w:r>
            <w:r w:rsidRPr="00B5615B">
              <w:rPr>
                <w:rFonts w:ascii="Times New Roman" w:hAnsi="Times New Roman"/>
                <w:sz w:val="24"/>
                <w:szCs w:val="24"/>
              </w:rPr>
              <w:t xml:space="preserve">  </w:t>
            </w:r>
          </w:p>
        </w:tc>
        <w:tc>
          <w:tcPr>
            <w:tcW w:w="1800" w:type="dxa"/>
            <w:tcBorders>
              <w:top w:val="nil"/>
              <w:bottom w:val="nil"/>
            </w:tcBorders>
            <w:shd w:val="clear" w:color="auto" w:fill="FFFFFF"/>
            <w:hideMark/>
          </w:tcPr>
          <w:p w14:paraId="618E57E7"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10 (10/100)</w:t>
            </w:r>
          </w:p>
        </w:tc>
        <w:tc>
          <w:tcPr>
            <w:tcW w:w="1980" w:type="dxa"/>
            <w:shd w:val="clear" w:color="auto" w:fill="FFFFFF"/>
          </w:tcPr>
          <w:p w14:paraId="2CCF1B27"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7.1 (1/14)</w:t>
            </w:r>
          </w:p>
        </w:tc>
        <w:tc>
          <w:tcPr>
            <w:tcW w:w="1980" w:type="dxa"/>
            <w:tcBorders>
              <w:top w:val="nil"/>
              <w:bottom w:val="nil"/>
            </w:tcBorders>
            <w:shd w:val="clear" w:color="auto" w:fill="FFFFFF"/>
          </w:tcPr>
          <w:p w14:paraId="20515FAB"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32.1 (42/131)</w:t>
            </w:r>
          </w:p>
        </w:tc>
        <w:tc>
          <w:tcPr>
            <w:tcW w:w="810" w:type="dxa"/>
            <w:shd w:val="clear" w:color="auto" w:fill="FFFFFF"/>
            <w:hideMark/>
          </w:tcPr>
          <w:p w14:paraId="6CCFD4F2"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0.073</w:t>
            </w:r>
          </w:p>
        </w:tc>
        <w:tc>
          <w:tcPr>
            <w:tcW w:w="1620" w:type="dxa"/>
            <w:tcBorders>
              <w:top w:val="nil"/>
              <w:bottom w:val="nil"/>
            </w:tcBorders>
            <w:shd w:val="clear" w:color="auto" w:fill="FFFFFF"/>
          </w:tcPr>
          <w:p w14:paraId="7C294018"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0.003, 1.458</w:t>
            </w:r>
          </w:p>
        </w:tc>
        <w:tc>
          <w:tcPr>
            <w:tcW w:w="1170" w:type="dxa"/>
            <w:shd w:val="clear" w:color="auto" w:fill="FFFFFF"/>
            <w:hideMark/>
          </w:tcPr>
          <w:p w14:paraId="558CE668"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0.087</w:t>
            </w:r>
          </w:p>
        </w:tc>
      </w:tr>
      <w:tr w:rsidR="0064637C" w:rsidRPr="00B5615B" w14:paraId="3B290DEE" w14:textId="77777777" w:rsidTr="00B5615B">
        <w:trPr>
          <w:trHeight w:val="342"/>
        </w:trPr>
        <w:tc>
          <w:tcPr>
            <w:tcW w:w="3690" w:type="dxa"/>
            <w:tcBorders>
              <w:bottom w:val="single" w:sz="4" w:space="0" w:color="auto"/>
            </w:tcBorders>
            <w:shd w:val="clear" w:color="auto" w:fill="FFFFFF"/>
            <w:hideMark/>
          </w:tcPr>
          <w:p w14:paraId="7B2A6E5C" w14:textId="728F2D3F" w:rsidR="006D4DCB" w:rsidRPr="00B5615B" w:rsidRDefault="006D4DCB" w:rsidP="00B5615B">
            <w:pPr>
              <w:spacing w:line="240" w:lineRule="auto"/>
              <w:rPr>
                <w:rFonts w:ascii="Times New Roman" w:hAnsi="Times New Roman"/>
                <w:i/>
                <w:color w:val="000000"/>
                <w:sz w:val="24"/>
                <w:szCs w:val="24"/>
              </w:rPr>
            </w:pPr>
            <w:r w:rsidRPr="00B5615B">
              <w:rPr>
                <w:rFonts w:ascii="Times New Roman" w:hAnsi="Times New Roman"/>
                <w:sz w:val="24"/>
                <w:szCs w:val="24"/>
              </w:rPr>
              <w:t>BVDV Vaccinated in 2018</w:t>
            </w:r>
            <w:r w:rsidR="00996865">
              <w:rPr>
                <w:rFonts w:ascii="Times New Roman" w:hAnsi="Times New Roman"/>
                <w:sz w:val="24"/>
                <w:szCs w:val="24"/>
              </w:rPr>
              <w:t xml:space="preserve"> </w:t>
            </w:r>
            <w:r w:rsidRPr="00B5615B">
              <w:rPr>
                <w:rFonts w:ascii="Times New Roman" w:hAnsi="Times New Roman"/>
                <w:sz w:val="24"/>
                <w:szCs w:val="24"/>
                <w:vertAlign w:val="superscript"/>
              </w:rPr>
              <w:t>1</w:t>
            </w:r>
          </w:p>
        </w:tc>
        <w:tc>
          <w:tcPr>
            <w:tcW w:w="1800" w:type="dxa"/>
            <w:tcBorders>
              <w:top w:val="nil"/>
              <w:left w:val="nil"/>
              <w:bottom w:val="single" w:sz="4" w:space="0" w:color="auto"/>
              <w:right w:val="nil"/>
            </w:tcBorders>
            <w:shd w:val="clear" w:color="auto" w:fill="FFFFFF"/>
            <w:hideMark/>
          </w:tcPr>
          <w:p w14:paraId="25D8A69A"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58.6 (85/145)</w:t>
            </w:r>
          </w:p>
        </w:tc>
        <w:tc>
          <w:tcPr>
            <w:tcW w:w="1980" w:type="dxa"/>
            <w:tcBorders>
              <w:bottom w:val="single" w:sz="4" w:space="0" w:color="auto"/>
            </w:tcBorders>
            <w:shd w:val="clear" w:color="auto" w:fill="FFFFFF"/>
          </w:tcPr>
          <w:p w14:paraId="037C1A12"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21.2 (18/85)</w:t>
            </w:r>
          </w:p>
        </w:tc>
        <w:tc>
          <w:tcPr>
            <w:tcW w:w="1980" w:type="dxa"/>
            <w:tcBorders>
              <w:top w:val="nil"/>
              <w:left w:val="nil"/>
              <w:bottom w:val="single" w:sz="4" w:space="0" w:color="auto"/>
              <w:right w:val="nil"/>
            </w:tcBorders>
            <w:shd w:val="clear" w:color="auto" w:fill="FFFFFF"/>
          </w:tcPr>
          <w:p w14:paraId="4B00D9E3" w14:textId="77777777" w:rsidR="006D4DCB" w:rsidRPr="00B5615B" w:rsidRDefault="006D4DCB" w:rsidP="00B5615B">
            <w:pPr>
              <w:spacing w:line="240" w:lineRule="auto"/>
              <w:jc w:val="center"/>
              <w:rPr>
                <w:rFonts w:ascii="Times New Roman" w:hAnsi="Times New Roman"/>
                <w:sz w:val="24"/>
                <w:szCs w:val="24"/>
              </w:rPr>
            </w:pPr>
            <w:r w:rsidRPr="00B5615B">
              <w:rPr>
                <w:rFonts w:ascii="Times New Roman" w:hAnsi="Times New Roman"/>
                <w:sz w:val="24"/>
                <w:szCs w:val="24"/>
              </w:rPr>
              <w:t>41.7 (25/60)</w:t>
            </w:r>
          </w:p>
        </w:tc>
        <w:tc>
          <w:tcPr>
            <w:tcW w:w="810" w:type="dxa"/>
            <w:tcBorders>
              <w:bottom w:val="single" w:sz="4" w:space="0" w:color="auto"/>
            </w:tcBorders>
            <w:shd w:val="clear" w:color="auto" w:fill="FFFFFF"/>
            <w:hideMark/>
          </w:tcPr>
          <w:p w14:paraId="7AB3BFE3"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0.229</w:t>
            </w:r>
          </w:p>
        </w:tc>
        <w:tc>
          <w:tcPr>
            <w:tcW w:w="1620" w:type="dxa"/>
            <w:tcBorders>
              <w:top w:val="nil"/>
              <w:left w:val="nil"/>
              <w:bottom w:val="single" w:sz="4" w:space="0" w:color="auto"/>
              <w:right w:val="nil"/>
            </w:tcBorders>
            <w:shd w:val="clear" w:color="auto" w:fill="FFFFFF"/>
          </w:tcPr>
          <w:p w14:paraId="5CD57348"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0.064, 0.824</w:t>
            </w:r>
          </w:p>
        </w:tc>
        <w:tc>
          <w:tcPr>
            <w:tcW w:w="1170" w:type="dxa"/>
            <w:tcBorders>
              <w:bottom w:val="single" w:sz="4" w:space="0" w:color="auto"/>
            </w:tcBorders>
            <w:shd w:val="clear" w:color="auto" w:fill="FFFFFF"/>
            <w:hideMark/>
          </w:tcPr>
          <w:p w14:paraId="03B468E7"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0.024</w:t>
            </w:r>
          </w:p>
        </w:tc>
      </w:tr>
      <w:bookmarkEnd w:id="90"/>
    </w:tbl>
    <w:p w14:paraId="5B1D1FF1" w14:textId="77777777" w:rsidR="00212741" w:rsidRDefault="00212741" w:rsidP="006D4DCB">
      <w:pPr>
        <w:spacing w:after="0" w:line="360" w:lineRule="auto"/>
        <w:ind w:left="720" w:hanging="720"/>
        <w:rPr>
          <w:rFonts w:ascii="Times New Roman" w:hAnsi="Times New Roman"/>
          <w:b/>
          <w:sz w:val="24"/>
          <w:szCs w:val="24"/>
          <w:vertAlign w:val="superscript"/>
        </w:rPr>
        <w:sectPr w:rsidR="00212741" w:rsidSect="00EE64F4">
          <w:pgSz w:w="15840" w:h="12240" w:code="1"/>
          <w:pgMar w:top="2160" w:right="1440" w:bottom="1440" w:left="1440" w:header="0" w:footer="144" w:gutter="0"/>
          <w:cols w:space="720"/>
          <w:docGrid w:linePitch="360"/>
        </w:sectPr>
      </w:pPr>
    </w:p>
    <w:p w14:paraId="31083D27" w14:textId="77777777" w:rsidR="006D4DCB" w:rsidRPr="009471F2" w:rsidRDefault="006D4DCB" w:rsidP="006D4DCB">
      <w:pPr>
        <w:spacing w:after="0" w:line="360" w:lineRule="auto"/>
        <w:ind w:left="720" w:hanging="720"/>
        <w:rPr>
          <w:rFonts w:ascii="Times New Roman" w:hAnsi="Times New Roman"/>
          <w:sz w:val="24"/>
          <w:szCs w:val="24"/>
        </w:rPr>
      </w:pPr>
      <w:r w:rsidRPr="009471F2">
        <w:rPr>
          <w:rFonts w:ascii="Times New Roman" w:hAnsi="Times New Roman"/>
          <w:b/>
          <w:sz w:val="24"/>
          <w:szCs w:val="24"/>
          <w:vertAlign w:val="superscript"/>
        </w:rPr>
        <w:lastRenderedPageBreak/>
        <w:t>1</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 Status</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during the study visit, 12 months after vaccination </w:t>
      </w:r>
    </w:p>
    <w:p w14:paraId="241EC4E8" w14:textId="77777777" w:rsidR="006D4DCB" w:rsidRPr="009471F2" w:rsidRDefault="006D4DCB" w:rsidP="006D4DCB">
      <w:pPr>
        <w:spacing w:after="0" w:line="360" w:lineRule="auto"/>
        <w:ind w:left="720" w:hanging="720"/>
        <w:rPr>
          <w:rFonts w:ascii="Times New Roman" w:hAnsi="Times New Roman"/>
          <w:sz w:val="24"/>
          <w:szCs w:val="24"/>
        </w:rPr>
      </w:pPr>
      <w:r w:rsidRPr="009471F2">
        <w:rPr>
          <w:rFonts w:ascii="Times New Roman" w:hAnsi="Times New Roman"/>
          <w:b/>
          <w:sz w:val="24"/>
          <w:szCs w:val="24"/>
          <w:vertAlign w:val="superscript"/>
        </w:rPr>
        <w:t>12</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 Status for the 12 months prior to the study visit </w:t>
      </w:r>
    </w:p>
    <w:p w14:paraId="4B74B38D" w14:textId="77777777" w:rsidR="006D4DCB" w:rsidRPr="009471F2" w:rsidRDefault="006D4DCB" w:rsidP="006D4DCB">
      <w:pPr>
        <w:spacing w:after="0" w:line="360" w:lineRule="auto"/>
        <w:rPr>
          <w:rFonts w:ascii="Times New Roman" w:hAnsi="Times New Roman"/>
          <w:sz w:val="24"/>
          <w:szCs w:val="24"/>
        </w:rPr>
      </w:pPr>
      <w:r w:rsidRPr="009471F2">
        <w:rPr>
          <w:rFonts w:ascii="Times New Roman" w:hAnsi="Times New Roman"/>
          <w:b/>
          <w:sz w:val="24"/>
          <w:szCs w:val="24"/>
          <w:vertAlign w:val="superscript"/>
        </w:rPr>
        <w:t xml:space="preserve">gp </w:t>
      </w:r>
      <w:r w:rsidRPr="009471F2">
        <w:rPr>
          <w:rFonts w:ascii="Times New Roman" w:hAnsi="Times New Roman"/>
          <w:sz w:val="24"/>
          <w:szCs w:val="24"/>
        </w:rPr>
        <w:t xml:space="preserve">- Global P-value for entire categorical variable association </w:t>
      </w:r>
    </w:p>
    <w:p w14:paraId="5718F5B3" w14:textId="77777777" w:rsidR="006D4DCB" w:rsidRPr="009471F2" w:rsidRDefault="006D4DCB" w:rsidP="006D4DCB">
      <w:pPr>
        <w:spacing w:after="0" w:line="360" w:lineRule="auto"/>
        <w:rPr>
          <w:rFonts w:ascii="Times New Roman" w:hAnsi="Times New Roman"/>
          <w:sz w:val="24"/>
          <w:szCs w:val="24"/>
        </w:rPr>
      </w:pPr>
      <w:r w:rsidRPr="009471F2">
        <w:rPr>
          <w:rFonts w:ascii="Times New Roman" w:hAnsi="Times New Roman"/>
          <w:b/>
          <w:bCs/>
          <w:sz w:val="24"/>
          <w:szCs w:val="24"/>
        </w:rPr>
        <w:t>Y/N</w:t>
      </w:r>
      <w:r w:rsidRPr="009471F2">
        <w:rPr>
          <w:rFonts w:ascii="Times New Roman" w:hAnsi="Times New Roman"/>
          <w:sz w:val="24"/>
          <w:szCs w:val="24"/>
        </w:rPr>
        <w:t xml:space="preserve"> - Yes /No Binary variable </w:t>
      </w:r>
    </w:p>
    <w:p w14:paraId="7B6CE9BE" w14:textId="77777777" w:rsidR="00212741" w:rsidRDefault="006D4DCB" w:rsidP="00212741">
      <w:pPr>
        <w:spacing w:after="0" w:line="360" w:lineRule="auto"/>
        <w:rPr>
          <w:rFonts w:ascii="Times New Roman" w:hAnsi="Times New Roman"/>
          <w:sz w:val="24"/>
          <w:szCs w:val="24"/>
        </w:rPr>
      </w:pPr>
      <w:r w:rsidRPr="009471F2">
        <w:rPr>
          <w:rFonts w:ascii="Times New Roman" w:hAnsi="Times New Roman"/>
          <w:b/>
          <w:bCs/>
          <w:sz w:val="24"/>
          <w:szCs w:val="24"/>
        </w:rPr>
        <w:t>CI</w:t>
      </w:r>
      <w:r w:rsidRPr="009471F2">
        <w:rPr>
          <w:rFonts w:ascii="Times New Roman" w:hAnsi="Times New Roman"/>
          <w:sz w:val="24"/>
          <w:szCs w:val="24"/>
        </w:rPr>
        <w:t xml:space="preserve"> - Confidence interval </w:t>
      </w:r>
    </w:p>
    <w:p w14:paraId="0452B487" w14:textId="77777777" w:rsidR="00FA4ADC" w:rsidRPr="009471F2" w:rsidRDefault="00FA4ADC" w:rsidP="00FA4ADC">
      <w:pPr>
        <w:spacing w:after="0" w:line="360" w:lineRule="auto"/>
        <w:rPr>
          <w:rFonts w:ascii="Times New Roman" w:hAnsi="Times New Roman"/>
          <w:sz w:val="24"/>
          <w:szCs w:val="24"/>
        </w:rPr>
      </w:pPr>
      <w:r>
        <w:rPr>
          <w:rFonts w:ascii="Times New Roman" w:hAnsi="Times New Roman"/>
          <w:sz w:val="24"/>
          <w:szCs w:val="24"/>
        </w:rPr>
        <w:t xml:space="preserve">BVDV – Bovine Viral Diarrhoea Virus </w:t>
      </w:r>
    </w:p>
    <w:p w14:paraId="075F415D" w14:textId="1C500C3F" w:rsidR="00FA4ADC" w:rsidRPr="00212741" w:rsidRDefault="00FA4ADC" w:rsidP="00212741">
      <w:pPr>
        <w:spacing w:after="0" w:line="360" w:lineRule="auto"/>
        <w:rPr>
          <w:rFonts w:ascii="Times New Roman" w:hAnsi="Times New Roman"/>
          <w:sz w:val="24"/>
          <w:szCs w:val="24"/>
        </w:rPr>
        <w:sectPr w:rsidR="00FA4ADC" w:rsidRPr="00212741" w:rsidSect="00EE64F4">
          <w:pgSz w:w="12240" w:h="15840" w:orient="landscape" w:code="1"/>
          <w:pgMar w:top="1440" w:right="1440" w:bottom="1440" w:left="2160" w:header="0" w:footer="144" w:gutter="0"/>
          <w:cols w:space="720"/>
          <w:docGrid w:linePitch="360"/>
        </w:sectPr>
      </w:pPr>
    </w:p>
    <w:p w14:paraId="66471474" w14:textId="77777777" w:rsidR="006D4DCB" w:rsidRPr="009471F2" w:rsidRDefault="006D4DCB" w:rsidP="006D4DCB">
      <w:pPr>
        <w:tabs>
          <w:tab w:val="left" w:pos="7275"/>
        </w:tabs>
        <w:spacing w:after="0" w:line="360" w:lineRule="auto"/>
        <w:ind w:left="720" w:hanging="720"/>
        <w:rPr>
          <w:rFonts w:ascii="Times New Roman" w:hAnsi="Times New Roman"/>
          <w:bCs/>
          <w:sz w:val="24"/>
          <w:szCs w:val="24"/>
        </w:rPr>
        <w:sectPr w:rsidR="006D4DCB" w:rsidRPr="009471F2" w:rsidSect="00EE64F4">
          <w:type w:val="continuous"/>
          <w:pgSz w:w="12240" w:h="15840" w:orient="landscape" w:code="1"/>
          <w:pgMar w:top="1440" w:right="1440" w:bottom="1440" w:left="2160" w:header="0" w:footer="144" w:gutter="0"/>
          <w:cols w:space="720"/>
          <w:docGrid w:linePitch="360"/>
        </w:sectPr>
      </w:pPr>
    </w:p>
    <w:p w14:paraId="013505EE" w14:textId="77777777" w:rsidR="00EE64F4" w:rsidRDefault="00EE64F4" w:rsidP="006D4DCB">
      <w:pPr>
        <w:pStyle w:val="Caption"/>
        <w:rPr>
          <w:rFonts w:ascii="Times New Roman" w:hAnsi="Times New Roman"/>
          <w:i w:val="0"/>
          <w:iCs w:val="0"/>
          <w:color w:val="auto"/>
          <w:sz w:val="24"/>
          <w:szCs w:val="24"/>
        </w:rPr>
        <w:sectPr w:rsidR="00EE64F4" w:rsidSect="00A56752">
          <w:type w:val="continuous"/>
          <w:pgSz w:w="12240" w:h="15840" w:code="1"/>
          <w:pgMar w:top="1440" w:right="1440" w:bottom="1440" w:left="2160" w:header="0" w:footer="144" w:gutter="0"/>
          <w:cols w:space="720"/>
          <w:docGrid w:linePitch="360"/>
        </w:sectPr>
      </w:pPr>
      <w:bookmarkStart w:id="91" w:name="_Toc118694229"/>
      <w:bookmarkStart w:id="92" w:name="_Toc124449683"/>
    </w:p>
    <w:p w14:paraId="4FE89DF3" w14:textId="59539B6F" w:rsidR="006D4DCB" w:rsidRPr="009471F2" w:rsidRDefault="006D4DCB" w:rsidP="006D4DCB">
      <w:pPr>
        <w:pStyle w:val="Caption"/>
        <w:rPr>
          <w:rFonts w:ascii="Times New Roman" w:hAnsi="Times New Roman"/>
          <w:i w:val="0"/>
          <w:iCs w:val="0"/>
          <w:color w:val="auto"/>
          <w:sz w:val="24"/>
          <w:szCs w:val="24"/>
        </w:rPr>
      </w:pPr>
      <w:r w:rsidRPr="009471F2">
        <w:rPr>
          <w:rFonts w:ascii="Times New Roman" w:hAnsi="Times New Roman"/>
          <w:i w:val="0"/>
          <w:iCs w:val="0"/>
          <w:color w:val="auto"/>
          <w:sz w:val="24"/>
          <w:szCs w:val="24"/>
        </w:rPr>
        <w:t xml:space="preserve">Table 3. </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Table_3.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4</w:t>
      </w:r>
      <w:r w:rsidRPr="009471F2">
        <w:rPr>
          <w:rFonts w:ascii="Times New Roman" w:hAnsi="Times New Roman"/>
          <w:i w:val="0"/>
          <w:iCs w:val="0"/>
          <w:color w:val="auto"/>
          <w:sz w:val="24"/>
          <w:szCs w:val="24"/>
        </w:rPr>
        <w:fldChar w:fldCharType="end"/>
      </w:r>
      <w:r w:rsidRPr="009471F2">
        <w:rPr>
          <w:rFonts w:ascii="Times New Roman" w:hAnsi="Times New Roman"/>
          <w:i w:val="0"/>
          <w:iCs w:val="0"/>
          <w:color w:val="auto"/>
          <w:sz w:val="24"/>
          <w:szCs w:val="24"/>
        </w:rPr>
        <w:t>:</w:t>
      </w:r>
      <w:r w:rsidRPr="009471F2">
        <w:rPr>
          <w:rFonts w:ascii="Times New Roman" w:hAnsi="Times New Roman"/>
        </w:rPr>
        <w:t xml:space="preserve"> </w:t>
      </w:r>
      <w:r w:rsidRPr="009471F2">
        <w:rPr>
          <w:rFonts w:ascii="Times New Roman" w:hAnsi="Times New Roman"/>
          <w:i w:val="0"/>
          <w:iCs w:val="0"/>
          <w:color w:val="auto"/>
          <w:sz w:val="24"/>
          <w:szCs w:val="24"/>
        </w:rPr>
        <w:t>Multivariable logistic regression model results showing associations with overall dichotomized reported disease for the last 12 months among the 145 heifers on 100 smallholder dairy farms of Meru Kenya</w:t>
      </w:r>
      <w:bookmarkEnd w:id="91"/>
      <w:bookmarkEnd w:id="92"/>
    </w:p>
    <w:tbl>
      <w:tblPr>
        <w:tblW w:w="846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060"/>
        <w:gridCol w:w="1350"/>
        <w:gridCol w:w="1293"/>
        <w:gridCol w:w="1587"/>
        <w:gridCol w:w="1170"/>
      </w:tblGrid>
      <w:tr w:rsidR="0064637C" w:rsidRPr="00B5615B" w14:paraId="33599569" w14:textId="77777777" w:rsidTr="00B5615B">
        <w:trPr>
          <w:trHeight w:val="475"/>
        </w:trPr>
        <w:tc>
          <w:tcPr>
            <w:tcW w:w="3060" w:type="dxa"/>
            <w:tcBorders>
              <w:top w:val="single" w:sz="8" w:space="0" w:color="000000"/>
              <w:bottom w:val="single" w:sz="8" w:space="0" w:color="000000"/>
            </w:tcBorders>
            <w:shd w:val="clear" w:color="auto" w:fill="FFFFFF"/>
            <w:hideMark/>
          </w:tcPr>
          <w:p w14:paraId="2A005E20" w14:textId="77777777" w:rsidR="006D4DCB" w:rsidRPr="00B5615B" w:rsidRDefault="006D4DCB" w:rsidP="00B5615B">
            <w:pPr>
              <w:spacing w:line="240" w:lineRule="auto"/>
              <w:rPr>
                <w:rFonts w:ascii="Times New Roman" w:hAnsi="Times New Roman"/>
                <w:b/>
                <w:bCs/>
                <w:color w:val="000000"/>
                <w:sz w:val="24"/>
                <w:szCs w:val="24"/>
              </w:rPr>
            </w:pPr>
            <w:r w:rsidRPr="00B5615B">
              <w:rPr>
                <w:rFonts w:ascii="Times New Roman" w:hAnsi="Times New Roman"/>
                <w:b/>
                <w:bCs/>
                <w:color w:val="000000"/>
                <w:sz w:val="24"/>
                <w:szCs w:val="24"/>
              </w:rPr>
              <w:t>Predictor variable</w:t>
            </w:r>
          </w:p>
        </w:tc>
        <w:tc>
          <w:tcPr>
            <w:tcW w:w="1350" w:type="dxa"/>
            <w:tcBorders>
              <w:top w:val="single" w:sz="8" w:space="0" w:color="000000"/>
              <w:bottom w:val="single" w:sz="8" w:space="0" w:color="000000"/>
            </w:tcBorders>
            <w:shd w:val="clear" w:color="auto" w:fill="FFFFFF"/>
            <w:hideMark/>
          </w:tcPr>
          <w:p w14:paraId="6B27CC36" w14:textId="77777777" w:rsidR="006D4DCB" w:rsidRPr="00B5615B" w:rsidRDefault="006D4DCB" w:rsidP="00B5615B">
            <w:pPr>
              <w:spacing w:line="240" w:lineRule="auto"/>
              <w:jc w:val="center"/>
              <w:rPr>
                <w:rFonts w:ascii="Times New Roman" w:hAnsi="Times New Roman"/>
                <w:b/>
                <w:bCs/>
                <w:color w:val="000000"/>
                <w:sz w:val="24"/>
                <w:szCs w:val="24"/>
              </w:rPr>
            </w:pPr>
            <w:r w:rsidRPr="00B5615B">
              <w:rPr>
                <w:rFonts w:ascii="Times New Roman" w:hAnsi="Times New Roman"/>
                <w:b/>
                <w:bCs/>
                <w:sz w:val="24"/>
                <w:szCs w:val="24"/>
              </w:rPr>
              <w:t>Description</w:t>
            </w:r>
          </w:p>
        </w:tc>
        <w:tc>
          <w:tcPr>
            <w:tcW w:w="1293" w:type="dxa"/>
            <w:tcBorders>
              <w:top w:val="single" w:sz="8" w:space="0" w:color="000000"/>
              <w:bottom w:val="single" w:sz="8" w:space="0" w:color="000000"/>
            </w:tcBorders>
            <w:shd w:val="clear" w:color="auto" w:fill="FFFFFF"/>
            <w:hideMark/>
          </w:tcPr>
          <w:p w14:paraId="70D2249B" w14:textId="77777777" w:rsidR="006D4DCB" w:rsidRPr="00B5615B" w:rsidRDefault="006D4DCB" w:rsidP="00B5615B">
            <w:pPr>
              <w:spacing w:line="240" w:lineRule="auto"/>
              <w:jc w:val="center"/>
              <w:rPr>
                <w:rFonts w:ascii="Times New Roman" w:hAnsi="Times New Roman"/>
                <w:b/>
                <w:bCs/>
                <w:color w:val="000000"/>
                <w:sz w:val="24"/>
                <w:szCs w:val="24"/>
              </w:rPr>
            </w:pPr>
            <w:r w:rsidRPr="00B5615B">
              <w:rPr>
                <w:rFonts w:ascii="Times New Roman" w:hAnsi="Times New Roman"/>
                <w:b/>
                <w:bCs/>
                <w:sz w:val="24"/>
                <w:szCs w:val="24"/>
              </w:rPr>
              <w:t xml:space="preserve">Odds Ratio </w:t>
            </w:r>
          </w:p>
        </w:tc>
        <w:tc>
          <w:tcPr>
            <w:tcW w:w="1587" w:type="dxa"/>
            <w:tcBorders>
              <w:top w:val="single" w:sz="8" w:space="0" w:color="000000"/>
              <w:bottom w:val="single" w:sz="8" w:space="0" w:color="000000"/>
            </w:tcBorders>
            <w:shd w:val="clear" w:color="auto" w:fill="FFFFFF"/>
          </w:tcPr>
          <w:p w14:paraId="48D34B37" w14:textId="77777777" w:rsidR="006D4DCB" w:rsidRPr="00B5615B" w:rsidRDefault="006D4DCB" w:rsidP="00B5615B">
            <w:pPr>
              <w:spacing w:line="240" w:lineRule="auto"/>
              <w:jc w:val="center"/>
              <w:rPr>
                <w:rFonts w:ascii="Times New Roman" w:hAnsi="Times New Roman"/>
                <w:b/>
                <w:bCs/>
                <w:color w:val="000000"/>
                <w:sz w:val="24"/>
                <w:szCs w:val="24"/>
              </w:rPr>
            </w:pPr>
            <w:r w:rsidRPr="00B5615B">
              <w:rPr>
                <w:rFonts w:ascii="Times New Roman" w:hAnsi="Times New Roman"/>
                <w:b/>
                <w:bCs/>
                <w:sz w:val="24"/>
                <w:szCs w:val="24"/>
              </w:rPr>
              <w:t>Odds Ratio 95% CI</w:t>
            </w:r>
          </w:p>
        </w:tc>
        <w:tc>
          <w:tcPr>
            <w:tcW w:w="1170" w:type="dxa"/>
            <w:tcBorders>
              <w:top w:val="single" w:sz="8" w:space="0" w:color="000000"/>
              <w:bottom w:val="single" w:sz="8" w:space="0" w:color="000000"/>
            </w:tcBorders>
            <w:shd w:val="clear" w:color="auto" w:fill="FFFFFF"/>
            <w:hideMark/>
          </w:tcPr>
          <w:p w14:paraId="6CF94F06" w14:textId="77777777" w:rsidR="006D4DCB" w:rsidRPr="00B5615B" w:rsidRDefault="006D4DCB" w:rsidP="00B5615B">
            <w:pPr>
              <w:spacing w:line="240" w:lineRule="auto"/>
              <w:jc w:val="center"/>
              <w:rPr>
                <w:rFonts w:ascii="Times New Roman" w:hAnsi="Times New Roman"/>
                <w:b/>
                <w:bCs/>
                <w:color w:val="000000"/>
                <w:sz w:val="24"/>
                <w:szCs w:val="24"/>
              </w:rPr>
            </w:pPr>
            <w:r w:rsidRPr="00B5615B">
              <w:rPr>
                <w:rFonts w:ascii="Times New Roman" w:hAnsi="Times New Roman"/>
                <w:b/>
                <w:bCs/>
                <w:sz w:val="24"/>
                <w:szCs w:val="24"/>
              </w:rPr>
              <w:t>P-value</w:t>
            </w:r>
          </w:p>
        </w:tc>
      </w:tr>
      <w:tr w:rsidR="0064637C" w:rsidRPr="00B5615B" w14:paraId="599D6071" w14:textId="77777777" w:rsidTr="00B5615B">
        <w:trPr>
          <w:trHeight w:val="354"/>
        </w:trPr>
        <w:tc>
          <w:tcPr>
            <w:tcW w:w="3060" w:type="dxa"/>
            <w:shd w:val="clear" w:color="auto" w:fill="FFFFFF"/>
            <w:hideMark/>
          </w:tcPr>
          <w:p w14:paraId="0EC5BD48" w14:textId="77777777" w:rsidR="006D4DCB" w:rsidRPr="00B5615B" w:rsidRDefault="006D4DCB" w:rsidP="00B5615B">
            <w:pPr>
              <w:spacing w:line="240" w:lineRule="auto"/>
              <w:rPr>
                <w:rFonts w:ascii="Times New Roman" w:hAnsi="Times New Roman"/>
                <w:b/>
                <w:bCs/>
                <w:i/>
                <w:color w:val="000000"/>
                <w:sz w:val="24"/>
                <w:szCs w:val="24"/>
              </w:rPr>
            </w:pPr>
            <w:r w:rsidRPr="00B5615B">
              <w:rPr>
                <w:rFonts w:ascii="Times New Roman" w:hAnsi="Times New Roman"/>
                <w:sz w:val="24"/>
                <w:szCs w:val="24"/>
              </w:rPr>
              <w:t xml:space="preserve">Woman age over 55 years </w:t>
            </w:r>
            <w:r w:rsidRPr="00B5615B">
              <w:rPr>
                <w:rFonts w:ascii="Times New Roman" w:hAnsi="Times New Roman"/>
                <w:sz w:val="24"/>
                <w:szCs w:val="24"/>
                <w:vertAlign w:val="superscript"/>
              </w:rPr>
              <w:t>1</w:t>
            </w:r>
          </w:p>
        </w:tc>
        <w:tc>
          <w:tcPr>
            <w:tcW w:w="1350" w:type="dxa"/>
            <w:tcBorders>
              <w:top w:val="nil"/>
              <w:left w:val="nil"/>
              <w:bottom w:val="nil"/>
              <w:right w:val="nil"/>
            </w:tcBorders>
            <w:shd w:val="clear" w:color="auto" w:fill="FFFFFF"/>
            <w:hideMark/>
          </w:tcPr>
          <w:p w14:paraId="52FB285B"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293" w:type="dxa"/>
            <w:shd w:val="clear" w:color="auto" w:fill="FFFFFF"/>
            <w:hideMark/>
          </w:tcPr>
          <w:p w14:paraId="0848038D"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0.23</w:t>
            </w:r>
          </w:p>
        </w:tc>
        <w:tc>
          <w:tcPr>
            <w:tcW w:w="1587" w:type="dxa"/>
            <w:tcBorders>
              <w:top w:val="nil"/>
              <w:left w:val="nil"/>
              <w:bottom w:val="nil"/>
              <w:right w:val="nil"/>
            </w:tcBorders>
            <w:shd w:val="clear" w:color="auto" w:fill="FFFFFF"/>
          </w:tcPr>
          <w:p w14:paraId="4DBCFF8E"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0.07, 0.76</w:t>
            </w:r>
          </w:p>
        </w:tc>
        <w:tc>
          <w:tcPr>
            <w:tcW w:w="1170" w:type="dxa"/>
            <w:shd w:val="clear" w:color="auto" w:fill="FFFFFF"/>
            <w:hideMark/>
          </w:tcPr>
          <w:p w14:paraId="66A4C16D"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0.016</w:t>
            </w:r>
          </w:p>
        </w:tc>
      </w:tr>
      <w:tr w:rsidR="0064637C" w:rsidRPr="00B5615B" w14:paraId="0F1EE86D" w14:textId="77777777" w:rsidTr="00B5615B">
        <w:trPr>
          <w:trHeight w:val="354"/>
        </w:trPr>
        <w:tc>
          <w:tcPr>
            <w:tcW w:w="3060" w:type="dxa"/>
            <w:shd w:val="clear" w:color="auto" w:fill="FFFFFF"/>
            <w:hideMark/>
          </w:tcPr>
          <w:p w14:paraId="0589B3D5" w14:textId="77777777" w:rsidR="006D4DCB" w:rsidRPr="00B5615B" w:rsidRDefault="006D4DCB" w:rsidP="00B5615B">
            <w:pPr>
              <w:spacing w:line="240" w:lineRule="auto"/>
              <w:rPr>
                <w:rFonts w:ascii="Times New Roman" w:hAnsi="Times New Roman"/>
                <w:b/>
                <w:bCs/>
                <w:color w:val="000000"/>
                <w:sz w:val="24"/>
                <w:szCs w:val="24"/>
              </w:rPr>
            </w:pPr>
            <w:r w:rsidRPr="00B5615B">
              <w:rPr>
                <w:rFonts w:ascii="Times New Roman" w:hAnsi="Times New Roman"/>
                <w:sz w:val="24"/>
                <w:szCs w:val="24"/>
              </w:rPr>
              <w:t xml:space="preserve">Owned over 2 acres land </w:t>
            </w:r>
            <w:r w:rsidRPr="00B5615B">
              <w:rPr>
                <w:rFonts w:ascii="Times New Roman" w:hAnsi="Times New Roman"/>
                <w:sz w:val="24"/>
                <w:szCs w:val="24"/>
                <w:vertAlign w:val="superscript"/>
              </w:rPr>
              <w:t>1</w:t>
            </w:r>
          </w:p>
        </w:tc>
        <w:tc>
          <w:tcPr>
            <w:tcW w:w="1350" w:type="dxa"/>
            <w:tcBorders>
              <w:top w:val="nil"/>
              <w:bottom w:val="nil"/>
            </w:tcBorders>
            <w:shd w:val="clear" w:color="auto" w:fill="FFFFFF"/>
            <w:hideMark/>
          </w:tcPr>
          <w:p w14:paraId="0EC4B19F"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293" w:type="dxa"/>
            <w:shd w:val="clear" w:color="auto" w:fill="FFFFFF"/>
            <w:hideMark/>
          </w:tcPr>
          <w:p w14:paraId="2ADEDFEE"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0.13</w:t>
            </w:r>
          </w:p>
        </w:tc>
        <w:tc>
          <w:tcPr>
            <w:tcW w:w="1587" w:type="dxa"/>
            <w:tcBorders>
              <w:top w:val="nil"/>
              <w:bottom w:val="nil"/>
            </w:tcBorders>
            <w:shd w:val="clear" w:color="auto" w:fill="FFFFFF"/>
          </w:tcPr>
          <w:p w14:paraId="434165A8"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0.03, 0.62</w:t>
            </w:r>
          </w:p>
        </w:tc>
        <w:tc>
          <w:tcPr>
            <w:tcW w:w="1170" w:type="dxa"/>
            <w:shd w:val="clear" w:color="auto" w:fill="FFFFFF"/>
            <w:hideMark/>
          </w:tcPr>
          <w:p w14:paraId="3EE5C0B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0.010</w:t>
            </w:r>
          </w:p>
        </w:tc>
      </w:tr>
      <w:tr w:rsidR="0064637C" w:rsidRPr="00B5615B" w14:paraId="263FC8A0" w14:textId="77777777" w:rsidTr="00B5615B">
        <w:trPr>
          <w:trHeight w:val="354"/>
        </w:trPr>
        <w:tc>
          <w:tcPr>
            <w:tcW w:w="3060" w:type="dxa"/>
            <w:shd w:val="clear" w:color="auto" w:fill="FFFFFF"/>
            <w:hideMark/>
          </w:tcPr>
          <w:p w14:paraId="2FC75D10" w14:textId="77777777" w:rsidR="006D4DCB" w:rsidRPr="00B5615B" w:rsidRDefault="006D4DCB" w:rsidP="00B5615B">
            <w:pPr>
              <w:spacing w:line="240" w:lineRule="auto"/>
              <w:rPr>
                <w:rFonts w:ascii="Times New Roman" w:hAnsi="Times New Roman"/>
                <w:b/>
                <w:bCs/>
                <w:color w:val="000000"/>
                <w:sz w:val="24"/>
                <w:szCs w:val="24"/>
              </w:rPr>
            </w:pPr>
            <w:r w:rsidRPr="00B5615B">
              <w:rPr>
                <w:rFonts w:ascii="Times New Roman" w:hAnsi="Times New Roman"/>
                <w:sz w:val="24"/>
                <w:szCs w:val="24"/>
              </w:rPr>
              <w:t xml:space="preserve">Fed dry season Napier &lt;1 Meter </w:t>
            </w:r>
            <w:r w:rsidRPr="00B5615B">
              <w:rPr>
                <w:rFonts w:ascii="Times New Roman" w:hAnsi="Times New Roman"/>
                <w:sz w:val="24"/>
                <w:szCs w:val="24"/>
                <w:vertAlign w:val="superscript"/>
              </w:rPr>
              <w:t>12</w:t>
            </w:r>
            <w:r w:rsidRPr="00B5615B">
              <w:rPr>
                <w:rFonts w:ascii="Times New Roman" w:hAnsi="Times New Roman"/>
                <w:sz w:val="24"/>
                <w:szCs w:val="24"/>
              </w:rPr>
              <w:t xml:space="preserve"> </w:t>
            </w:r>
          </w:p>
        </w:tc>
        <w:tc>
          <w:tcPr>
            <w:tcW w:w="1350" w:type="dxa"/>
            <w:tcBorders>
              <w:top w:val="nil"/>
              <w:left w:val="nil"/>
              <w:bottom w:val="nil"/>
              <w:right w:val="nil"/>
            </w:tcBorders>
            <w:shd w:val="clear" w:color="auto" w:fill="FFFFFF"/>
            <w:hideMark/>
          </w:tcPr>
          <w:p w14:paraId="0E4A02E3"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293" w:type="dxa"/>
            <w:shd w:val="clear" w:color="auto" w:fill="FFFFFF"/>
            <w:hideMark/>
          </w:tcPr>
          <w:p w14:paraId="485D6A4C"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6.51</w:t>
            </w:r>
          </w:p>
        </w:tc>
        <w:tc>
          <w:tcPr>
            <w:tcW w:w="1587" w:type="dxa"/>
            <w:tcBorders>
              <w:top w:val="nil"/>
              <w:left w:val="nil"/>
              <w:bottom w:val="nil"/>
              <w:right w:val="nil"/>
            </w:tcBorders>
            <w:shd w:val="clear" w:color="auto" w:fill="FFFFFF"/>
          </w:tcPr>
          <w:p w14:paraId="42C3C96A"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1.74, 24.35</w:t>
            </w:r>
          </w:p>
        </w:tc>
        <w:tc>
          <w:tcPr>
            <w:tcW w:w="1170" w:type="dxa"/>
            <w:shd w:val="clear" w:color="auto" w:fill="FFFFFF"/>
            <w:hideMark/>
          </w:tcPr>
          <w:p w14:paraId="6C12BF3F"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0.005</w:t>
            </w:r>
          </w:p>
        </w:tc>
      </w:tr>
      <w:tr w:rsidR="0064637C" w:rsidRPr="00B5615B" w14:paraId="5052BD14" w14:textId="77777777" w:rsidTr="00B5615B">
        <w:trPr>
          <w:trHeight w:val="354"/>
        </w:trPr>
        <w:tc>
          <w:tcPr>
            <w:tcW w:w="3060" w:type="dxa"/>
            <w:shd w:val="clear" w:color="auto" w:fill="FFFFFF"/>
            <w:hideMark/>
          </w:tcPr>
          <w:p w14:paraId="78007BF6" w14:textId="77777777" w:rsidR="006D4DCB" w:rsidRPr="00B5615B" w:rsidRDefault="006D4DCB" w:rsidP="00B5615B">
            <w:pPr>
              <w:spacing w:line="240" w:lineRule="auto"/>
              <w:rPr>
                <w:rFonts w:ascii="Times New Roman" w:hAnsi="Times New Roman"/>
                <w:b/>
                <w:bCs/>
                <w:i/>
                <w:color w:val="000000"/>
                <w:sz w:val="24"/>
                <w:szCs w:val="24"/>
              </w:rPr>
            </w:pPr>
            <w:r w:rsidRPr="00B5615B">
              <w:rPr>
                <w:rFonts w:ascii="Times New Roman" w:hAnsi="Times New Roman"/>
                <w:sz w:val="24"/>
                <w:szCs w:val="24"/>
              </w:rPr>
              <w:t xml:space="preserve">Lost BVDV vaccinated animal </w:t>
            </w:r>
            <w:r w:rsidRPr="00B5615B">
              <w:rPr>
                <w:rFonts w:ascii="Times New Roman" w:hAnsi="Times New Roman"/>
                <w:sz w:val="24"/>
                <w:szCs w:val="24"/>
                <w:vertAlign w:val="superscript"/>
              </w:rPr>
              <w:t>12</w:t>
            </w:r>
            <w:r w:rsidRPr="00B5615B">
              <w:rPr>
                <w:rFonts w:ascii="Times New Roman" w:hAnsi="Times New Roman"/>
                <w:sz w:val="24"/>
                <w:szCs w:val="24"/>
              </w:rPr>
              <w:t xml:space="preserve"> </w:t>
            </w:r>
          </w:p>
        </w:tc>
        <w:tc>
          <w:tcPr>
            <w:tcW w:w="1350" w:type="dxa"/>
            <w:tcBorders>
              <w:top w:val="nil"/>
              <w:bottom w:val="nil"/>
            </w:tcBorders>
            <w:shd w:val="clear" w:color="auto" w:fill="FFFFFF"/>
            <w:hideMark/>
          </w:tcPr>
          <w:p w14:paraId="45A08467"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293" w:type="dxa"/>
            <w:shd w:val="clear" w:color="auto" w:fill="FFFFFF"/>
            <w:hideMark/>
          </w:tcPr>
          <w:p w14:paraId="3A043CF5"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8.91</w:t>
            </w:r>
          </w:p>
        </w:tc>
        <w:tc>
          <w:tcPr>
            <w:tcW w:w="1587" w:type="dxa"/>
            <w:tcBorders>
              <w:top w:val="nil"/>
              <w:bottom w:val="nil"/>
            </w:tcBorders>
            <w:shd w:val="clear" w:color="auto" w:fill="FFFFFF"/>
          </w:tcPr>
          <w:p w14:paraId="4FA35F2A"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1.81, 43.79</w:t>
            </w:r>
          </w:p>
        </w:tc>
        <w:tc>
          <w:tcPr>
            <w:tcW w:w="1170" w:type="dxa"/>
            <w:shd w:val="clear" w:color="auto" w:fill="FFFFFF"/>
            <w:hideMark/>
          </w:tcPr>
          <w:p w14:paraId="4986B822"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0.007</w:t>
            </w:r>
          </w:p>
        </w:tc>
      </w:tr>
      <w:tr w:rsidR="0064637C" w:rsidRPr="00B5615B" w14:paraId="2ABCA5E5" w14:textId="77777777" w:rsidTr="00B5615B">
        <w:trPr>
          <w:trHeight w:val="354"/>
        </w:trPr>
        <w:tc>
          <w:tcPr>
            <w:tcW w:w="3060" w:type="dxa"/>
            <w:shd w:val="clear" w:color="auto" w:fill="FFFFFF"/>
            <w:hideMark/>
          </w:tcPr>
          <w:p w14:paraId="112C821C" w14:textId="77777777" w:rsidR="006D4DCB" w:rsidRPr="00B5615B" w:rsidRDefault="006D4DCB" w:rsidP="00B5615B">
            <w:pPr>
              <w:spacing w:line="240" w:lineRule="auto"/>
              <w:rPr>
                <w:rFonts w:ascii="Times New Roman" w:hAnsi="Times New Roman"/>
                <w:b/>
                <w:bCs/>
                <w:i/>
                <w:color w:val="000000"/>
                <w:sz w:val="24"/>
                <w:szCs w:val="24"/>
              </w:rPr>
            </w:pPr>
            <w:r w:rsidRPr="00B5615B">
              <w:rPr>
                <w:rFonts w:ascii="Times New Roman" w:hAnsi="Times New Roman"/>
                <w:sz w:val="24"/>
                <w:szCs w:val="24"/>
              </w:rPr>
              <w:t xml:space="preserve">Concrete floor type </w:t>
            </w:r>
            <w:r w:rsidRPr="00B5615B">
              <w:rPr>
                <w:rFonts w:ascii="Times New Roman" w:hAnsi="Times New Roman"/>
                <w:sz w:val="24"/>
                <w:szCs w:val="24"/>
                <w:vertAlign w:val="superscript"/>
              </w:rPr>
              <w:t>1</w:t>
            </w:r>
            <w:r w:rsidRPr="00B5615B">
              <w:rPr>
                <w:rFonts w:ascii="Times New Roman" w:hAnsi="Times New Roman"/>
                <w:sz w:val="24"/>
                <w:szCs w:val="24"/>
              </w:rPr>
              <w:t xml:space="preserve">  </w:t>
            </w:r>
          </w:p>
        </w:tc>
        <w:tc>
          <w:tcPr>
            <w:tcW w:w="1350" w:type="dxa"/>
            <w:tcBorders>
              <w:top w:val="nil"/>
              <w:left w:val="nil"/>
              <w:bottom w:val="nil"/>
              <w:right w:val="nil"/>
            </w:tcBorders>
            <w:shd w:val="clear" w:color="auto" w:fill="FFFFFF"/>
            <w:hideMark/>
          </w:tcPr>
          <w:p w14:paraId="7388177A"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293" w:type="dxa"/>
            <w:shd w:val="clear" w:color="auto" w:fill="FFFFFF"/>
            <w:hideMark/>
          </w:tcPr>
          <w:p w14:paraId="46F9A313"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0.02</w:t>
            </w:r>
          </w:p>
        </w:tc>
        <w:tc>
          <w:tcPr>
            <w:tcW w:w="1587" w:type="dxa"/>
            <w:tcBorders>
              <w:top w:val="nil"/>
              <w:left w:val="nil"/>
              <w:bottom w:val="nil"/>
              <w:right w:val="nil"/>
            </w:tcBorders>
            <w:shd w:val="clear" w:color="auto" w:fill="FFFFFF"/>
          </w:tcPr>
          <w:p w14:paraId="71F1DE33"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0.002, 0.23</w:t>
            </w:r>
          </w:p>
        </w:tc>
        <w:tc>
          <w:tcPr>
            <w:tcW w:w="1170" w:type="dxa"/>
            <w:shd w:val="clear" w:color="auto" w:fill="FFFFFF"/>
            <w:hideMark/>
          </w:tcPr>
          <w:p w14:paraId="66E6439C"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0.002</w:t>
            </w:r>
          </w:p>
        </w:tc>
      </w:tr>
      <w:tr w:rsidR="0064637C" w:rsidRPr="00B5615B" w14:paraId="5192D80D" w14:textId="77777777" w:rsidTr="00B5615B">
        <w:trPr>
          <w:trHeight w:val="354"/>
        </w:trPr>
        <w:tc>
          <w:tcPr>
            <w:tcW w:w="3060" w:type="dxa"/>
            <w:shd w:val="clear" w:color="auto" w:fill="FFFFFF"/>
            <w:hideMark/>
          </w:tcPr>
          <w:p w14:paraId="2234FD16" w14:textId="77777777" w:rsidR="006D4DCB" w:rsidRPr="00B5615B" w:rsidRDefault="006D4DCB" w:rsidP="00B5615B">
            <w:pPr>
              <w:spacing w:line="240" w:lineRule="auto"/>
              <w:rPr>
                <w:rFonts w:ascii="Times New Roman" w:hAnsi="Times New Roman"/>
                <w:b/>
                <w:bCs/>
                <w:i/>
                <w:color w:val="000000"/>
                <w:sz w:val="24"/>
                <w:szCs w:val="24"/>
              </w:rPr>
            </w:pPr>
            <w:r w:rsidRPr="00B5615B">
              <w:rPr>
                <w:rFonts w:ascii="Times New Roman" w:hAnsi="Times New Roman"/>
                <w:sz w:val="24"/>
                <w:szCs w:val="24"/>
              </w:rPr>
              <w:t xml:space="preserve">Buys replacement heifers </w:t>
            </w:r>
            <w:r w:rsidRPr="00B5615B">
              <w:rPr>
                <w:rFonts w:ascii="Times New Roman" w:hAnsi="Times New Roman"/>
                <w:sz w:val="24"/>
                <w:szCs w:val="24"/>
                <w:vertAlign w:val="superscript"/>
              </w:rPr>
              <w:t>1</w:t>
            </w:r>
            <w:r w:rsidRPr="00B5615B">
              <w:rPr>
                <w:rFonts w:ascii="Times New Roman" w:hAnsi="Times New Roman"/>
                <w:sz w:val="24"/>
                <w:szCs w:val="24"/>
              </w:rPr>
              <w:t xml:space="preserve"> </w:t>
            </w:r>
          </w:p>
        </w:tc>
        <w:tc>
          <w:tcPr>
            <w:tcW w:w="1350" w:type="dxa"/>
            <w:tcBorders>
              <w:top w:val="nil"/>
              <w:bottom w:val="nil"/>
            </w:tcBorders>
            <w:shd w:val="clear" w:color="auto" w:fill="FFFFFF"/>
            <w:hideMark/>
          </w:tcPr>
          <w:p w14:paraId="65DE05FD"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293" w:type="dxa"/>
            <w:shd w:val="clear" w:color="auto" w:fill="FFFFFF"/>
            <w:hideMark/>
          </w:tcPr>
          <w:p w14:paraId="1198A250"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3.26</w:t>
            </w:r>
          </w:p>
        </w:tc>
        <w:tc>
          <w:tcPr>
            <w:tcW w:w="1587" w:type="dxa"/>
            <w:tcBorders>
              <w:top w:val="nil"/>
              <w:bottom w:val="nil"/>
            </w:tcBorders>
            <w:shd w:val="clear" w:color="auto" w:fill="FFFFFF"/>
          </w:tcPr>
          <w:p w14:paraId="2797A404"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1.08, 9.84</w:t>
            </w:r>
          </w:p>
        </w:tc>
        <w:tc>
          <w:tcPr>
            <w:tcW w:w="1170" w:type="dxa"/>
            <w:shd w:val="clear" w:color="auto" w:fill="FFFFFF"/>
            <w:hideMark/>
          </w:tcPr>
          <w:p w14:paraId="7F7BF5D5"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0.036</w:t>
            </w:r>
          </w:p>
        </w:tc>
      </w:tr>
      <w:tr w:rsidR="0064637C" w:rsidRPr="00B5615B" w14:paraId="34FECB62" w14:textId="77777777" w:rsidTr="00B5615B">
        <w:trPr>
          <w:trHeight w:val="354"/>
        </w:trPr>
        <w:tc>
          <w:tcPr>
            <w:tcW w:w="3060" w:type="dxa"/>
            <w:shd w:val="clear" w:color="auto" w:fill="FFFFFF"/>
            <w:hideMark/>
          </w:tcPr>
          <w:p w14:paraId="09774551" w14:textId="77777777" w:rsidR="006D4DCB" w:rsidRPr="00B5615B" w:rsidRDefault="006D4DCB" w:rsidP="00B5615B">
            <w:pPr>
              <w:spacing w:line="240" w:lineRule="auto"/>
              <w:rPr>
                <w:rFonts w:ascii="Times New Roman" w:hAnsi="Times New Roman"/>
                <w:b/>
                <w:bCs/>
                <w:i/>
                <w:color w:val="000000"/>
                <w:sz w:val="24"/>
                <w:szCs w:val="24"/>
              </w:rPr>
            </w:pPr>
            <w:r w:rsidRPr="00B5615B">
              <w:rPr>
                <w:rFonts w:ascii="Times New Roman" w:hAnsi="Times New Roman"/>
                <w:sz w:val="24"/>
                <w:szCs w:val="24"/>
              </w:rPr>
              <w:t xml:space="preserve">BVDV Vaccinated in 2018 </w:t>
            </w:r>
            <w:r w:rsidRPr="00B5615B">
              <w:rPr>
                <w:rFonts w:ascii="Times New Roman" w:hAnsi="Times New Roman"/>
                <w:sz w:val="24"/>
                <w:szCs w:val="24"/>
                <w:vertAlign w:val="superscript"/>
              </w:rPr>
              <w:t>1</w:t>
            </w:r>
          </w:p>
        </w:tc>
        <w:tc>
          <w:tcPr>
            <w:tcW w:w="1350" w:type="dxa"/>
            <w:tcBorders>
              <w:top w:val="nil"/>
              <w:left w:val="nil"/>
              <w:bottom w:val="nil"/>
              <w:right w:val="nil"/>
            </w:tcBorders>
            <w:shd w:val="clear" w:color="auto" w:fill="FFFFFF"/>
            <w:hideMark/>
          </w:tcPr>
          <w:p w14:paraId="3FAAD8B1"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293" w:type="dxa"/>
            <w:shd w:val="clear" w:color="auto" w:fill="FFFFFF"/>
            <w:hideMark/>
          </w:tcPr>
          <w:p w14:paraId="1847D4D9"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0.11</w:t>
            </w:r>
          </w:p>
        </w:tc>
        <w:tc>
          <w:tcPr>
            <w:tcW w:w="1587" w:type="dxa"/>
            <w:tcBorders>
              <w:top w:val="nil"/>
              <w:left w:val="nil"/>
              <w:bottom w:val="nil"/>
              <w:right w:val="nil"/>
            </w:tcBorders>
            <w:shd w:val="clear" w:color="auto" w:fill="FFFFFF"/>
          </w:tcPr>
          <w:p w14:paraId="16BD3471"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0.03, 0.44</w:t>
            </w:r>
          </w:p>
        </w:tc>
        <w:tc>
          <w:tcPr>
            <w:tcW w:w="1170" w:type="dxa"/>
            <w:shd w:val="clear" w:color="auto" w:fill="FFFFFF"/>
            <w:hideMark/>
          </w:tcPr>
          <w:p w14:paraId="7391A1F3"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0.002</w:t>
            </w:r>
          </w:p>
        </w:tc>
      </w:tr>
      <w:tr w:rsidR="0064637C" w:rsidRPr="00B5615B" w14:paraId="704D1968" w14:textId="77777777" w:rsidTr="00B5615B">
        <w:trPr>
          <w:trHeight w:val="354"/>
        </w:trPr>
        <w:tc>
          <w:tcPr>
            <w:tcW w:w="3060" w:type="dxa"/>
            <w:shd w:val="clear" w:color="auto" w:fill="FFFFFF"/>
            <w:hideMark/>
          </w:tcPr>
          <w:p w14:paraId="2DCD3BDB" w14:textId="77777777" w:rsidR="006D4DCB" w:rsidRPr="00B5615B" w:rsidRDefault="006D4DCB" w:rsidP="00B5615B">
            <w:pPr>
              <w:spacing w:line="240" w:lineRule="auto"/>
              <w:rPr>
                <w:rFonts w:ascii="Times New Roman" w:hAnsi="Times New Roman"/>
                <w:b/>
                <w:bCs/>
                <w:color w:val="000000"/>
                <w:sz w:val="24"/>
                <w:szCs w:val="24"/>
              </w:rPr>
            </w:pPr>
            <w:r w:rsidRPr="00B5615B">
              <w:rPr>
                <w:rFonts w:ascii="Times New Roman" w:hAnsi="Times New Roman"/>
                <w:sz w:val="24"/>
                <w:szCs w:val="24"/>
              </w:rPr>
              <w:t>Heifer age over 30 months</w:t>
            </w:r>
            <w:r w:rsidRPr="00B5615B">
              <w:rPr>
                <w:rFonts w:ascii="Times New Roman" w:hAnsi="Times New Roman"/>
                <w:b/>
                <w:bCs/>
                <w:sz w:val="24"/>
                <w:szCs w:val="24"/>
              </w:rPr>
              <w:t xml:space="preserve"> </w:t>
            </w:r>
            <w:r w:rsidRPr="00B5615B">
              <w:rPr>
                <w:rFonts w:ascii="Times New Roman" w:hAnsi="Times New Roman"/>
                <w:sz w:val="24"/>
                <w:szCs w:val="24"/>
                <w:vertAlign w:val="superscript"/>
              </w:rPr>
              <w:t>1</w:t>
            </w:r>
          </w:p>
        </w:tc>
        <w:tc>
          <w:tcPr>
            <w:tcW w:w="1350" w:type="dxa"/>
            <w:tcBorders>
              <w:top w:val="nil"/>
              <w:bottom w:val="nil"/>
            </w:tcBorders>
            <w:shd w:val="clear" w:color="auto" w:fill="FFFFFF"/>
            <w:hideMark/>
          </w:tcPr>
          <w:p w14:paraId="357DFE73"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293" w:type="dxa"/>
            <w:shd w:val="clear" w:color="auto" w:fill="FFFFFF"/>
            <w:hideMark/>
          </w:tcPr>
          <w:p w14:paraId="3D975CF7"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6.11</w:t>
            </w:r>
          </w:p>
        </w:tc>
        <w:tc>
          <w:tcPr>
            <w:tcW w:w="1587" w:type="dxa"/>
            <w:tcBorders>
              <w:top w:val="nil"/>
              <w:bottom w:val="nil"/>
            </w:tcBorders>
            <w:shd w:val="clear" w:color="auto" w:fill="FFFFFF"/>
          </w:tcPr>
          <w:p w14:paraId="72D64BBD"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1.47, 25.43</w:t>
            </w:r>
          </w:p>
        </w:tc>
        <w:tc>
          <w:tcPr>
            <w:tcW w:w="1170" w:type="dxa"/>
            <w:shd w:val="clear" w:color="auto" w:fill="FFFFFF"/>
            <w:hideMark/>
          </w:tcPr>
          <w:p w14:paraId="222493F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0.013</w:t>
            </w:r>
          </w:p>
        </w:tc>
      </w:tr>
      <w:tr w:rsidR="0064637C" w:rsidRPr="00B5615B" w14:paraId="5E0D840E" w14:textId="77777777" w:rsidTr="00B5615B">
        <w:trPr>
          <w:trHeight w:val="172"/>
        </w:trPr>
        <w:tc>
          <w:tcPr>
            <w:tcW w:w="3060" w:type="dxa"/>
            <w:vMerge w:val="restart"/>
            <w:tcBorders>
              <w:bottom w:val="single" w:sz="4" w:space="0" w:color="auto"/>
            </w:tcBorders>
            <w:shd w:val="clear" w:color="auto" w:fill="FFFFFF"/>
            <w:hideMark/>
          </w:tcPr>
          <w:p w14:paraId="58D4B134" w14:textId="77777777" w:rsidR="006D4DCB" w:rsidRPr="00B5615B" w:rsidRDefault="006D4DCB" w:rsidP="00B5615B">
            <w:pPr>
              <w:spacing w:line="240" w:lineRule="auto"/>
              <w:rPr>
                <w:rFonts w:ascii="Times New Roman" w:hAnsi="Times New Roman"/>
                <w:bCs/>
                <w:color w:val="000000"/>
                <w:sz w:val="24"/>
                <w:szCs w:val="24"/>
              </w:rPr>
            </w:pPr>
            <w:r w:rsidRPr="00B5615B">
              <w:rPr>
                <w:rFonts w:ascii="Times New Roman" w:hAnsi="Times New Roman"/>
                <w:sz w:val="24"/>
                <w:szCs w:val="24"/>
              </w:rPr>
              <w:t xml:space="preserve">Body condition Score </w:t>
            </w:r>
            <w:r w:rsidRPr="00B5615B">
              <w:rPr>
                <w:rFonts w:ascii="Times New Roman" w:hAnsi="Times New Roman"/>
                <w:sz w:val="24"/>
                <w:szCs w:val="24"/>
                <w:vertAlign w:val="superscript"/>
              </w:rPr>
              <w:t>1</w:t>
            </w:r>
            <w:r w:rsidRPr="00B5615B">
              <w:rPr>
                <w:rFonts w:ascii="Times New Roman" w:hAnsi="Times New Roman"/>
                <w:sz w:val="24"/>
                <w:szCs w:val="24"/>
              </w:rPr>
              <w:t xml:space="preserve"> </w:t>
            </w:r>
          </w:p>
        </w:tc>
        <w:tc>
          <w:tcPr>
            <w:tcW w:w="1350" w:type="dxa"/>
            <w:tcBorders>
              <w:top w:val="single" w:sz="4" w:space="0" w:color="auto"/>
              <w:left w:val="nil"/>
              <w:bottom w:val="nil"/>
              <w:right w:val="nil"/>
            </w:tcBorders>
            <w:shd w:val="clear" w:color="auto" w:fill="FFFFFF"/>
            <w:hideMark/>
          </w:tcPr>
          <w:p w14:paraId="729EECA2" w14:textId="77777777" w:rsidR="006D4DCB" w:rsidRPr="00B5615B" w:rsidRDefault="006D4DCB" w:rsidP="00B5615B">
            <w:pPr>
              <w:spacing w:line="240" w:lineRule="auto"/>
              <w:rPr>
                <w:rFonts w:ascii="Times New Roman" w:hAnsi="Times New Roman"/>
                <w:color w:val="000000"/>
                <w:sz w:val="24"/>
                <w:szCs w:val="24"/>
              </w:rPr>
            </w:pPr>
            <w:r w:rsidRPr="00B5615B">
              <w:rPr>
                <w:rFonts w:ascii="Times New Roman" w:hAnsi="Times New Roman"/>
                <w:sz w:val="24"/>
                <w:szCs w:val="24"/>
              </w:rPr>
              <w:t>2 and below</w:t>
            </w:r>
          </w:p>
        </w:tc>
        <w:tc>
          <w:tcPr>
            <w:tcW w:w="1293" w:type="dxa"/>
            <w:tcBorders>
              <w:top w:val="single" w:sz="4" w:space="0" w:color="auto"/>
            </w:tcBorders>
            <w:shd w:val="clear" w:color="auto" w:fill="FFFFFF"/>
            <w:hideMark/>
          </w:tcPr>
          <w:p w14:paraId="55E8ED6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Baseline</w:t>
            </w:r>
          </w:p>
        </w:tc>
        <w:tc>
          <w:tcPr>
            <w:tcW w:w="1587" w:type="dxa"/>
            <w:tcBorders>
              <w:top w:val="single" w:sz="4" w:space="0" w:color="auto"/>
              <w:left w:val="nil"/>
              <w:bottom w:val="nil"/>
              <w:right w:val="nil"/>
            </w:tcBorders>
            <w:shd w:val="clear" w:color="auto" w:fill="FFFFFF"/>
          </w:tcPr>
          <w:p w14:paraId="63E84748"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Baseline</w:t>
            </w:r>
          </w:p>
        </w:tc>
        <w:tc>
          <w:tcPr>
            <w:tcW w:w="1170" w:type="dxa"/>
            <w:tcBorders>
              <w:top w:val="single" w:sz="4" w:space="0" w:color="auto"/>
            </w:tcBorders>
            <w:shd w:val="clear" w:color="auto" w:fill="FFFFFF"/>
            <w:hideMark/>
          </w:tcPr>
          <w:p w14:paraId="61037E34"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0.007</w:t>
            </w:r>
            <w:r w:rsidRPr="00B5615B">
              <w:rPr>
                <w:rFonts w:ascii="Times New Roman" w:hAnsi="Times New Roman"/>
                <w:sz w:val="24"/>
                <w:szCs w:val="24"/>
                <w:vertAlign w:val="superscript"/>
              </w:rPr>
              <w:t>gp</w:t>
            </w:r>
          </w:p>
        </w:tc>
      </w:tr>
      <w:tr w:rsidR="0064637C" w:rsidRPr="00B5615B" w14:paraId="16F3EC7F" w14:textId="77777777" w:rsidTr="00B5615B">
        <w:trPr>
          <w:trHeight w:val="172"/>
        </w:trPr>
        <w:tc>
          <w:tcPr>
            <w:tcW w:w="3060" w:type="dxa"/>
            <w:vMerge/>
            <w:tcBorders>
              <w:bottom w:val="single" w:sz="4" w:space="0" w:color="auto"/>
            </w:tcBorders>
            <w:shd w:val="clear" w:color="auto" w:fill="FFFFFF"/>
            <w:vAlign w:val="center"/>
            <w:hideMark/>
          </w:tcPr>
          <w:p w14:paraId="478FEDE5" w14:textId="77777777" w:rsidR="006D4DCB" w:rsidRPr="00B5615B" w:rsidRDefault="006D4DCB" w:rsidP="00B5615B">
            <w:pPr>
              <w:spacing w:line="240" w:lineRule="auto"/>
              <w:rPr>
                <w:rFonts w:ascii="Times New Roman" w:hAnsi="Times New Roman"/>
                <w:b/>
                <w:bCs/>
                <w:color w:val="000000"/>
                <w:sz w:val="24"/>
                <w:szCs w:val="24"/>
              </w:rPr>
            </w:pPr>
          </w:p>
        </w:tc>
        <w:tc>
          <w:tcPr>
            <w:tcW w:w="1350" w:type="dxa"/>
            <w:tcBorders>
              <w:top w:val="nil"/>
              <w:bottom w:val="nil"/>
            </w:tcBorders>
            <w:shd w:val="clear" w:color="auto" w:fill="FFFFFF"/>
            <w:hideMark/>
          </w:tcPr>
          <w:p w14:paraId="77A637BD" w14:textId="77777777" w:rsidR="006D4DCB" w:rsidRPr="00B5615B" w:rsidRDefault="006D4DCB" w:rsidP="00B5615B">
            <w:pPr>
              <w:spacing w:line="240" w:lineRule="auto"/>
              <w:rPr>
                <w:rFonts w:ascii="Times New Roman" w:hAnsi="Times New Roman"/>
                <w:color w:val="000000"/>
                <w:sz w:val="24"/>
                <w:szCs w:val="24"/>
              </w:rPr>
            </w:pPr>
            <w:r w:rsidRPr="00B5615B">
              <w:rPr>
                <w:rFonts w:ascii="Times New Roman" w:hAnsi="Times New Roman"/>
                <w:sz w:val="24"/>
                <w:szCs w:val="24"/>
              </w:rPr>
              <w:t>2.25-2.75</w:t>
            </w:r>
          </w:p>
        </w:tc>
        <w:tc>
          <w:tcPr>
            <w:tcW w:w="1293" w:type="dxa"/>
            <w:shd w:val="clear" w:color="auto" w:fill="FFFFFF"/>
            <w:hideMark/>
          </w:tcPr>
          <w:p w14:paraId="3EB54DCA"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4.00</w:t>
            </w:r>
          </w:p>
        </w:tc>
        <w:tc>
          <w:tcPr>
            <w:tcW w:w="1587" w:type="dxa"/>
            <w:tcBorders>
              <w:top w:val="nil"/>
              <w:bottom w:val="nil"/>
            </w:tcBorders>
            <w:shd w:val="clear" w:color="auto" w:fill="FFFFFF"/>
          </w:tcPr>
          <w:p w14:paraId="4C76093C"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1.05, 15.30</w:t>
            </w:r>
          </w:p>
        </w:tc>
        <w:tc>
          <w:tcPr>
            <w:tcW w:w="1170" w:type="dxa"/>
            <w:shd w:val="clear" w:color="auto" w:fill="FFFFFF"/>
            <w:hideMark/>
          </w:tcPr>
          <w:p w14:paraId="674D2E3E"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0.043</w:t>
            </w:r>
          </w:p>
        </w:tc>
      </w:tr>
      <w:tr w:rsidR="0064637C" w:rsidRPr="00B5615B" w14:paraId="72FD90B4" w14:textId="77777777" w:rsidTr="00B5615B">
        <w:trPr>
          <w:trHeight w:val="172"/>
        </w:trPr>
        <w:tc>
          <w:tcPr>
            <w:tcW w:w="3060" w:type="dxa"/>
            <w:vMerge/>
            <w:tcBorders>
              <w:bottom w:val="single" w:sz="4" w:space="0" w:color="auto"/>
            </w:tcBorders>
            <w:shd w:val="clear" w:color="auto" w:fill="FFFFFF"/>
            <w:vAlign w:val="center"/>
            <w:hideMark/>
          </w:tcPr>
          <w:p w14:paraId="26C49429" w14:textId="77777777" w:rsidR="006D4DCB" w:rsidRPr="00B5615B" w:rsidRDefault="006D4DCB" w:rsidP="00B5615B">
            <w:pPr>
              <w:spacing w:line="240" w:lineRule="auto"/>
              <w:rPr>
                <w:rFonts w:ascii="Times New Roman" w:hAnsi="Times New Roman"/>
                <w:b/>
                <w:bCs/>
                <w:color w:val="000000"/>
                <w:sz w:val="24"/>
                <w:szCs w:val="24"/>
              </w:rPr>
            </w:pPr>
          </w:p>
        </w:tc>
        <w:tc>
          <w:tcPr>
            <w:tcW w:w="1350" w:type="dxa"/>
            <w:tcBorders>
              <w:top w:val="nil"/>
              <w:left w:val="nil"/>
              <w:bottom w:val="single" w:sz="4" w:space="0" w:color="auto"/>
              <w:right w:val="nil"/>
            </w:tcBorders>
            <w:shd w:val="clear" w:color="auto" w:fill="FFFFFF"/>
            <w:hideMark/>
          </w:tcPr>
          <w:p w14:paraId="5E74C26F" w14:textId="77777777" w:rsidR="006D4DCB" w:rsidRPr="00B5615B" w:rsidRDefault="006D4DCB" w:rsidP="00B5615B">
            <w:pPr>
              <w:spacing w:line="240" w:lineRule="auto"/>
              <w:rPr>
                <w:rFonts w:ascii="Times New Roman" w:hAnsi="Times New Roman"/>
                <w:color w:val="000000"/>
                <w:sz w:val="24"/>
                <w:szCs w:val="24"/>
              </w:rPr>
            </w:pPr>
            <w:r w:rsidRPr="00B5615B">
              <w:rPr>
                <w:rFonts w:ascii="Times New Roman" w:hAnsi="Times New Roman"/>
                <w:sz w:val="24"/>
                <w:szCs w:val="24"/>
              </w:rPr>
              <w:t>3 and above</w:t>
            </w:r>
          </w:p>
        </w:tc>
        <w:tc>
          <w:tcPr>
            <w:tcW w:w="1293" w:type="dxa"/>
            <w:tcBorders>
              <w:bottom w:val="single" w:sz="4" w:space="0" w:color="auto"/>
            </w:tcBorders>
            <w:shd w:val="clear" w:color="auto" w:fill="FFFFFF"/>
            <w:hideMark/>
          </w:tcPr>
          <w:p w14:paraId="4053F87C"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10.77</w:t>
            </w:r>
          </w:p>
        </w:tc>
        <w:tc>
          <w:tcPr>
            <w:tcW w:w="1587" w:type="dxa"/>
            <w:tcBorders>
              <w:top w:val="nil"/>
              <w:left w:val="nil"/>
              <w:bottom w:val="single" w:sz="4" w:space="0" w:color="auto"/>
              <w:right w:val="nil"/>
            </w:tcBorders>
            <w:shd w:val="clear" w:color="auto" w:fill="FFFFFF"/>
          </w:tcPr>
          <w:p w14:paraId="707096EB"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2.45, 47.33</w:t>
            </w:r>
          </w:p>
        </w:tc>
        <w:tc>
          <w:tcPr>
            <w:tcW w:w="1170" w:type="dxa"/>
            <w:tcBorders>
              <w:bottom w:val="single" w:sz="4" w:space="0" w:color="auto"/>
            </w:tcBorders>
            <w:shd w:val="clear" w:color="auto" w:fill="FFFFFF"/>
            <w:hideMark/>
          </w:tcPr>
          <w:p w14:paraId="2A5AA87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0.002</w:t>
            </w:r>
          </w:p>
        </w:tc>
      </w:tr>
    </w:tbl>
    <w:p w14:paraId="04A5416E" w14:textId="77777777" w:rsidR="006D4DCB" w:rsidRPr="009471F2" w:rsidRDefault="006D4DCB" w:rsidP="006D4DCB">
      <w:pPr>
        <w:spacing w:after="0" w:line="360" w:lineRule="auto"/>
        <w:ind w:left="720" w:hanging="720"/>
        <w:rPr>
          <w:rFonts w:ascii="Times New Roman" w:hAnsi="Times New Roman"/>
          <w:sz w:val="24"/>
          <w:szCs w:val="24"/>
        </w:rPr>
      </w:pPr>
      <w:r w:rsidRPr="009471F2">
        <w:rPr>
          <w:rFonts w:ascii="Times New Roman" w:hAnsi="Times New Roman"/>
          <w:b/>
          <w:sz w:val="24"/>
          <w:szCs w:val="24"/>
          <w:vertAlign w:val="superscript"/>
        </w:rPr>
        <w:t>1</w:t>
      </w:r>
      <w:r w:rsidRPr="009471F2">
        <w:rPr>
          <w:rFonts w:ascii="Times New Roman" w:hAnsi="Times New Roman"/>
          <w:sz w:val="24"/>
          <w:szCs w:val="24"/>
          <w:vertAlign w:val="superscript"/>
        </w:rPr>
        <w:t xml:space="preserve"> </w:t>
      </w:r>
      <w:r w:rsidRPr="009471F2">
        <w:rPr>
          <w:rFonts w:ascii="Times New Roman" w:hAnsi="Times New Roman"/>
          <w:sz w:val="24"/>
          <w:szCs w:val="24"/>
        </w:rPr>
        <w:t>Status</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during the study visit, 12 months after vaccination </w:t>
      </w:r>
    </w:p>
    <w:p w14:paraId="52CBCC23" w14:textId="77777777" w:rsidR="006D4DCB" w:rsidRPr="009471F2" w:rsidRDefault="006D4DCB" w:rsidP="006D4DCB">
      <w:pPr>
        <w:spacing w:after="0" w:line="360" w:lineRule="auto"/>
        <w:ind w:left="720" w:hanging="720"/>
        <w:rPr>
          <w:rFonts w:ascii="Times New Roman" w:hAnsi="Times New Roman"/>
          <w:sz w:val="24"/>
          <w:szCs w:val="24"/>
        </w:rPr>
      </w:pPr>
      <w:r w:rsidRPr="009471F2">
        <w:rPr>
          <w:rFonts w:ascii="Times New Roman" w:hAnsi="Times New Roman"/>
          <w:b/>
          <w:sz w:val="24"/>
          <w:szCs w:val="24"/>
          <w:vertAlign w:val="superscript"/>
        </w:rPr>
        <w:t>12</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Status for the 12 months prior to the study visit </w:t>
      </w:r>
    </w:p>
    <w:p w14:paraId="6F6336E0" w14:textId="77777777" w:rsidR="006D4DCB" w:rsidRPr="009471F2" w:rsidRDefault="006D4DCB" w:rsidP="006D4DCB">
      <w:pPr>
        <w:spacing w:after="0" w:line="360" w:lineRule="auto"/>
        <w:rPr>
          <w:rFonts w:ascii="Times New Roman" w:hAnsi="Times New Roman"/>
          <w:sz w:val="24"/>
          <w:szCs w:val="24"/>
        </w:rPr>
      </w:pPr>
      <w:r w:rsidRPr="009471F2">
        <w:rPr>
          <w:rFonts w:ascii="Times New Roman" w:hAnsi="Times New Roman"/>
          <w:b/>
          <w:sz w:val="24"/>
          <w:szCs w:val="24"/>
          <w:vertAlign w:val="superscript"/>
        </w:rPr>
        <w:t xml:space="preserve">gp </w:t>
      </w:r>
      <w:r w:rsidRPr="009471F2">
        <w:rPr>
          <w:rFonts w:ascii="Times New Roman" w:hAnsi="Times New Roman"/>
          <w:sz w:val="24"/>
          <w:szCs w:val="24"/>
        </w:rPr>
        <w:t xml:space="preserve">Global P-value for entire categorical variable association </w:t>
      </w:r>
    </w:p>
    <w:p w14:paraId="4C3D1940" w14:textId="77777777" w:rsidR="006D4DCB" w:rsidRPr="009471F2" w:rsidRDefault="006D4DCB" w:rsidP="006D4DCB">
      <w:pPr>
        <w:spacing w:after="0" w:line="360" w:lineRule="auto"/>
        <w:rPr>
          <w:rFonts w:ascii="Times New Roman" w:hAnsi="Times New Roman"/>
          <w:sz w:val="24"/>
          <w:szCs w:val="24"/>
        </w:rPr>
      </w:pPr>
      <w:r w:rsidRPr="009471F2">
        <w:rPr>
          <w:rFonts w:ascii="Times New Roman" w:hAnsi="Times New Roman"/>
          <w:b/>
          <w:bCs/>
          <w:sz w:val="24"/>
          <w:szCs w:val="24"/>
        </w:rPr>
        <w:t>CI</w:t>
      </w:r>
      <w:r w:rsidRPr="009471F2">
        <w:rPr>
          <w:rFonts w:ascii="Times New Roman" w:hAnsi="Times New Roman"/>
          <w:sz w:val="24"/>
          <w:szCs w:val="24"/>
        </w:rPr>
        <w:t xml:space="preserve"> - Confidence interval </w:t>
      </w:r>
    </w:p>
    <w:p w14:paraId="5EFE790D" w14:textId="04C7079C" w:rsidR="006D4DCB" w:rsidRDefault="006D4DCB" w:rsidP="006D4DCB">
      <w:pPr>
        <w:spacing w:after="0" w:line="360" w:lineRule="auto"/>
        <w:rPr>
          <w:rFonts w:ascii="Times New Roman" w:hAnsi="Times New Roman"/>
          <w:sz w:val="24"/>
          <w:szCs w:val="24"/>
        </w:rPr>
      </w:pPr>
      <w:r w:rsidRPr="009471F2">
        <w:rPr>
          <w:rFonts w:ascii="Times New Roman" w:hAnsi="Times New Roman"/>
          <w:b/>
          <w:bCs/>
          <w:sz w:val="24"/>
          <w:szCs w:val="24"/>
        </w:rPr>
        <w:t>Y/N</w:t>
      </w:r>
      <w:r w:rsidRPr="009471F2">
        <w:rPr>
          <w:rFonts w:ascii="Times New Roman" w:hAnsi="Times New Roman"/>
          <w:sz w:val="24"/>
          <w:szCs w:val="24"/>
        </w:rPr>
        <w:t xml:space="preserve"> – Yes /No binary variable </w:t>
      </w:r>
    </w:p>
    <w:p w14:paraId="3BC0648A" w14:textId="77777777" w:rsidR="00FA4ADC" w:rsidRPr="009471F2" w:rsidRDefault="00FA4ADC" w:rsidP="00FA4ADC">
      <w:pPr>
        <w:spacing w:after="0" w:line="360" w:lineRule="auto"/>
        <w:rPr>
          <w:rFonts w:ascii="Times New Roman" w:hAnsi="Times New Roman"/>
          <w:sz w:val="24"/>
          <w:szCs w:val="24"/>
        </w:rPr>
      </w:pPr>
      <w:r>
        <w:rPr>
          <w:rFonts w:ascii="Times New Roman" w:hAnsi="Times New Roman"/>
          <w:sz w:val="24"/>
          <w:szCs w:val="24"/>
        </w:rPr>
        <w:t xml:space="preserve">BVDV – Bovine Viral Diarrhoea Virus </w:t>
      </w:r>
    </w:p>
    <w:p w14:paraId="627BA045" w14:textId="77777777" w:rsidR="00FA4ADC" w:rsidRDefault="00FA4ADC" w:rsidP="006D4DCB">
      <w:pPr>
        <w:spacing w:after="0" w:line="360" w:lineRule="auto"/>
        <w:rPr>
          <w:rFonts w:ascii="Times New Roman" w:hAnsi="Times New Roman"/>
          <w:sz w:val="24"/>
          <w:szCs w:val="24"/>
        </w:rPr>
      </w:pPr>
    </w:p>
    <w:p w14:paraId="759C15B3" w14:textId="781A8630" w:rsidR="003D042D" w:rsidRDefault="003D042D" w:rsidP="006D4DCB">
      <w:pPr>
        <w:spacing w:after="0" w:line="360" w:lineRule="auto"/>
        <w:rPr>
          <w:rFonts w:ascii="Times New Roman" w:hAnsi="Times New Roman"/>
          <w:sz w:val="24"/>
          <w:szCs w:val="24"/>
        </w:rPr>
      </w:pPr>
    </w:p>
    <w:p w14:paraId="2C9AD813" w14:textId="4B601576" w:rsidR="003D042D" w:rsidRDefault="003D042D" w:rsidP="006D4DCB">
      <w:pPr>
        <w:spacing w:after="0" w:line="360" w:lineRule="auto"/>
        <w:rPr>
          <w:rFonts w:ascii="Times New Roman" w:hAnsi="Times New Roman"/>
          <w:sz w:val="24"/>
          <w:szCs w:val="24"/>
        </w:rPr>
      </w:pPr>
    </w:p>
    <w:p w14:paraId="4024316D" w14:textId="4788E91B" w:rsidR="003D042D" w:rsidRDefault="003D042D" w:rsidP="006D4DCB">
      <w:pPr>
        <w:spacing w:after="0" w:line="360" w:lineRule="auto"/>
        <w:rPr>
          <w:rFonts w:ascii="Times New Roman" w:hAnsi="Times New Roman"/>
          <w:sz w:val="24"/>
          <w:szCs w:val="24"/>
        </w:rPr>
      </w:pPr>
    </w:p>
    <w:p w14:paraId="6A6387B9" w14:textId="075AB906" w:rsidR="003D042D" w:rsidRDefault="003D042D" w:rsidP="006D4DCB">
      <w:pPr>
        <w:spacing w:after="0" w:line="360" w:lineRule="auto"/>
        <w:rPr>
          <w:rFonts w:ascii="Times New Roman" w:hAnsi="Times New Roman"/>
          <w:sz w:val="24"/>
          <w:szCs w:val="24"/>
        </w:rPr>
      </w:pPr>
    </w:p>
    <w:p w14:paraId="3E78D579" w14:textId="77777777" w:rsidR="003D042D" w:rsidRPr="009471F2" w:rsidRDefault="003D042D" w:rsidP="006D4DCB">
      <w:pPr>
        <w:spacing w:after="0" w:line="360" w:lineRule="auto"/>
        <w:rPr>
          <w:rFonts w:ascii="Times New Roman" w:hAnsi="Times New Roman"/>
          <w:sz w:val="24"/>
          <w:szCs w:val="24"/>
        </w:rPr>
      </w:pPr>
    </w:p>
    <w:p w14:paraId="047B155D" w14:textId="54B449CE" w:rsidR="003D042D" w:rsidRDefault="003D042D" w:rsidP="003D042D">
      <w:pPr>
        <w:pStyle w:val="Caption"/>
        <w:rPr>
          <w:rFonts w:ascii="Times New Roman" w:hAnsi="Times New Roman"/>
          <w:i w:val="0"/>
          <w:iCs w:val="0"/>
          <w:color w:val="auto"/>
          <w:sz w:val="24"/>
          <w:szCs w:val="24"/>
        </w:rPr>
      </w:pPr>
      <w:r w:rsidRPr="009471F2">
        <w:rPr>
          <w:rFonts w:ascii="Times New Roman" w:hAnsi="Times New Roman"/>
          <w:i w:val="0"/>
          <w:iCs w:val="0"/>
          <w:color w:val="auto"/>
          <w:sz w:val="24"/>
          <w:szCs w:val="24"/>
        </w:rPr>
        <w:t xml:space="preserve">Table 3. </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Table_3.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5</w:t>
      </w:r>
      <w:r w:rsidRPr="009471F2">
        <w:rPr>
          <w:rFonts w:ascii="Times New Roman" w:hAnsi="Times New Roman"/>
          <w:i w:val="0"/>
          <w:iCs w:val="0"/>
          <w:color w:val="auto"/>
          <w:sz w:val="24"/>
          <w:szCs w:val="24"/>
        </w:rPr>
        <w:fldChar w:fldCharType="end"/>
      </w:r>
      <w:r w:rsidRPr="009471F2">
        <w:rPr>
          <w:rFonts w:ascii="Times New Roman" w:hAnsi="Times New Roman"/>
          <w:i w:val="0"/>
          <w:iCs w:val="0"/>
          <w:color w:val="auto"/>
          <w:sz w:val="24"/>
          <w:szCs w:val="24"/>
        </w:rPr>
        <w:t xml:space="preserve">: Descriptive </w:t>
      </w:r>
      <w:r>
        <w:rPr>
          <w:rFonts w:ascii="Times New Roman" w:hAnsi="Times New Roman"/>
          <w:i w:val="0"/>
          <w:iCs w:val="0"/>
          <w:color w:val="auto"/>
          <w:sz w:val="24"/>
          <w:szCs w:val="24"/>
        </w:rPr>
        <w:t xml:space="preserve">results and </w:t>
      </w:r>
      <w:r w:rsidRPr="009471F2">
        <w:rPr>
          <w:rFonts w:ascii="Times New Roman" w:hAnsi="Times New Roman"/>
          <w:i w:val="0"/>
          <w:iCs w:val="0"/>
          <w:color w:val="auto"/>
          <w:sz w:val="24"/>
          <w:szCs w:val="24"/>
        </w:rPr>
        <w:t xml:space="preserve">mixed effects Poisson incidence risk </w:t>
      </w:r>
      <w:r>
        <w:rPr>
          <w:rFonts w:ascii="Times New Roman" w:hAnsi="Times New Roman"/>
          <w:i w:val="0"/>
          <w:iCs w:val="0"/>
          <w:color w:val="auto"/>
          <w:sz w:val="24"/>
          <w:szCs w:val="24"/>
        </w:rPr>
        <w:t xml:space="preserve">ratio for </w:t>
      </w:r>
      <w:r w:rsidRPr="009471F2">
        <w:rPr>
          <w:rFonts w:ascii="Times New Roman" w:hAnsi="Times New Roman"/>
          <w:i w:val="0"/>
          <w:iCs w:val="0"/>
          <w:color w:val="auto"/>
          <w:sz w:val="24"/>
          <w:szCs w:val="24"/>
        </w:rPr>
        <w:t>reported disease in heifers when Variable is Yes ratio statistics for binary predictor variables with a P-value less than 0.15 for associations with overall reported disease count for the last 12 months</w:t>
      </w:r>
    </w:p>
    <w:p w14:paraId="6376C887" w14:textId="77777777" w:rsidR="006D4DCB" w:rsidRPr="009471F2" w:rsidRDefault="006D4DCB" w:rsidP="006D4DCB">
      <w:pPr>
        <w:pStyle w:val="Caption"/>
        <w:keepNext/>
        <w:rPr>
          <w:rFonts w:ascii="Times New Roman" w:hAnsi="Times New Roman"/>
        </w:rPr>
      </w:pPr>
    </w:p>
    <w:p w14:paraId="35E3DF93" w14:textId="1766137B" w:rsidR="00212741" w:rsidRPr="003D042D" w:rsidRDefault="00212741" w:rsidP="003D042D">
      <w:pPr>
        <w:spacing w:after="160" w:line="259" w:lineRule="auto"/>
        <w:rPr>
          <w:rFonts w:ascii="Times New Roman" w:hAnsi="Times New Roman"/>
          <w:sz w:val="24"/>
          <w:szCs w:val="24"/>
        </w:rPr>
        <w:sectPr w:rsidR="00212741" w:rsidRPr="003D042D" w:rsidSect="00A56752">
          <w:type w:val="continuous"/>
          <w:pgSz w:w="12240" w:h="15840" w:code="1"/>
          <w:pgMar w:top="1440" w:right="1440" w:bottom="1440" w:left="2160" w:header="0" w:footer="144" w:gutter="0"/>
          <w:cols w:space="720"/>
          <w:docGrid w:linePitch="360"/>
        </w:sectPr>
      </w:pPr>
      <w:bookmarkStart w:id="93" w:name="_Toc118694230"/>
    </w:p>
    <w:tbl>
      <w:tblPr>
        <w:tblpPr w:leftFromText="180" w:rightFromText="180" w:vertAnchor="text" w:tblpY="1"/>
        <w:tblOverlap w:val="never"/>
        <w:tblW w:w="1314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510"/>
        <w:gridCol w:w="1890"/>
        <w:gridCol w:w="1800"/>
        <w:gridCol w:w="1800"/>
        <w:gridCol w:w="990"/>
        <w:gridCol w:w="1710"/>
        <w:gridCol w:w="1440"/>
      </w:tblGrid>
      <w:tr w:rsidR="003D042D" w:rsidRPr="00B5615B" w14:paraId="38DD1359" w14:textId="77777777" w:rsidTr="003D042D">
        <w:trPr>
          <w:trHeight w:val="475"/>
          <w:tblHeader/>
        </w:trPr>
        <w:tc>
          <w:tcPr>
            <w:tcW w:w="3510" w:type="dxa"/>
            <w:tcBorders>
              <w:top w:val="single" w:sz="8" w:space="0" w:color="000000"/>
              <w:bottom w:val="single" w:sz="8" w:space="0" w:color="000000"/>
            </w:tcBorders>
            <w:shd w:val="clear" w:color="auto" w:fill="FFFFFF"/>
            <w:hideMark/>
          </w:tcPr>
          <w:p w14:paraId="55763BE2" w14:textId="77777777" w:rsidR="003D042D" w:rsidRPr="00B5615B" w:rsidRDefault="003D042D" w:rsidP="003D042D">
            <w:pPr>
              <w:spacing w:line="240" w:lineRule="auto"/>
              <w:jc w:val="center"/>
              <w:rPr>
                <w:rFonts w:ascii="Times New Roman" w:hAnsi="Times New Roman"/>
                <w:b/>
                <w:bCs/>
                <w:color w:val="000000"/>
                <w:sz w:val="24"/>
                <w:szCs w:val="24"/>
              </w:rPr>
            </w:pPr>
            <w:bookmarkStart w:id="94" w:name="_Toc124449684"/>
            <w:r w:rsidRPr="00B5615B">
              <w:rPr>
                <w:rFonts w:ascii="Times New Roman" w:hAnsi="Times New Roman"/>
                <w:b/>
                <w:bCs/>
                <w:color w:val="000000"/>
                <w:sz w:val="24"/>
                <w:szCs w:val="24"/>
              </w:rPr>
              <w:lastRenderedPageBreak/>
              <w:br w:type="page"/>
              <w:t>P</w:t>
            </w:r>
            <w:r w:rsidRPr="00B5615B">
              <w:rPr>
                <w:rFonts w:ascii="Times New Roman" w:hAnsi="Times New Roman"/>
                <w:b/>
                <w:bCs/>
                <w:sz w:val="24"/>
                <w:szCs w:val="24"/>
              </w:rPr>
              <w:t>redictor Variable</w:t>
            </w:r>
          </w:p>
        </w:tc>
        <w:tc>
          <w:tcPr>
            <w:tcW w:w="1890" w:type="dxa"/>
            <w:tcBorders>
              <w:top w:val="single" w:sz="8" w:space="0" w:color="000000"/>
              <w:bottom w:val="single" w:sz="8" w:space="0" w:color="000000"/>
            </w:tcBorders>
            <w:shd w:val="clear" w:color="auto" w:fill="FFFFFF"/>
          </w:tcPr>
          <w:p w14:paraId="33E43D0C" w14:textId="77777777" w:rsidR="003D042D" w:rsidRPr="00B5615B" w:rsidRDefault="003D042D" w:rsidP="003D042D">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 xml:space="preserve">Variable Yes </w:t>
            </w:r>
            <w:r w:rsidRPr="00B5615B">
              <w:rPr>
                <w:rFonts w:ascii="Times New Roman" w:hAnsi="Times New Roman"/>
                <w:b/>
                <w:bCs/>
                <w:sz w:val="24"/>
                <w:szCs w:val="24"/>
              </w:rPr>
              <w:t>(%) (#/#)</w:t>
            </w:r>
          </w:p>
        </w:tc>
        <w:tc>
          <w:tcPr>
            <w:tcW w:w="1800" w:type="dxa"/>
            <w:tcBorders>
              <w:top w:val="single" w:sz="8" w:space="0" w:color="000000"/>
              <w:bottom w:val="single" w:sz="8" w:space="0" w:color="000000"/>
            </w:tcBorders>
            <w:shd w:val="clear" w:color="auto" w:fill="FFFFFF"/>
          </w:tcPr>
          <w:p w14:paraId="5606B712" w14:textId="77777777" w:rsidR="003D042D" w:rsidRPr="00B5615B" w:rsidRDefault="003D042D" w:rsidP="003D042D">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 xml:space="preserve">Mean Count of Reported disease in cows when Variable is Yes         </w:t>
            </w:r>
          </w:p>
        </w:tc>
        <w:tc>
          <w:tcPr>
            <w:tcW w:w="1800" w:type="dxa"/>
            <w:tcBorders>
              <w:top w:val="single" w:sz="8" w:space="0" w:color="000000"/>
              <w:bottom w:val="single" w:sz="8" w:space="0" w:color="000000"/>
            </w:tcBorders>
            <w:shd w:val="clear" w:color="auto" w:fill="FFFFFF"/>
            <w:hideMark/>
          </w:tcPr>
          <w:p w14:paraId="5AAA12D7" w14:textId="77777777" w:rsidR="003D042D" w:rsidRPr="00B5615B" w:rsidRDefault="003D042D" w:rsidP="003D042D">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 xml:space="preserve">Mean Count of Reported disease in cows when Variable is No         </w:t>
            </w:r>
          </w:p>
        </w:tc>
        <w:tc>
          <w:tcPr>
            <w:tcW w:w="990" w:type="dxa"/>
            <w:tcBorders>
              <w:top w:val="single" w:sz="8" w:space="0" w:color="000000"/>
              <w:bottom w:val="single" w:sz="8" w:space="0" w:color="000000"/>
            </w:tcBorders>
            <w:shd w:val="clear" w:color="auto" w:fill="FFFFFF"/>
            <w:hideMark/>
          </w:tcPr>
          <w:p w14:paraId="49A1B21F" w14:textId="77777777" w:rsidR="003D042D" w:rsidRPr="00B5615B" w:rsidRDefault="003D042D" w:rsidP="003D042D">
            <w:pPr>
              <w:spacing w:line="240" w:lineRule="auto"/>
              <w:jc w:val="center"/>
              <w:rPr>
                <w:rFonts w:ascii="Times New Roman" w:hAnsi="Times New Roman"/>
                <w:b/>
                <w:bCs/>
                <w:color w:val="000000"/>
                <w:sz w:val="24"/>
                <w:szCs w:val="24"/>
              </w:rPr>
            </w:pPr>
            <w:r w:rsidRPr="00B5615B">
              <w:rPr>
                <w:rFonts w:ascii="Times New Roman" w:hAnsi="Times New Roman"/>
                <w:b/>
                <w:bCs/>
                <w:sz w:val="24"/>
                <w:szCs w:val="24"/>
              </w:rPr>
              <w:t>IRR</w:t>
            </w:r>
          </w:p>
        </w:tc>
        <w:tc>
          <w:tcPr>
            <w:tcW w:w="1710" w:type="dxa"/>
            <w:tcBorders>
              <w:top w:val="single" w:sz="8" w:space="0" w:color="000000"/>
              <w:bottom w:val="single" w:sz="8" w:space="0" w:color="000000"/>
            </w:tcBorders>
            <w:shd w:val="clear" w:color="auto" w:fill="FFFFFF"/>
          </w:tcPr>
          <w:p w14:paraId="5B3B3E4E" w14:textId="77777777" w:rsidR="003D042D" w:rsidRPr="00B5615B" w:rsidRDefault="003D042D" w:rsidP="003D042D">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IRR 95% CI</w:t>
            </w:r>
          </w:p>
        </w:tc>
        <w:tc>
          <w:tcPr>
            <w:tcW w:w="1440" w:type="dxa"/>
            <w:tcBorders>
              <w:top w:val="single" w:sz="8" w:space="0" w:color="000000"/>
              <w:bottom w:val="single" w:sz="8" w:space="0" w:color="000000"/>
            </w:tcBorders>
            <w:shd w:val="clear" w:color="auto" w:fill="FFFFFF"/>
            <w:hideMark/>
          </w:tcPr>
          <w:p w14:paraId="0AD21786" w14:textId="77777777" w:rsidR="003D042D" w:rsidRPr="00B5615B" w:rsidRDefault="003D042D" w:rsidP="003D042D">
            <w:pPr>
              <w:spacing w:line="240" w:lineRule="auto"/>
              <w:jc w:val="center"/>
              <w:rPr>
                <w:rFonts w:ascii="Times New Roman" w:hAnsi="Times New Roman"/>
                <w:b/>
                <w:bCs/>
                <w:color w:val="000000"/>
                <w:sz w:val="24"/>
                <w:szCs w:val="24"/>
              </w:rPr>
            </w:pPr>
            <w:r w:rsidRPr="00B5615B">
              <w:rPr>
                <w:rFonts w:ascii="Times New Roman" w:hAnsi="Times New Roman"/>
                <w:b/>
                <w:bCs/>
                <w:sz w:val="24"/>
                <w:szCs w:val="24"/>
              </w:rPr>
              <w:t>P-Value</w:t>
            </w:r>
          </w:p>
        </w:tc>
      </w:tr>
      <w:tr w:rsidR="003D042D" w:rsidRPr="00B5615B" w14:paraId="431E393D" w14:textId="77777777" w:rsidTr="003D042D">
        <w:trPr>
          <w:trHeight w:val="354"/>
          <w:tblHeader/>
        </w:trPr>
        <w:tc>
          <w:tcPr>
            <w:tcW w:w="3510" w:type="dxa"/>
            <w:shd w:val="clear" w:color="auto" w:fill="FFFFFF"/>
            <w:hideMark/>
          </w:tcPr>
          <w:p w14:paraId="143C027E" w14:textId="77777777" w:rsidR="003D042D" w:rsidRPr="00B5615B" w:rsidRDefault="003D042D" w:rsidP="003D042D">
            <w:pPr>
              <w:spacing w:line="240" w:lineRule="auto"/>
              <w:rPr>
                <w:rFonts w:ascii="Times New Roman" w:hAnsi="Times New Roman"/>
                <w:color w:val="000000"/>
                <w:sz w:val="24"/>
                <w:szCs w:val="24"/>
              </w:rPr>
            </w:pPr>
            <w:r w:rsidRPr="00B5615B">
              <w:rPr>
                <w:rFonts w:ascii="Times New Roman" w:hAnsi="Times New Roman"/>
                <w:sz w:val="24"/>
                <w:szCs w:val="24"/>
              </w:rPr>
              <w:t xml:space="preserve">Owned over 2 acres land (Y/N) </w:t>
            </w:r>
            <w:r w:rsidRPr="00B5615B">
              <w:rPr>
                <w:rFonts w:ascii="Times New Roman" w:hAnsi="Times New Roman"/>
                <w:sz w:val="24"/>
                <w:szCs w:val="24"/>
                <w:vertAlign w:val="superscript"/>
              </w:rPr>
              <w:t>1</w:t>
            </w:r>
          </w:p>
        </w:tc>
        <w:tc>
          <w:tcPr>
            <w:tcW w:w="1890" w:type="dxa"/>
            <w:tcBorders>
              <w:top w:val="nil"/>
              <w:left w:val="nil"/>
              <w:bottom w:val="nil"/>
              <w:right w:val="nil"/>
            </w:tcBorders>
            <w:shd w:val="clear" w:color="auto" w:fill="FFFFFF"/>
          </w:tcPr>
          <w:p w14:paraId="5D386859"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16.5(</w:t>
            </w:r>
            <w:r w:rsidRPr="00B5615B">
              <w:rPr>
                <w:rFonts w:ascii="Times New Roman" w:hAnsi="Times New Roman"/>
                <w:color w:val="000000"/>
                <w:sz w:val="24"/>
                <w:szCs w:val="24"/>
              </w:rPr>
              <w:t>32/194)</w:t>
            </w:r>
          </w:p>
        </w:tc>
        <w:tc>
          <w:tcPr>
            <w:tcW w:w="1800" w:type="dxa"/>
            <w:shd w:val="clear" w:color="auto" w:fill="FFFFFF"/>
          </w:tcPr>
          <w:p w14:paraId="58081099"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1.03</w:t>
            </w:r>
          </w:p>
        </w:tc>
        <w:tc>
          <w:tcPr>
            <w:tcW w:w="1800" w:type="dxa"/>
            <w:tcBorders>
              <w:top w:val="nil"/>
              <w:left w:val="nil"/>
              <w:bottom w:val="nil"/>
              <w:right w:val="nil"/>
            </w:tcBorders>
            <w:shd w:val="clear" w:color="auto" w:fill="FFFFFF"/>
          </w:tcPr>
          <w:p w14:paraId="4871977F"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1.35</w:t>
            </w:r>
          </w:p>
        </w:tc>
        <w:tc>
          <w:tcPr>
            <w:tcW w:w="990" w:type="dxa"/>
            <w:shd w:val="clear" w:color="auto" w:fill="FFFFFF"/>
            <w:hideMark/>
          </w:tcPr>
          <w:p w14:paraId="48CDBBC7"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0.758</w:t>
            </w:r>
          </w:p>
        </w:tc>
        <w:tc>
          <w:tcPr>
            <w:tcW w:w="1710" w:type="dxa"/>
            <w:tcBorders>
              <w:top w:val="nil"/>
              <w:left w:val="nil"/>
              <w:bottom w:val="nil"/>
              <w:right w:val="nil"/>
            </w:tcBorders>
            <w:shd w:val="clear" w:color="auto" w:fill="FFFFFF"/>
          </w:tcPr>
          <w:p w14:paraId="17A99690"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0.583, 0.986</w:t>
            </w:r>
          </w:p>
        </w:tc>
        <w:tc>
          <w:tcPr>
            <w:tcW w:w="1440" w:type="dxa"/>
            <w:shd w:val="clear" w:color="auto" w:fill="FFFFFF"/>
            <w:hideMark/>
          </w:tcPr>
          <w:p w14:paraId="6001E0E9"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0.039</w:t>
            </w:r>
          </w:p>
        </w:tc>
      </w:tr>
      <w:tr w:rsidR="003D042D" w:rsidRPr="00B5615B" w14:paraId="33358239" w14:textId="77777777" w:rsidTr="003D042D">
        <w:trPr>
          <w:trHeight w:val="354"/>
          <w:tblHeader/>
        </w:trPr>
        <w:tc>
          <w:tcPr>
            <w:tcW w:w="3510" w:type="dxa"/>
            <w:shd w:val="clear" w:color="auto" w:fill="FFFFFF"/>
            <w:hideMark/>
          </w:tcPr>
          <w:p w14:paraId="7986B6E4" w14:textId="77777777" w:rsidR="003D042D" w:rsidRPr="00B5615B" w:rsidRDefault="003D042D" w:rsidP="003D042D">
            <w:pPr>
              <w:spacing w:line="240" w:lineRule="auto"/>
              <w:rPr>
                <w:rFonts w:ascii="Times New Roman" w:hAnsi="Times New Roman"/>
                <w:color w:val="000000"/>
                <w:sz w:val="24"/>
                <w:szCs w:val="24"/>
              </w:rPr>
            </w:pPr>
            <w:r w:rsidRPr="00B5615B">
              <w:rPr>
                <w:rFonts w:ascii="Times New Roman" w:hAnsi="Times New Roman"/>
                <w:sz w:val="24"/>
                <w:szCs w:val="24"/>
              </w:rPr>
              <w:t xml:space="preserve">Dairy training (Y/N) </w:t>
            </w:r>
            <w:r w:rsidRPr="00B5615B">
              <w:rPr>
                <w:rFonts w:ascii="Times New Roman" w:hAnsi="Times New Roman"/>
                <w:sz w:val="24"/>
                <w:szCs w:val="24"/>
                <w:vertAlign w:val="superscript"/>
              </w:rPr>
              <w:t>12</w:t>
            </w:r>
          </w:p>
        </w:tc>
        <w:tc>
          <w:tcPr>
            <w:tcW w:w="1890" w:type="dxa"/>
            <w:tcBorders>
              <w:top w:val="nil"/>
              <w:bottom w:val="nil"/>
            </w:tcBorders>
            <w:shd w:val="clear" w:color="auto" w:fill="FFFFFF"/>
          </w:tcPr>
          <w:p w14:paraId="402351F2"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74.2</w:t>
            </w:r>
            <w:r w:rsidRPr="00B5615B">
              <w:rPr>
                <w:rFonts w:ascii="Times New Roman" w:hAnsi="Times New Roman"/>
                <w:color w:val="000000"/>
                <w:sz w:val="24"/>
                <w:szCs w:val="24"/>
              </w:rPr>
              <w:t>(144/194)</w:t>
            </w:r>
          </w:p>
        </w:tc>
        <w:tc>
          <w:tcPr>
            <w:tcW w:w="1800" w:type="dxa"/>
            <w:shd w:val="clear" w:color="auto" w:fill="FFFFFF"/>
          </w:tcPr>
          <w:p w14:paraId="260B9A57"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1.38</w:t>
            </w:r>
          </w:p>
        </w:tc>
        <w:tc>
          <w:tcPr>
            <w:tcW w:w="1800" w:type="dxa"/>
            <w:tcBorders>
              <w:top w:val="nil"/>
              <w:bottom w:val="nil"/>
            </w:tcBorders>
            <w:shd w:val="clear" w:color="auto" w:fill="FFFFFF"/>
          </w:tcPr>
          <w:p w14:paraId="262CC4E3"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1.02</w:t>
            </w:r>
          </w:p>
        </w:tc>
        <w:tc>
          <w:tcPr>
            <w:tcW w:w="990" w:type="dxa"/>
            <w:shd w:val="clear" w:color="auto" w:fill="FFFFFF"/>
            <w:hideMark/>
          </w:tcPr>
          <w:p w14:paraId="1E8A04AB"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1.402</w:t>
            </w:r>
          </w:p>
        </w:tc>
        <w:tc>
          <w:tcPr>
            <w:tcW w:w="1710" w:type="dxa"/>
            <w:tcBorders>
              <w:top w:val="nil"/>
              <w:bottom w:val="nil"/>
            </w:tcBorders>
            <w:shd w:val="clear" w:color="auto" w:fill="FFFFFF"/>
          </w:tcPr>
          <w:p w14:paraId="2FE1E38C"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1.106, 1.777</w:t>
            </w:r>
          </w:p>
        </w:tc>
        <w:tc>
          <w:tcPr>
            <w:tcW w:w="1440" w:type="dxa"/>
            <w:shd w:val="clear" w:color="auto" w:fill="FFFFFF"/>
            <w:hideMark/>
          </w:tcPr>
          <w:p w14:paraId="07E33A05"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0.005</w:t>
            </w:r>
          </w:p>
        </w:tc>
      </w:tr>
      <w:tr w:rsidR="003D042D" w:rsidRPr="00B5615B" w14:paraId="56F5B35C" w14:textId="77777777" w:rsidTr="003D042D">
        <w:trPr>
          <w:trHeight w:val="354"/>
          <w:tblHeader/>
        </w:trPr>
        <w:tc>
          <w:tcPr>
            <w:tcW w:w="3510" w:type="dxa"/>
            <w:shd w:val="clear" w:color="auto" w:fill="FFFFFF"/>
            <w:hideMark/>
          </w:tcPr>
          <w:p w14:paraId="26D18539" w14:textId="77777777" w:rsidR="003D042D" w:rsidRPr="00B5615B" w:rsidRDefault="003D042D" w:rsidP="003D042D">
            <w:pPr>
              <w:spacing w:line="240" w:lineRule="auto"/>
              <w:rPr>
                <w:rFonts w:ascii="Times New Roman" w:hAnsi="Times New Roman"/>
                <w:color w:val="000000"/>
                <w:sz w:val="24"/>
                <w:szCs w:val="24"/>
              </w:rPr>
            </w:pPr>
            <w:r w:rsidRPr="00B5615B">
              <w:rPr>
                <w:rFonts w:ascii="Times New Roman" w:hAnsi="Times New Roman"/>
                <w:color w:val="000000"/>
                <w:sz w:val="24"/>
                <w:szCs w:val="24"/>
              </w:rPr>
              <w:t xml:space="preserve">Fed high protein fodder </w:t>
            </w:r>
            <w:r w:rsidRPr="00B5615B">
              <w:rPr>
                <w:rFonts w:ascii="Times New Roman" w:hAnsi="Times New Roman"/>
                <w:sz w:val="24"/>
                <w:szCs w:val="24"/>
              </w:rPr>
              <w:t>(Y/N)</w:t>
            </w:r>
            <w:r w:rsidRPr="00B5615B">
              <w:rPr>
                <w:rFonts w:ascii="Times New Roman" w:hAnsi="Times New Roman"/>
                <w:sz w:val="24"/>
                <w:szCs w:val="24"/>
                <w:vertAlign w:val="superscript"/>
              </w:rPr>
              <w:t xml:space="preserve"> 12</w:t>
            </w:r>
            <w:r w:rsidRPr="00B5615B">
              <w:rPr>
                <w:rFonts w:ascii="Times New Roman" w:hAnsi="Times New Roman"/>
                <w:sz w:val="24"/>
                <w:szCs w:val="24"/>
              </w:rPr>
              <w:t xml:space="preserve"> </w:t>
            </w:r>
          </w:p>
        </w:tc>
        <w:tc>
          <w:tcPr>
            <w:tcW w:w="1890" w:type="dxa"/>
            <w:tcBorders>
              <w:top w:val="nil"/>
              <w:left w:val="nil"/>
              <w:bottom w:val="nil"/>
              <w:right w:val="nil"/>
            </w:tcBorders>
            <w:shd w:val="clear" w:color="auto" w:fill="FFFFFF"/>
          </w:tcPr>
          <w:p w14:paraId="4EF09E3E"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25.8(50/194)</w:t>
            </w:r>
          </w:p>
        </w:tc>
        <w:tc>
          <w:tcPr>
            <w:tcW w:w="1800" w:type="dxa"/>
            <w:shd w:val="clear" w:color="auto" w:fill="FFFFFF"/>
          </w:tcPr>
          <w:p w14:paraId="7FF395BF"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1.31</w:t>
            </w:r>
          </w:p>
        </w:tc>
        <w:tc>
          <w:tcPr>
            <w:tcW w:w="1800" w:type="dxa"/>
            <w:tcBorders>
              <w:top w:val="nil"/>
              <w:left w:val="nil"/>
              <w:bottom w:val="nil"/>
              <w:right w:val="nil"/>
            </w:tcBorders>
            <w:shd w:val="clear" w:color="auto" w:fill="FFFFFF"/>
          </w:tcPr>
          <w:p w14:paraId="3EC4CFCD"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0.76</w:t>
            </w:r>
          </w:p>
        </w:tc>
        <w:tc>
          <w:tcPr>
            <w:tcW w:w="990" w:type="dxa"/>
            <w:shd w:val="clear" w:color="auto" w:fill="FFFFFF"/>
            <w:hideMark/>
          </w:tcPr>
          <w:p w14:paraId="1F64B86D"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1.735</w:t>
            </w:r>
          </w:p>
        </w:tc>
        <w:tc>
          <w:tcPr>
            <w:tcW w:w="1710" w:type="dxa"/>
            <w:tcBorders>
              <w:top w:val="nil"/>
              <w:left w:val="nil"/>
              <w:bottom w:val="nil"/>
              <w:right w:val="nil"/>
            </w:tcBorders>
            <w:shd w:val="clear" w:color="auto" w:fill="FFFFFF"/>
          </w:tcPr>
          <w:p w14:paraId="7603F5FA" w14:textId="77777777" w:rsidR="003D042D" w:rsidRPr="00B5615B" w:rsidRDefault="003D042D" w:rsidP="003D042D">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0.968, 3.109</w:t>
            </w:r>
          </w:p>
        </w:tc>
        <w:tc>
          <w:tcPr>
            <w:tcW w:w="1440" w:type="dxa"/>
            <w:shd w:val="clear" w:color="auto" w:fill="FFFFFF"/>
            <w:hideMark/>
          </w:tcPr>
          <w:p w14:paraId="1100637F"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0.064</w:t>
            </w:r>
          </w:p>
        </w:tc>
      </w:tr>
      <w:tr w:rsidR="003D042D" w:rsidRPr="00B5615B" w14:paraId="7C7A8B23" w14:textId="77777777" w:rsidTr="003D042D">
        <w:trPr>
          <w:trHeight w:val="354"/>
          <w:tblHeader/>
        </w:trPr>
        <w:tc>
          <w:tcPr>
            <w:tcW w:w="3510" w:type="dxa"/>
            <w:shd w:val="clear" w:color="auto" w:fill="FFFFFF"/>
            <w:hideMark/>
          </w:tcPr>
          <w:p w14:paraId="2AEEC16A" w14:textId="77777777" w:rsidR="003D042D" w:rsidRPr="00B5615B" w:rsidRDefault="003D042D" w:rsidP="003D042D">
            <w:pPr>
              <w:spacing w:line="240" w:lineRule="auto"/>
              <w:rPr>
                <w:rFonts w:ascii="Times New Roman" w:hAnsi="Times New Roman"/>
                <w:color w:val="000000"/>
                <w:sz w:val="24"/>
                <w:szCs w:val="24"/>
              </w:rPr>
            </w:pPr>
            <w:r w:rsidRPr="00B5615B">
              <w:rPr>
                <w:rFonts w:ascii="Times New Roman" w:hAnsi="Times New Roman"/>
                <w:color w:val="000000"/>
                <w:sz w:val="24"/>
                <w:szCs w:val="24"/>
              </w:rPr>
              <w:t xml:space="preserve">Fed grass weeds </w:t>
            </w:r>
            <w:r w:rsidRPr="00B5615B">
              <w:rPr>
                <w:rFonts w:ascii="Times New Roman" w:hAnsi="Times New Roman"/>
                <w:sz w:val="24"/>
                <w:szCs w:val="24"/>
              </w:rPr>
              <w:t>(Y/N)</w:t>
            </w:r>
            <w:r w:rsidRPr="00B5615B">
              <w:rPr>
                <w:rFonts w:ascii="Times New Roman" w:hAnsi="Times New Roman"/>
                <w:color w:val="000000"/>
                <w:sz w:val="24"/>
                <w:szCs w:val="24"/>
              </w:rPr>
              <w:t xml:space="preserve"> </w:t>
            </w:r>
            <w:r w:rsidRPr="00B5615B">
              <w:rPr>
                <w:rFonts w:ascii="Times New Roman" w:hAnsi="Times New Roman"/>
                <w:sz w:val="24"/>
                <w:szCs w:val="24"/>
                <w:vertAlign w:val="superscript"/>
              </w:rPr>
              <w:t>12</w:t>
            </w:r>
          </w:p>
        </w:tc>
        <w:tc>
          <w:tcPr>
            <w:tcW w:w="1890" w:type="dxa"/>
            <w:tcBorders>
              <w:top w:val="nil"/>
              <w:bottom w:val="nil"/>
            </w:tcBorders>
            <w:shd w:val="clear" w:color="auto" w:fill="FFFFFF"/>
          </w:tcPr>
          <w:p w14:paraId="247ED60D"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20.1(39/194)</w:t>
            </w:r>
          </w:p>
        </w:tc>
        <w:tc>
          <w:tcPr>
            <w:tcW w:w="1800" w:type="dxa"/>
            <w:shd w:val="clear" w:color="auto" w:fill="FFFFFF"/>
          </w:tcPr>
          <w:p w14:paraId="30E682B2"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1.54</w:t>
            </w:r>
          </w:p>
        </w:tc>
        <w:tc>
          <w:tcPr>
            <w:tcW w:w="1800" w:type="dxa"/>
            <w:tcBorders>
              <w:top w:val="nil"/>
              <w:bottom w:val="nil"/>
            </w:tcBorders>
            <w:shd w:val="clear" w:color="auto" w:fill="FFFFFF"/>
          </w:tcPr>
          <w:p w14:paraId="1630B591"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1.21</w:t>
            </w:r>
          </w:p>
        </w:tc>
        <w:tc>
          <w:tcPr>
            <w:tcW w:w="990" w:type="dxa"/>
            <w:shd w:val="clear" w:color="auto" w:fill="FFFFFF"/>
            <w:hideMark/>
          </w:tcPr>
          <w:p w14:paraId="65B2396A"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1.308</w:t>
            </w:r>
          </w:p>
        </w:tc>
        <w:tc>
          <w:tcPr>
            <w:tcW w:w="1710" w:type="dxa"/>
            <w:tcBorders>
              <w:top w:val="nil"/>
              <w:bottom w:val="nil"/>
            </w:tcBorders>
            <w:shd w:val="clear" w:color="auto" w:fill="FFFFFF"/>
          </w:tcPr>
          <w:p w14:paraId="01518B20"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1.038, 1.649</w:t>
            </w:r>
          </w:p>
        </w:tc>
        <w:tc>
          <w:tcPr>
            <w:tcW w:w="1440" w:type="dxa"/>
            <w:shd w:val="clear" w:color="auto" w:fill="FFFFFF"/>
            <w:hideMark/>
          </w:tcPr>
          <w:p w14:paraId="30530884"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0.023</w:t>
            </w:r>
          </w:p>
        </w:tc>
      </w:tr>
      <w:tr w:rsidR="003D042D" w:rsidRPr="00B5615B" w14:paraId="5136BD6E" w14:textId="77777777" w:rsidTr="003D042D">
        <w:trPr>
          <w:trHeight w:val="354"/>
          <w:tblHeader/>
        </w:trPr>
        <w:tc>
          <w:tcPr>
            <w:tcW w:w="3510" w:type="dxa"/>
            <w:shd w:val="clear" w:color="auto" w:fill="FFFFFF"/>
            <w:hideMark/>
          </w:tcPr>
          <w:p w14:paraId="0438CB98" w14:textId="77777777" w:rsidR="003D042D" w:rsidRPr="00B5615B" w:rsidRDefault="003D042D" w:rsidP="003D042D">
            <w:pPr>
              <w:spacing w:line="240" w:lineRule="auto"/>
              <w:rPr>
                <w:rFonts w:ascii="Times New Roman" w:hAnsi="Times New Roman"/>
                <w:color w:val="000000"/>
                <w:sz w:val="24"/>
                <w:szCs w:val="24"/>
              </w:rPr>
            </w:pPr>
            <w:r w:rsidRPr="00B5615B">
              <w:rPr>
                <w:rFonts w:ascii="Times New Roman" w:hAnsi="Times New Roman"/>
                <w:color w:val="000000"/>
                <w:sz w:val="24"/>
                <w:szCs w:val="24"/>
              </w:rPr>
              <w:t xml:space="preserve">Transition meal constant </w:t>
            </w:r>
            <w:r w:rsidRPr="00B5615B">
              <w:rPr>
                <w:rFonts w:ascii="Times New Roman" w:hAnsi="Times New Roman"/>
                <w:sz w:val="24"/>
                <w:szCs w:val="24"/>
              </w:rPr>
              <w:t>(Y/N)</w:t>
            </w:r>
            <w:r w:rsidRPr="00B5615B">
              <w:rPr>
                <w:rFonts w:ascii="Times New Roman" w:hAnsi="Times New Roman"/>
                <w:color w:val="000000"/>
                <w:sz w:val="24"/>
                <w:szCs w:val="24"/>
              </w:rPr>
              <w:t xml:space="preserve"> </w:t>
            </w:r>
            <w:r w:rsidRPr="00B5615B">
              <w:rPr>
                <w:rFonts w:ascii="Times New Roman" w:hAnsi="Times New Roman"/>
                <w:sz w:val="24"/>
                <w:szCs w:val="24"/>
                <w:vertAlign w:val="superscript"/>
              </w:rPr>
              <w:t>12</w:t>
            </w:r>
          </w:p>
        </w:tc>
        <w:tc>
          <w:tcPr>
            <w:tcW w:w="1890" w:type="dxa"/>
            <w:tcBorders>
              <w:top w:val="nil"/>
              <w:left w:val="nil"/>
              <w:bottom w:val="nil"/>
              <w:right w:val="nil"/>
            </w:tcBorders>
            <w:shd w:val="clear" w:color="auto" w:fill="FFFFFF"/>
          </w:tcPr>
          <w:p w14:paraId="11E74A7B"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37.5(61/160)</w:t>
            </w:r>
          </w:p>
        </w:tc>
        <w:tc>
          <w:tcPr>
            <w:tcW w:w="1800" w:type="dxa"/>
            <w:shd w:val="clear" w:color="auto" w:fill="FFFFFF"/>
          </w:tcPr>
          <w:p w14:paraId="7121165D"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1.44</w:t>
            </w:r>
          </w:p>
        </w:tc>
        <w:tc>
          <w:tcPr>
            <w:tcW w:w="1800" w:type="dxa"/>
            <w:tcBorders>
              <w:top w:val="nil"/>
              <w:left w:val="nil"/>
              <w:bottom w:val="nil"/>
              <w:right w:val="nil"/>
            </w:tcBorders>
            <w:shd w:val="clear" w:color="auto" w:fill="FFFFFF"/>
          </w:tcPr>
          <w:p w14:paraId="1D63EB25"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1.19</w:t>
            </w:r>
          </w:p>
        </w:tc>
        <w:tc>
          <w:tcPr>
            <w:tcW w:w="990" w:type="dxa"/>
            <w:shd w:val="clear" w:color="auto" w:fill="FFFFFF"/>
            <w:hideMark/>
          </w:tcPr>
          <w:p w14:paraId="1D409993"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 xml:space="preserve">  1.239</w:t>
            </w:r>
          </w:p>
        </w:tc>
        <w:tc>
          <w:tcPr>
            <w:tcW w:w="1710" w:type="dxa"/>
            <w:tcBorders>
              <w:top w:val="nil"/>
              <w:left w:val="nil"/>
              <w:bottom w:val="nil"/>
              <w:right w:val="nil"/>
            </w:tcBorders>
            <w:shd w:val="clear" w:color="auto" w:fill="FFFFFF"/>
          </w:tcPr>
          <w:p w14:paraId="5250598B"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1.001, 1.535</w:t>
            </w:r>
          </w:p>
        </w:tc>
        <w:tc>
          <w:tcPr>
            <w:tcW w:w="1440" w:type="dxa"/>
            <w:shd w:val="clear" w:color="auto" w:fill="FFFFFF"/>
            <w:hideMark/>
          </w:tcPr>
          <w:p w14:paraId="6F880BB9"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0.049</w:t>
            </w:r>
          </w:p>
        </w:tc>
      </w:tr>
      <w:tr w:rsidR="003D042D" w:rsidRPr="00B5615B" w14:paraId="7D9EAC20" w14:textId="77777777" w:rsidTr="003D042D">
        <w:trPr>
          <w:trHeight w:val="354"/>
          <w:tblHeader/>
        </w:trPr>
        <w:tc>
          <w:tcPr>
            <w:tcW w:w="3510" w:type="dxa"/>
            <w:shd w:val="clear" w:color="auto" w:fill="FFFFFF"/>
            <w:hideMark/>
          </w:tcPr>
          <w:p w14:paraId="3C0DFD4D" w14:textId="77777777" w:rsidR="003D042D" w:rsidRPr="00B5615B" w:rsidRDefault="003D042D" w:rsidP="003D042D">
            <w:pPr>
              <w:spacing w:line="240" w:lineRule="auto"/>
              <w:rPr>
                <w:rFonts w:ascii="Times New Roman" w:hAnsi="Times New Roman"/>
                <w:color w:val="000000"/>
                <w:sz w:val="24"/>
                <w:szCs w:val="24"/>
              </w:rPr>
            </w:pPr>
            <w:r w:rsidRPr="00B5615B">
              <w:rPr>
                <w:rFonts w:ascii="Times New Roman" w:hAnsi="Times New Roman"/>
                <w:color w:val="000000"/>
                <w:sz w:val="24"/>
                <w:szCs w:val="24"/>
              </w:rPr>
              <w:t xml:space="preserve">Deworm pregnant cows </w:t>
            </w:r>
            <w:r w:rsidRPr="00B5615B">
              <w:rPr>
                <w:rFonts w:ascii="Times New Roman" w:hAnsi="Times New Roman"/>
                <w:sz w:val="24"/>
                <w:szCs w:val="24"/>
              </w:rPr>
              <w:t xml:space="preserve">(Y/N) </w:t>
            </w:r>
            <w:r w:rsidRPr="00B5615B">
              <w:rPr>
                <w:rFonts w:ascii="Times New Roman" w:hAnsi="Times New Roman"/>
                <w:sz w:val="24"/>
                <w:szCs w:val="24"/>
                <w:vertAlign w:val="superscript"/>
              </w:rPr>
              <w:t>12</w:t>
            </w:r>
            <w:r w:rsidRPr="00B5615B">
              <w:rPr>
                <w:rFonts w:ascii="Times New Roman" w:hAnsi="Times New Roman"/>
                <w:color w:val="000000"/>
                <w:sz w:val="24"/>
                <w:szCs w:val="24"/>
              </w:rPr>
              <w:t xml:space="preserve"> </w:t>
            </w:r>
          </w:p>
        </w:tc>
        <w:tc>
          <w:tcPr>
            <w:tcW w:w="1890" w:type="dxa"/>
            <w:tcBorders>
              <w:top w:val="nil"/>
              <w:bottom w:val="nil"/>
            </w:tcBorders>
            <w:shd w:val="clear" w:color="auto" w:fill="FFFFFF"/>
          </w:tcPr>
          <w:p w14:paraId="7FBB52BA"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49.5(96/194)</w:t>
            </w:r>
          </w:p>
        </w:tc>
        <w:tc>
          <w:tcPr>
            <w:tcW w:w="1800" w:type="dxa"/>
            <w:shd w:val="clear" w:color="auto" w:fill="FFFFFF"/>
          </w:tcPr>
          <w:p w14:paraId="5061AF04"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1.18</w:t>
            </w:r>
          </w:p>
        </w:tc>
        <w:tc>
          <w:tcPr>
            <w:tcW w:w="1800" w:type="dxa"/>
            <w:tcBorders>
              <w:top w:val="nil"/>
              <w:bottom w:val="nil"/>
            </w:tcBorders>
            <w:shd w:val="clear" w:color="auto" w:fill="FFFFFF"/>
          </w:tcPr>
          <w:p w14:paraId="4E8419A0"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1.38</w:t>
            </w:r>
          </w:p>
        </w:tc>
        <w:tc>
          <w:tcPr>
            <w:tcW w:w="990" w:type="dxa"/>
            <w:shd w:val="clear" w:color="auto" w:fill="FFFFFF"/>
            <w:hideMark/>
          </w:tcPr>
          <w:p w14:paraId="3CD7DB8D"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0.815</w:t>
            </w:r>
          </w:p>
        </w:tc>
        <w:tc>
          <w:tcPr>
            <w:tcW w:w="1710" w:type="dxa"/>
            <w:tcBorders>
              <w:top w:val="nil"/>
              <w:bottom w:val="nil"/>
            </w:tcBorders>
            <w:shd w:val="clear" w:color="auto" w:fill="FFFFFF"/>
          </w:tcPr>
          <w:p w14:paraId="400E948D"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0.667, 0.996</w:t>
            </w:r>
          </w:p>
        </w:tc>
        <w:tc>
          <w:tcPr>
            <w:tcW w:w="1440" w:type="dxa"/>
            <w:shd w:val="clear" w:color="auto" w:fill="FFFFFF"/>
            <w:hideMark/>
          </w:tcPr>
          <w:p w14:paraId="0A65C762"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0.046</w:t>
            </w:r>
          </w:p>
        </w:tc>
      </w:tr>
      <w:tr w:rsidR="003D042D" w:rsidRPr="00B5615B" w14:paraId="493BC842" w14:textId="77777777" w:rsidTr="003D042D">
        <w:trPr>
          <w:trHeight w:val="354"/>
          <w:tblHeader/>
        </w:trPr>
        <w:tc>
          <w:tcPr>
            <w:tcW w:w="3510" w:type="dxa"/>
            <w:shd w:val="clear" w:color="auto" w:fill="FFFFFF"/>
            <w:hideMark/>
          </w:tcPr>
          <w:p w14:paraId="4B3E4A4D" w14:textId="77777777" w:rsidR="003D042D" w:rsidRPr="00B5615B" w:rsidRDefault="003D042D" w:rsidP="003D042D">
            <w:pPr>
              <w:spacing w:line="240" w:lineRule="auto"/>
              <w:rPr>
                <w:rFonts w:ascii="Times New Roman" w:hAnsi="Times New Roman"/>
                <w:color w:val="000000"/>
                <w:sz w:val="24"/>
                <w:szCs w:val="24"/>
              </w:rPr>
            </w:pPr>
            <w:r w:rsidRPr="00B5615B">
              <w:rPr>
                <w:rFonts w:ascii="Times New Roman" w:hAnsi="Times New Roman"/>
                <w:color w:val="000000"/>
                <w:sz w:val="24"/>
                <w:szCs w:val="24"/>
              </w:rPr>
              <w:t xml:space="preserve">Veterinarians visit </w:t>
            </w:r>
            <w:r w:rsidRPr="00B5615B">
              <w:rPr>
                <w:rFonts w:ascii="Times New Roman" w:hAnsi="Times New Roman"/>
                <w:sz w:val="24"/>
                <w:szCs w:val="24"/>
              </w:rPr>
              <w:t>(Y/N)</w:t>
            </w:r>
            <w:r w:rsidRPr="00B5615B">
              <w:rPr>
                <w:rFonts w:ascii="Times New Roman" w:hAnsi="Times New Roman"/>
                <w:color w:val="000000"/>
                <w:sz w:val="24"/>
                <w:szCs w:val="24"/>
              </w:rPr>
              <w:t xml:space="preserve"> </w:t>
            </w:r>
            <w:r w:rsidRPr="00B5615B">
              <w:rPr>
                <w:rFonts w:ascii="Times New Roman" w:hAnsi="Times New Roman"/>
                <w:sz w:val="24"/>
                <w:szCs w:val="24"/>
                <w:vertAlign w:val="superscript"/>
              </w:rPr>
              <w:t>12</w:t>
            </w:r>
            <w:r w:rsidRPr="00B5615B">
              <w:rPr>
                <w:rFonts w:ascii="Times New Roman" w:hAnsi="Times New Roman"/>
                <w:color w:val="000000"/>
                <w:sz w:val="24"/>
                <w:szCs w:val="24"/>
              </w:rPr>
              <w:t xml:space="preserve"> </w:t>
            </w:r>
          </w:p>
        </w:tc>
        <w:tc>
          <w:tcPr>
            <w:tcW w:w="1890" w:type="dxa"/>
            <w:tcBorders>
              <w:top w:val="nil"/>
              <w:left w:val="nil"/>
              <w:bottom w:val="nil"/>
              <w:right w:val="nil"/>
            </w:tcBorders>
            <w:shd w:val="clear" w:color="auto" w:fill="FFFFFF"/>
          </w:tcPr>
          <w:p w14:paraId="2FB53D6C"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90.2(175/194)</w:t>
            </w:r>
          </w:p>
        </w:tc>
        <w:tc>
          <w:tcPr>
            <w:tcW w:w="1800" w:type="dxa"/>
            <w:shd w:val="clear" w:color="auto" w:fill="FFFFFF"/>
          </w:tcPr>
          <w:p w14:paraId="57021CB8"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1.35</w:t>
            </w:r>
          </w:p>
        </w:tc>
        <w:tc>
          <w:tcPr>
            <w:tcW w:w="1800" w:type="dxa"/>
            <w:tcBorders>
              <w:top w:val="nil"/>
              <w:left w:val="nil"/>
              <w:bottom w:val="nil"/>
              <w:right w:val="nil"/>
            </w:tcBorders>
            <w:shd w:val="clear" w:color="auto" w:fill="FFFFFF"/>
          </w:tcPr>
          <w:p w14:paraId="07149970"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0.29</w:t>
            </w:r>
          </w:p>
        </w:tc>
        <w:tc>
          <w:tcPr>
            <w:tcW w:w="990" w:type="dxa"/>
            <w:shd w:val="clear" w:color="auto" w:fill="FFFFFF"/>
            <w:hideMark/>
          </w:tcPr>
          <w:p w14:paraId="3C4F01F4"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4.819</w:t>
            </w:r>
          </w:p>
        </w:tc>
        <w:tc>
          <w:tcPr>
            <w:tcW w:w="1710" w:type="dxa"/>
            <w:tcBorders>
              <w:top w:val="nil"/>
              <w:left w:val="nil"/>
              <w:bottom w:val="nil"/>
              <w:right w:val="nil"/>
            </w:tcBorders>
            <w:shd w:val="clear" w:color="auto" w:fill="FFFFFF"/>
          </w:tcPr>
          <w:p w14:paraId="3E0AC42F"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2.357, 9.850</w:t>
            </w:r>
          </w:p>
        </w:tc>
        <w:tc>
          <w:tcPr>
            <w:tcW w:w="1440" w:type="dxa"/>
            <w:shd w:val="clear" w:color="auto" w:fill="FFFFFF"/>
            <w:hideMark/>
          </w:tcPr>
          <w:p w14:paraId="3E15110C"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&lt;0.001</w:t>
            </w:r>
          </w:p>
        </w:tc>
      </w:tr>
      <w:tr w:rsidR="003D042D" w:rsidRPr="00B5615B" w14:paraId="2B9D9104" w14:textId="77777777" w:rsidTr="003D042D">
        <w:trPr>
          <w:trHeight w:val="354"/>
          <w:tblHeader/>
        </w:trPr>
        <w:tc>
          <w:tcPr>
            <w:tcW w:w="3510" w:type="dxa"/>
            <w:shd w:val="clear" w:color="auto" w:fill="FFFFFF"/>
            <w:hideMark/>
          </w:tcPr>
          <w:p w14:paraId="157E7015" w14:textId="77777777" w:rsidR="003D042D" w:rsidRPr="00B5615B" w:rsidRDefault="003D042D" w:rsidP="003D042D">
            <w:pPr>
              <w:spacing w:line="240" w:lineRule="auto"/>
              <w:rPr>
                <w:rFonts w:ascii="Times New Roman" w:hAnsi="Times New Roman"/>
                <w:color w:val="000000"/>
                <w:sz w:val="24"/>
                <w:szCs w:val="24"/>
              </w:rPr>
            </w:pPr>
            <w:r w:rsidRPr="00B5615B">
              <w:rPr>
                <w:rFonts w:ascii="Times New Roman" w:hAnsi="Times New Roman"/>
                <w:color w:val="000000"/>
                <w:sz w:val="24"/>
                <w:szCs w:val="24"/>
              </w:rPr>
              <w:t xml:space="preserve">Over 2 diseases in farm </w:t>
            </w:r>
            <w:r w:rsidRPr="00B5615B">
              <w:rPr>
                <w:rFonts w:ascii="Times New Roman" w:hAnsi="Times New Roman"/>
                <w:sz w:val="24"/>
                <w:szCs w:val="24"/>
              </w:rPr>
              <w:t xml:space="preserve">(Y/N) </w:t>
            </w:r>
            <w:r w:rsidRPr="00B5615B">
              <w:rPr>
                <w:rFonts w:ascii="Times New Roman" w:hAnsi="Times New Roman"/>
                <w:sz w:val="24"/>
                <w:szCs w:val="24"/>
                <w:vertAlign w:val="superscript"/>
              </w:rPr>
              <w:t>12</w:t>
            </w:r>
          </w:p>
        </w:tc>
        <w:tc>
          <w:tcPr>
            <w:tcW w:w="1890" w:type="dxa"/>
            <w:tcBorders>
              <w:top w:val="nil"/>
              <w:bottom w:val="nil"/>
            </w:tcBorders>
            <w:shd w:val="clear" w:color="auto" w:fill="FFFFFF"/>
          </w:tcPr>
          <w:p w14:paraId="2E9EA2E2"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49.0(95/194)</w:t>
            </w:r>
          </w:p>
        </w:tc>
        <w:tc>
          <w:tcPr>
            <w:tcW w:w="1800" w:type="dxa"/>
            <w:shd w:val="clear" w:color="auto" w:fill="FFFFFF"/>
          </w:tcPr>
          <w:p w14:paraId="16DB75FF"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1.49</w:t>
            </w:r>
          </w:p>
        </w:tc>
        <w:tc>
          <w:tcPr>
            <w:tcW w:w="1800" w:type="dxa"/>
            <w:tcBorders>
              <w:top w:val="nil"/>
              <w:bottom w:val="nil"/>
            </w:tcBorders>
            <w:shd w:val="clear" w:color="auto" w:fill="FFFFFF"/>
          </w:tcPr>
          <w:p w14:paraId="7C4A6C75"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1.02</w:t>
            </w:r>
          </w:p>
        </w:tc>
        <w:tc>
          <w:tcPr>
            <w:tcW w:w="990" w:type="dxa"/>
            <w:shd w:val="clear" w:color="auto" w:fill="FFFFFF"/>
            <w:hideMark/>
          </w:tcPr>
          <w:p w14:paraId="4E2FC6E1"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1.514</w:t>
            </w:r>
          </w:p>
        </w:tc>
        <w:tc>
          <w:tcPr>
            <w:tcW w:w="1710" w:type="dxa"/>
            <w:tcBorders>
              <w:top w:val="nil"/>
              <w:bottom w:val="nil"/>
            </w:tcBorders>
            <w:shd w:val="clear" w:color="auto" w:fill="FFFFFF"/>
          </w:tcPr>
          <w:p w14:paraId="19ED81AE"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1.239, 1.849</w:t>
            </w:r>
          </w:p>
        </w:tc>
        <w:tc>
          <w:tcPr>
            <w:tcW w:w="1440" w:type="dxa"/>
            <w:shd w:val="clear" w:color="auto" w:fill="FFFFFF"/>
            <w:hideMark/>
          </w:tcPr>
          <w:p w14:paraId="47949ED1"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&lt;0.001</w:t>
            </w:r>
          </w:p>
        </w:tc>
      </w:tr>
      <w:tr w:rsidR="003D042D" w:rsidRPr="00B5615B" w14:paraId="47F026EA" w14:textId="77777777" w:rsidTr="003D042D">
        <w:trPr>
          <w:trHeight w:val="354"/>
          <w:tblHeader/>
        </w:trPr>
        <w:tc>
          <w:tcPr>
            <w:tcW w:w="3510" w:type="dxa"/>
            <w:shd w:val="clear" w:color="auto" w:fill="FFFFFF"/>
          </w:tcPr>
          <w:p w14:paraId="56D11F2B" w14:textId="77777777" w:rsidR="003D042D" w:rsidRPr="00B5615B" w:rsidRDefault="003D042D" w:rsidP="003D042D">
            <w:pPr>
              <w:spacing w:line="240" w:lineRule="auto"/>
              <w:rPr>
                <w:rFonts w:ascii="Times New Roman" w:hAnsi="Times New Roman"/>
                <w:color w:val="000000"/>
                <w:sz w:val="24"/>
                <w:szCs w:val="24"/>
              </w:rPr>
            </w:pPr>
            <w:r w:rsidRPr="00B5615B">
              <w:rPr>
                <w:rFonts w:ascii="Times New Roman" w:hAnsi="Times New Roman"/>
                <w:iCs/>
                <w:color w:val="000000"/>
                <w:sz w:val="24"/>
                <w:szCs w:val="24"/>
              </w:rPr>
              <w:t xml:space="preserve">Post-calving disease </w:t>
            </w:r>
            <w:r w:rsidRPr="00B5615B">
              <w:rPr>
                <w:rFonts w:ascii="Times New Roman" w:hAnsi="Times New Roman"/>
                <w:sz w:val="24"/>
                <w:szCs w:val="24"/>
              </w:rPr>
              <w:t>(Y/N)</w:t>
            </w:r>
            <w:r w:rsidRPr="00B5615B">
              <w:rPr>
                <w:rFonts w:ascii="Times New Roman" w:hAnsi="Times New Roman"/>
                <w:i/>
                <w:color w:val="000000"/>
                <w:sz w:val="24"/>
                <w:szCs w:val="24"/>
              </w:rPr>
              <w:t xml:space="preserve"> </w:t>
            </w:r>
            <w:r w:rsidRPr="00B5615B">
              <w:rPr>
                <w:rFonts w:ascii="Times New Roman" w:hAnsi="Times New Roman"/>
                <w:sz w:val="24"/>
                <w:szCs w:val="24"/>
                <w:vertAlign w:val="superscript"/>
              </w:rPr>
              <w:t>12</w:t>
            </w:r>
            <w:r w:rsidRPr="00B5615B">
              <w:rPr>
                <w:rFonts w:ascii="Times New Roman" w:hAnsi="Times New Roman"/>
                <w:i/>
                <w:color w:val="000000"/>
                <w:sz w:val="24"/>
                <w:szCs w:val="24"/>
              </w:rPr>
              <w:t xml:space="preserve"> </w:t>
            </w:r>
          </w:p>
        </w:tc>
        <w:tc>
          <w:tcPr>
            <w:tcW w:w="1890" w:type="dxa"/>
            <w:tcBorders>
              <w:top w:val="nil"/>
              <w:left w:val="nil"/>
              <w:bottom w:val="nil"/>
              <w:right w:val="nil"/>
            </w:tcBorders>
            <w:shd w:val="clear" w:color="auto" w:fill="FFFFFF"/>
          </w:tcPr>
          <w:p w14:paraId="2FA590DC"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40.6(78/192)</w:t>
            </w:r>
          </w:p>
        </w:tc>
        <w:tc>
          <w:tcPr>
            <w:tcW w:w="1800" w:type="dxa"/>
            <w:shd w:val="clear" w:color="auto" w:fill="FFFFFF"/>
          </w:tcPr>
          <w:p w14:paraId="7DB31266"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1.39</w:t>
            </w:r>
          </w:p>
        </w:tc>
        <w:tc>
          <w:tcPr>
            <w:tcW w:w="1800" w:type="dxa"/>
            <w:tcBorders>
              <w:top w:val="nil"/>
              <w:left w:val="nil"/>
              <w:bottom w:val="nil"/>
              <w:right w:val="nil"/>
            </w:tcBorders>
            <w:shd w:val="clear" w:color="auto" w:fill="FFFFFF"/>
          </w:tcPr>
          <w:p w14:paraId="59D5C206"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1.17</w:t>
            </w:r>
          </w:p>
        </w:tc>
        <w:tc>
          <w:tcPr>
            <w:tcW w:w="990" w:type="dxa"/>
            <w:shd w:val="clear" w:color="auto" w:fill="FFFFFF"/>
          </w:tcPr>
          <w:p w14:paraId="78813A77"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1.212</w:t>
            </w:r>
          </w:p>
        </w:tc>
        <w:tc>
          <w:tcPr>
            <w:tcW w:w="1710" w:type="dxa"/>
            <w:tcBorders>
              <w:top w:val="nil"/>
              <w:left w:val="nil"/>
              <w:bottom w:val="nil"/>
              <w:right w:val="nil"/>
            </w:tcBorders>
            <w:shd w:val="clear" w:color="auto" w:fill="FFFFFF"/>
          </w:tcPr>
          <w:p w14:paraId="10ACE2B7" w14:textId="77777777" w:rsidR="003D042D" w:rsidRPr="00B5615B" w:rsidRDefault="003D042D" w:rsidP="003D042D">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0.992, 1.482</w:t>
            </w:r>
          </w:p>
        </w:tc>
        <w:tc>
          <w:tcPr>
            <w:tcW w:w="1440" w:type="dxa"/>
            <w:shd w:val="clear" w:color="auto" w:fill="FFFFFF"/>
          </w:tcPr>
          <w:p w14:paraId="53824725"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0.060</w:t>
            </w:r>
          </w:p>
        </w:tc>
      </w:tr>
      <w:tr w:rsidR="003D042D" w:rsidRPr="00B5615B" w14:paraId="771A4D61" w14:textId="77777777" w:rsidTr="003D042D">
        <w:trPr>
          <w:trHeight w:val="354"/>
          <w:tblHeader/>
        </w:trPr>
        <w:tc>
          <w:tcPr>
            <w:tcW w:w="3510" w:type="dxa"/>
            <w:shd w:val="clear" w:color="auto" w:fill="FFFFFF"/>
            <w:hideMark/>
          </w:tcPr>
          <w:p w14:paraId="6311BBFE" w14:textId="77777777" w:rsidR="003D042D" w:rsidRPr="00B5615B" w:rsidRDefault="003D042D" w:rsidP="003D042D">
            <w:pPr>
              <w:spacing w:line="240" w:lineRule="auto"/>
              <w:rPr>
                <w:rFonts w:ascii="Times New Roman" w:hAnsi="Times New Roman"/>
                <w:color w:val="000000"/>
                <w:sz w:val="24"/>
                <w:szCs w:val="24"/>
              </w:rPr>
            </w:pPr>
            <w:r w:rsidRPr="00B5615B">
              <w:rPr>
                <w:rFonts w:ascii="Times New Roman" w:hAnsi="Times New Roman"/>
                <w:color w:val="000000"/>
                <w:sz w:val="24"/>
                <w:szCs w:val="24"/>
              </w:rPr>
              <w:t xml:space="preserve">Mastitis cow milked last </w:t>
            </w:r>
            <w:r w:rsidRPr="00B5615B">
              <w:rPr>
                <w:rFonts w:ascii="Times New Roman" w:hAnsi="Times New Roman"/>
                <w:sz w:val="24"/>
                <w:szCs w:val="24"/>
              </w:rPr>
              <w:t>(Y/N)</w:t>
            </w:r>
            <w:r w:rsidRPr="00B5615B">
              <w:rPr>
                <w:rFonts w:ascii="Times New Roman" w:hAnsi="Times New Roman"/>
                <w:color w:val="000000"/>
                <w:sz w:val="24"/>
                <w:szCs w:val="24"/>
              </w:rPr>
              <w:t xml:space="preserve"> </w:t>
            </w:r>
            <w:r w:rsidRPr="00B5615B">
              <w:rPr>
                <w:rFonts w:ascii="Times New Roman" w:hAnsi="Times New Roman"/>
                <w:sz w:val="24"/>
                <w:szCs w:val="24"/>
                <w:vertAlign w:val="superscript"/>
              </w:rPr>
              <w:t>12</w:t>
            </w:r>
          </w:p>
        </w:tc>
        <w:tc>
          <w:tcPr>
            <w:tcW w:w="1890" w:type="dxa"/>
            <w:tcBorders>
              <w:top w:val="nil"/>
              <w:bottom w:val="nil"/>
            </w:tcBorders>
            <w:shd w:val="clear" w:color="auto" w:fill="FFFFFF"/>
          </w:tcPr>
          <w:p w14:paraId="3A65E913" w14:textId="77777777" w:rsidR="003D042D" w:rsidRPr="00B5615B" w:rsidRDefault="003D042D" w:rsidP="003D042D">
            <w:pPr>
              <w:spacing w:line="240" w:lineRule="auto"/>
              <w:jc w:val="center"/>
              <w:rPr>
                <w:rFonts w:ascii="Times New Roman" w:hAnsi="Times New Roman"/>
                <w:color w:val="FF0000"/>
                <w:sz w:val="24"/>
                <w:szCs w:val="24"/>
              </w:rPr>
            </w:pPr>
            <w:r w:rsidRPr="00B5615B">
              <w:rPr>
                <w:rFonts w:ascii="Times New Roman" w:hAnsi="Times New Roman"/>
                <w:color w:val="000000"/>
                <w:sz w:val="24"/>
                <w:szCs w:val="24"/>
              </w:rPr>
              <w:t>85.6(166/194)</w:t>
            </w:r>
          </w:p>
        </w:tc>
        <w:tc>
          <w:tcPr>
            <w:tcW w:w="1800" w:type="dxa"/>
            <w:shd w:val="clear" w:color="auto" w:fill="FFFFFF"/>
          </w:tcPr>
          <w:p w14:paraId="72AB43A8"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1.23</w:t>
            </w:r>
          </w:p>
        </w:tc>
        <w:tc>
          <w:tcPr>
            <w:tcW w:w="1800" w:type="dxa"/>
            <w:tcBorders>
              <w:top w:val="nil"/>
              <w:bottom w:val="nil"/>
            </w:tcBorders>
            <w:shd w:val="clear" w:color="auto" w:fill="FFFFFF"/>
          </w:tcPr>
          <w:p w14:paraId="2F4F885B"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1.54</w:t>
            </w:r>
          </w:p>
        </w:tc>
        <w:tc>
          <w:tcPr>
            <w:tcW w:w="990" w:type="dxa"/>
            <w:shd w:val="clear" w:color="auto" w:fill="FFFFFF"/>
            <w:hideMark/>
          </w:tcPr>
          <w:p w14:paraId="192EDC82"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0.748</w:t>
            </w:r>
          </w:p>
        </w:tc>
        <w:tc>
          <w:tcPr>
            <w:tcW w:w="1710" w:type="dxa"/>
            <w:tcBorders>
              <w:top w:val="nil"/>
              <w:bottom w:val="nil"/>
            </w:tcBorders>
            <w:shd w:val="clear" w:color="auto" w:fill="FFFFFF"/>
          </w:tcPr>
          <w:p w14:paraId="35CE2BB6"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0.580, 0.965</w:t>
            </w:r>
          </w:p>
        </w:tc>
        <w:tc>
          <w:tcPr>
            <w:tcW w:w="1440" w:type="dxa"/>
            <w:shd w:val="clear" w:color="auto" w:fill="FFFFFF"/>
            <w:hideMark/>
          </w:tcPr>
          <w:p w14:paraId="416FBFB5"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0.026</w:t>
            </w:r>
          </w:p>
        </w:tc>
      </w:tr>
      <w:tr w:rsidR="003D042D" w:rsidRPr="00B5615B" w14:paraId="634375F3" w14:textId="77777777" w:rsidTr="003D042D">
        <w:trPr>
          <w:trHeight w:val="354"/>
          <w:tblHeader/>
        </w:trPr>
        <w:tc>
          <w:tcPr>
            <w:tcW w:w="3510" w:type="dxa"/>
            <w:shd w:val="clear" w:color="auto" w:fill="FFFFFF"/>
            <w:hideMark/>
          </w:tcPr>
          <w:p w14:paraId="47177F25" w14:textId="77777777" w:rsidR="003D042D" w:rsidRPr="00B5615B" w:rsidRDefault="003D042D" w:rsidP="003D042D">
            <w:pPr>
              <w:spacing w:line="240" w:lineRule="auto"/>
              <w:rPr>
                <w:rFonts w:ascii="Times New Roman" w:hAnsi="Times New Roman"/>
                <w:color w:val="000000"/>
                <w:sz w:val="24"/>
                <w:szCs w:val="24"/>
              </w:rPr>
            </w:pPr>
            <w:r w:rsidRPr="00B5615B">
              <w:rPr>
                <w:rFonts w:ascii="Times New Roman" w:hAnsi="Times New Roman"/>
                <w:color w:val="000000"/>
                <w:sz w:val="24"/>
                <w:szCs w:val="24"/>
              </w:rPr>
              <w:t xml:space="preserve">Milk rejected </w:t>
            </w:r>
            <w:r w:rsidRPr="00B5615B">
              <w:rPr>
                <w:rFonts w:ascii="Times New Roman" w:hAnsi="Times New Roman"/>
                <w:sz w:val="24"/>
                <w:szCs w:val="24"/>
              </w:rPr>
              <w:t>(Y/N)</w:t>
            </w:r>
            <w:r w:rsidRPr="00B5615B">
              <w:rPr>
                <w:rFonts w:ascii="Times New Roman" w:hAnsi="Times New Roman"/>
                <w:color w:val="000000"/>
                <w:sz w:val="24"/>
                <w:szCs w:val="24"/>
              </w:rPr>
              <w:t xml:space="preserve"> </w:t>
            </w:r>
            <w:r w:rsidRPr="00B5615B">
              <w:rPr>
                <w:rFonts w:ascii="Times New Roman" w:hAnsi="Times New Roman"/>
                <w:sz w:val="24"/>
                <w:szCs w:val="24"/>
                <w:vertAlign w:val="superscript"/>
              </w:rPr>
              <w:t>12</w:t>
            </w:r>
            <w:r w:rsidRPr="00B5615B">
              <w:rPr>
                <w:rFonts w:ascii="Times New Roman" w:hAnsi="Times New Roman"/>
                <w:color w:val="000000"/>
                <w:sz w:val="24"/>
                <w:szCs w:val="24"/>
              </w:rPr>
              <w:t xml:space="preserve"> </w:t>
            </w:r>
          </w:p>
        </w:tc>
        <w:tc>
          <w:tcPr>
            <w:tcW w:w="1890" w:type="dxa"/>
            <w:tcBorders>
              <w:top w:val="nil"/>
              <w:left w:val="nil"/>
              <w:bottom w:val="nil"/>
              <w:right w:val="nil"/>
            </w:tcBorders>
            <w:shd w:val="clear" w:color="auto" w:fill="FFFFFF"/>
          </w:tcPr>
          <w:p w14:paraId="6B75807C" w14:textId="77777777" w:rsidR="003D042D" w:rsidRPr="00B5615B" w:rsidRDefault="003D042D" w:rsidP="003D042D">
            <w:pPr>
              <w:spacing w:line="240" w:lineRule="auto"/>
              <w:jc w:val="center"/>
              <w:rPr>
                <w:rFonts w:ascii="Times New Roman" w:hAnsi="Times New Roman"/>
                <w:color w:val="FF0000"/>
                <w:sz w:val="24"/>
                <w:szCs w:val="24"/>
              </w:rPr>
            </w:pPr>
            <w:r w:rsidRPr="00B5615B">
              <w:rPr>
                <w:rFonts w:ascii="Times New Roman" w:hAnsi="Times New Roman"/>
                <w:color w:val="000000"/>
                <w:sz w:val="24"/>
                <w:szCs w:val="24"/>
              </w:rPr>
              <w:t>16.5(32/194)</w:t>
            </w:r>
          </w:p>
        </w:tc>
        <w:tc>
          <w:tcPr>
            <w:tcW w:w="1800" w:type="dxa"/>
            <w:shd w:val="clear" w:color="auto" w:fill="FFFFFF"/>
          </w:tcPr>
          <w:p w14:paraId="15CF1148"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1.52</w:t>
            </w:r>
          </w:p>
        </w:tc>
        <w:tc>
          <w:tcPr>
            <w:tcW w:w="1800" w:type="dxa"/>
            <w:tcBorders>
              <w:top w:val="nil"/>
              <w:left w:val="nil"/>
              <w:bottom w:val="nil"/>
              <w:right w:val="nil"/>
            </w:tcBorders>
            <w:shd w:val="clear" w:color="auto" w:fill="FFFFFF"/>
          </w:tcPr>
          <w:p w14:paraId="43D6B0ED"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1.23</w:t>
            </w:r>
          </w:p>
        </w:tc>
        <w:tc>
          <w:tcPr>
            <w:tcW w:w="990" w:type="dxa"/>
            <w:shd w:val="clear" w:color="auto" w:fill="FFFFFF"/>
            <w:hideMark/>
          </w:tcPr>
          <w:p w14:paraId="1E4E4FAA"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 xml:space="preserve">  1.307</w:t>
            </w:r>
          </w:p>
        </w:tc>
        <w:tc>
          <w:tcPr>
            <w:tcW w:w="1710" w:type="dxa"/>
            <w:tcBorders>
              <w:top w:val="nil"/>
              <w:left w:val="nil"/>
              <w:bottom w:val="nil"/>
              <w:right w:val="nil"/>
            </w:tcBorders>
            <w:shd w:val="clear" w:color="auto" w:fill="FFFFFF"/>
          </w:tcPr>
          <w:p w14:paraId="3D52DEE3"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1.007, 1.697</w:t>
            </w:r>
          </w:p>
        </w:tc>
        <w:tc>
          <w:tcPr>
            <w:tcW w:w="1440" w:type="dxa"/>
            <w:shd w:val="clear" w:color="auto" w:fill="FFFFFF"/>
            <w:hideMark/>
          </w:tcPr>
          <w:p w14:paraId="2F3D71CC"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0.045</w:t>
            </w:r>
          </w:p>
        </w:tc>
      </w:tr>
      <w:tr w:rsidR="003D042D" w:rsidRPr="00B5615B" w14:paraId="747DF555" w14:textId="77777777" w:rsidTr="003D042D">
        <w:trPr>
          <w:trHeight w:val="354"/>
          <w:tblHeader/>
        </w:trPr>
        <w:tc>
          <w:tcPr>
            <w:tcW w:w="3510" w:type="dxa"/>
            <w:shd w:val="clear" w:color="auto" w:fill="FFFFFF"/>
          </w:tcPr>
          <w:p w14:paraId="2E10D920" w14:textId="77777777" w:rsidR="003D042D" w:rsidRPr="00B5615B" w:rsidRDefault="003D042D" w:rsidP="003D042D">
            <w:pPr>
              <w:spacing w:line="240" w:lineRule="auto"/>
              <w:rPr>
                <w:rFonts w:ascii="Times New Roman" w:hAnsi="Times New Roman"/>
                <w:b/>
                <w:bCs/>
                <w:color w:val="000000"/>
                <w:sz w:val="24"/>
                <w:szCs w:val="24"/>
              </w:rPr>
            </w:pPr>
            <w:r w:rsidRPr="00B5615B">
              <w:rPr>
                <w:rFonts w:ascii="Times New Roman" w:hAnsi="Times New Roman"/>
                <w:color w:val="000000"/>
                <w:sz w:val="24"/>
                <w:szCs w:val="24"/>
              </w:rPr>
              <w:t xml:space="preserve">Breed AI only </w:t>
            </w:r>
            <w:r w:rsidRPr="00B5615B">
              <w:rPr>
                <w:rFonts w:ascii="Times New Roman" w:hAnsi="Times New Roman"/>
                <w:sz w:val="24"/>
                <w:szCs w:val="24"/>
              </w:rPr>
              <w:t>(Y/N)</w:t>
            </w:r>
            <w:r w:rsidRPr="00B5615B">
              <w:rPr>
                <w:rFonts w:ascii="Times New Roman" w:hAnsi="Times New Roman"/>
                <w:color w:val="000000"/>
                <w:sz w:val="24"/>
                <w:szCs w:val="24"/>
              </w:rPr>
              <w:t xml:space="preserve"> </w:t>
            </w:r>
            <w:r w:rsidRPr="00B5615B">
              <w:rPr>
                <w:rFonts w:ascii="Times New Roman" w:hAnsi="Times New Roman"/>
                <w:sz w:val="24"/>
                <w:szCs w:val="24"/>
                <w:vertAlign w:val="superscript"/>
              </w:rPr>
              <w:t>12</w:t>
            </w:r>
          </w:p>
        </w:tc>
        <w:tc>
          <w:tcPr>
            <w:tcW w:w="1890" w:type="dxa"/>
            <w:tcBorders>
              <w:top w:val="nil"/>
              <w:bottom w:val="nil"/>
            </w:tcBorders>
            <w:shd w:val="clear" w:color="auto" w:fill="FFFFFF"/>
          </w:tcPr>
          <w:p w14:paraId="57665F0A"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69.1(134/194)</w:t>
            </w:r>
          </w:p>
        </w:tc>
        <w:tc>
          <w:tcPr>
            <w:tcW w:w="1800" w:type="dxa"/>
            <w:shd w:val="clear" w:color="auto" w:fill="FFFFFF"/>
          </w:tcPr>
          <w:p w14:paraId="0D58E83D"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1.20</w:t>
            </w:r>
          </w:p>
        </w:tc>
        <w:tc>
          <w:tcPr>
            <w:tcW w:w="1800" w:type="dxa"/>
            <w:tcBorders>
              <w:top w:val="nil"/>
              <w:bottom w:val="nil"/>
            </w:tcBorders>
            <w:shd w:val="clear" w:color="auto" w:fill="FFFFFF"/>
          </w:tcPr>
          <w:p w14:paraId="26D22B54"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1.47</w:t>
            </w:r>
          </w:p>
        </w:tc>
        <w:tc>
          <w:tcPr>
            <w:tcW w:w="990" w:type="dxa"/>
            <w:shd w:val="clear" w:color="auto" w:fill="FFFFFF"/>
          </w:tcPr>
          <w:p w14:paraId="67D4EDB6"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0.807</w:t>
            </w:r>
          </w:p>
        </w:tc>
        <w:tc>
          <w:tcPr>
            <w:tcW w:w="1710" w:type="dxa"/>
            <w:tcBorders>
              <w:top w:val="nil"/>
              <w:bottom w:val="nil"/>
            </w:tcBorders>
            <w:shd w:val="clear" w:color="auto" w:fill="FFFFFF"/>
          </w:tcPr>
          <w:p w14:paraId="6EB041CC"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0.655, 0.992</w:t>
            </w:r>
          </w:p>
        </w:tc>
        <w:tc>
          <w:tcPr>
            <w:tcW w:w="1440" w:type="dxa"/>
            <w:shd w:val="clear" w:color="auto" w:fill="FFFFFF"/>
          </w:tcPr>
          <w:p w14:paraId="7AD91169"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0.043</w:t>
            </w:r>
          </w:p>
        </w:tc>
      </w:tr>
      <w:tr w:rsidR="003D042D" w:rsidRPr="00B5615B" w14:paraId="588EFA54" w14:textId="77777777" w:rsidTr="003D042D">
        <w:trPr>
          <w:trHeight w:val="354"/>
          <w:tblHeader/>
        </w:trPr>
        <w:tc>
          <w:tcPr>
            <w:tcW w:w="3510" w:type="dxa"/>
            <w:shd w:val="clear" w:color="auto" w:fill="FFFFFF"/>
            <w:hideMark/>
          </w:tcPr>
          <w:p w14:paraId="1F39B864" w14:textId="77777777" w:rsidR="003D042D" w:rsidRPr="00B5615B" w:rsidRDefault="003D042D" w:rsidP="003D042D">
            <w:pPr>
              <w:spacing w:line="240" w:lineRule="auto"/>
              <w:rPr>
                <w:rFonts w:ascii="Times New Roman" w:hAnsi="Times New Roman"/>
                <w:b/>
                <w:bCs/>
                <w:color w:val="000000"/>
                <w:sz w:val="24"/>
                <w:szCs w:val="24"/>
              </w:rPr>
            </w:pPr>
            <w:r w:rsidRPr="00B5615B">
              <w:rPr>
                <w:rFonts w:ascii="Times New Roman" w:hAnsi="Times New Roman"/>
                <w:color w:val="000000"/>
                <w:sz w:val="24"/>
                <w:szCs w:val="24"/>
              </w:rPr>
              <w:t>Parity over 3</w:t>
            </w:r>
            <w:r w:rsidRPr="00B5615B">
              <w:rPr>
                <w:rFonts w:ascii="Times New Roman" w:hAnsi="Times New Roman"/>
                <w:color w:val="000000"/>
                <w:sz w:val="24"/>
                <w:szCs w:val="24"/>
                <w:vertAlign w:val="superscript"/>
              </w:rPr>
              <w:t xml:space="preserve">rd </w:t>
            </w:r>
            <w:r w:rsidRPr="00B5615B">
              <w:rPr>
                <w:rFonts w:ascii="Times New Roman" w:hAnsi="Times New Roman"/>
                <w:color w:val="000000"/>
                <w:sz w:val="24"/>
                <w:szCs w:val="24"/>
              </w:rPr>
              <w:t xml:space="preserve">calving </w:t>
            </w:r>
            <w:r w:rsidRPr="00B5615B">
              <w:rPr>
                <w:rFonts w:ascii="Times New Roman" w:hAnsi="Times New Roman"/>
                <w:sz w:val="24"/>
                <w:szCs w:val="24"/>
              </w:rPr>
              <w:t xml:space="preserve">(Y/N) </w:t>
            </w:r>
            <w:r w:rsidRPr="00B5615B">
              <w:rPr>
                <w:rFonts w:ascii="Times New Roman" w:hAnsi="Times New Roman"/>
                <w:sz w:val="24"/>
                <w:szCs w:val="24"/>
                <w:vertAlign w:val="superscript"/>
              </w:rPr>
              <w:t>1</w:t>
            </w:r>
            <w:r w:rsidRPr="00B5615B">
              <w:rPr>
                <w:rFonts w:ascii="Times New Roman" w:hAnsi="Times New Roman"/>
                <w:color w:val="000000"/>
                <w:sz w:val="24"/>
                <w:szCs w:val="24"/>
              </w:rPr>
              <w:t xml:space="preserve">   </w:t>
            </w:r>
          </w:p>
        </w:tc>
        <w:tc>
          <w:tcPr>
            <w:tcW w:w="1890" w:type="dxa"/>
            <w:tcBorders>
              <w:top w:val="nil"/>
              <w:left w:val="nil"/>
              <w:bottom w:val="nil"/>
              <w:right w:val="nil"/>
            </w:tcBorders>
            <w:shd w:val="clear" w:color="auto" w:fill="FFFFFF"/>
          </w:tcPr>
          <w:p w14:paraId="04638735"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30.2(133/441)</w:t>
            </w:r>
          </w:p>
        </w:tc>
        <w:tc>
          <w:tcPr>
            <w:tcW w:w="1800" w:type="dxa"/>
            <w:shd w:val="clear" w:color="auto" w:fill="FFFFFF"/>
          </w:tcPr>
          <w:p w14:paraId="7946BC8A"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1.53</w:t>
            </w:r>
          </w:p>
        </w:tc>
        <w:tc>
          <w:tcPr>
            <w:tcW w:w="1800" w:type="dxa"/>
            <w:tcBorders>
              <w:top w:val="nil"/>
              <w:left w:val="nil"/>
              <w:bottom w:val="nil"/>
              <w:right w:val="nil"/>
            </w:tcBorders>
            <w:shd w:val="clear" w:color="auto" w:fill="FFFFFF"/>
          </w:tcPr>
          <w:p w14:paraId="29BBF47E"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1.17</w:t>
            </w:r>
          </w:p>
        </w:tc>
        <w:tc>
          <w:tcPr>
            <w:tcW w:w="990" w:type="dxa"/>
            <w:shd w:val="clear" w:color="auto" w:fill="FFFFFF"/>
            <w:hideMark/>
          </w:tcPr>
          <w:p w14:paraId="2A9F5114"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1.337</w:t>
            </w:r>
          </w:p>
        </w:tc>
        <w:tc>
          <w:tcPr>
            <w:tcW w:w="1710" w:type="dxa"/>
            <w:tcBorders>
              <w:top w:val="nil"/>
              <w:left w:val="nil"/>
              <w:bottom w:val="nil"/>
              <w:right w:val="nil"/>
            </w:tcBorders>
            <w:shd w:val="clear" w:color="auto" w:fill="FFFFFF"/>
          </w:tcPr>
          <w:p w14:paraId="3CF634CC"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1.110, 1.610</w:t>
            </w:r>
          </w:p>
        </w:tc>
        <w:tc>
          <w:tcPr>
            <w:tcW w:w="1440" w:type="dxa"/>
            <w:shd w:val="clear" w:color="auto" w:fill="FFFFFF"/>
            <w:hideMark/>
          </w:tcPr>
          <w:p w14:paraId="4C54495B"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0.002</w:t>
            </w:r>
          </w:p>
        </w:tc>
      </w:tr>
      <w:tr w:rsidR="003D042D" w:rsidRPr="00B5615B" w14:paraId="2885EEF4" w14:textId="77777777" w:rsidTr="003D042D">
        <w:trPr>
          <w:trHeight w:val="354"/>
          <w:tblHeader/>
        </w:trPr>
        <w:tc>
          <w:tcPr>
            <w:tcW w:w="3510" w:type="dxa"/>
            <w:shd w:val="clear" w:color="auto" w:fill="FFFFFF"/>
            <w:hideMark/>
          </w:tcPr>
          <w:p w14:paraId="0026534B" w14:textId="77777777" w:rsidR="003D042D" w:rsidRPr="00B5615B" w:rsidRDefault="003D042D" w:rsidP="003D042D">
            <w:pPr>
              <w:spacing w:line="240" w:lineRule="auto"/>
              <w:rPr>
                <w:rFonts w:ascii="Times New Roman" w:hAnsi="Times New Roman"/>
                <w:b/>
                <w:bCs/>
                <w:color w:val="000000"/>
                <w:sz w:val="24"/>
                <w:szCs w:val="24"/>
              </w:rPr>
            </w:pPr>
            <w:r w:rsidRPr="00B5615B">
              <w:rPr>
                <w:rFonts w:ascii="Times New Roman" w:hAnsi="Times New Roman"/>
                <w:color w:val="000000"/>
                <w:sz w:val="24"/>
                <w:szCs w:val="24"/>
              </w:rPr>
              <w:t xml:space="preserve">Pregnant </w:t>
            </w:r>
            <w:r w:rsidRPr="00B5615B">
              <w:rPr>
                <w:rFonts w:ascii="Times New Roman" w:hAnsi="Times New Roman"/>
                <w:sz w:val="24"/>
                <w:szCs w:val="24"/>
              </w:rPr>
              <w:t xml:space="preserve">(Y/N) </w:t>
            </w:r>
            <w:r w:rsidRPr="00B5615B">
              <w:rPr>
                <w:rFonts w:ascii="Times New Roman" w:hAnsi="Times New Roman"/>
                <w:sz w:val="24"/>
                <w:szCs w:val="24"/>
                <w:vertAlign w:val="superscript"/>
              </w:rPr>
              <w:t>12</w:t>
            </w:r>
          </w:p>
        </w:tc>
        <w:tc>
          <w:tcPr>
            <w:tcW w:w="1890" w:type="dxa"/>
            <w:tcBorders>
              <w:top w:val="nil"/>
              <w:bottom w:val="nil"/>
            </w:tcBorders>
            <w:shd w:val="clear" w:color="auto" w:fill="FFFFFF"/>
          </w:tcPr>
          <w:p w14:paraId="59561180" w14:textId="77777777" w:rsidR="003D042D" w:rsidRPr="00B5615B" w:rsidRDefault="003D042D" w:rsidP="003D042D">
            <w:pPr>
              <w:spacing w:line="240" w:lineRule="auto"/>
              <w:jc w:val="center"/>
              <w:rPr>
                <w:rFonts w:ascii="Times New Roman" w:hAnsi="Times New Roman"/>
                <w:color w:val="FF0000"/>
                <w:sz w:val="24"/>
                <w:szCs w:val="24"/>
              </w:rPr>
            </w:pPr>
            <w:r w:rsidRPr="00B5615B">
              <w:rPr>
                <w:rFonts w:ascii="Times New Roman" w:hAnsi="Times New Roman"/>
                <w:color w:val="000000"/>
                <w:sz w:val="24"/>
                <w:szCs w:val="24"/>
              </w:rPr>
              <w:t>51.9(229/441)</w:t>
            </w:r>
          </w:p>
        </w:tc>
        <w:tc>
          <w:tcPr>
            <w:tcW w:w="1800" w:type="dxa"/>
            <w:shd w:val="clear" w:color="auto" w:fill="FFFFFF"/>
          </w:tcPr>
          <w:p w14:paraId="55EA509D"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1.17</w:t>
            </w:r>
          </w:p>
        </w:tc>
        <w:tc>
          <w:tcPr>
            <w:tcW w:w="1800" w:type="dxa"/>
            <w:tcBorders>
              <w:top w:val="nil"/>
              <w:bottom w:val="nil"/>
            </w:tcBorders>
            <w:shd w:val="clear" w:color="auto" w:fill="FFFFFF"/>
          </w:tcPr>
          <w:p w14:paraId="19237B97"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1.37</w:t>
            </w:r>
          </w:p>
        </w:tc>
        <w:tc>
          <w:tcPr>
            <w:tcW w:w="990" w:type="dxa"/>
            <w:shd w:val="clear" w:color="auto" w:fill="FFFFFF"/>
            <w:hideMark/>
          </w:tcPr>
          <w:p w14:paraId="0149208F"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0.846</w:t>
            </w:r>
          </w:p>
        </w:tc>
        <w:tc>
          <w:tcPr>
            <w:tcW w:w="1710" w:type="dxa"/>
            <w:tcBorders>
              <w:top w:val="nil"/>
              <w:bottom w:val="nil"/>
            </w:tcBorders>
            <w:shd w:val="clear" w:color="auto" w:fill="FFFFFF"/>
          </w:tcPr>
          <w:p w14:paraId="6D72B31C" w14:textId="77777777" w:rsidR="003D042D" w:rsidRPr="00B5615B" w:rsidRDefault="003D042D" w:rsidP="003D042D">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0.715, 1.023</w:t>
            </w:r>
          </w:p>
        </w:tc>
        <w:tc>
          <w:tcPr>
            <w:tcW w:w="1440" w:type="dxa"/>
            <w:shd w:val="clear" w:color="auto" w:fill="FFFFFF"/>
            <w:hideMark/>
          </w:tcPr>
          <w:p w14:paraId="644E3CF8"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0.087</w:t>
            </w:r>
          </w:p>
        </w:tc>
      </w:tr>
      <w:tr w:rsidR="003D042D" w:rsidRPr="00B5615B" w14:paraId="72F6D208" w14:textId="77777777" w:rsidTr="003D042D">
        <w:trPr>
          <w:trHeight w:val="354"/>
          <w:tblHeader/>
        </w:trPr>
        <w:tc>
          <w:tcPr>
            <w:tcW w:w="3510" w:type="dxa"/>
            <w:shd w:val="clear" w:color="auto" w:fill="FFFFFF"/>
            <w:hideMark/>
          </w:tcPr>
          <w:p w14:paraId="352CDFF5" w14:textId="77777777" w:rsidR="003D042D" w:rsidRPr="00B5615B" w:rsidRDefault="003D042D" w:rsidP="003D042D">
            <w:pPr>
              <w:spacing w:line="240" w:lineRule="auto"/>
              <w:rPr>
                <w:rFonts w:ascii="Times New Roman" w:hAnsi="Times New Roman"/>
                <w:b/>
                <w:bCs/>
                <w:color w:val="000000"/>
                <w:sz w:val="24"/>
                <w:szCs w:val="24"/>
              </w:rPr>
            </w:pPr>
            <w:r w:rsidRPr="00B5615B">
              <w:rPr>
                <w:rFonts w:ascii="Times New Roman" w:hAnsi="Times New Roman"/>
                <w:color w:val="000000"/>
                <w:sz w:val="24"/>
                <w:szCs w:val="24"/>
              </w:rPr>
              <w:lastRenderedPageBreak/>
              <w:t xml:space="preserve">Last bred only once </w:t>
            </w:r>
            <w:r w:rsidRPr="00B5615B">
              <w:rPr>
                <w:rFonts w:ascii="Times New Roman" w:hAnsi="Times New Roman"/>
                <w:sz w:val="24"/>
                <w:szCs w:val="24"/>
              </w:rPr>
              <w:t>(Y/N)</w:t>
            </w:r>
          </w:p>
        </w:tc>
        <w:tc>
          <w:tcPr>
            <w:tcW w:w="1890" w:type="dxa"/>
            <w:tcBorders>
              <w:top w:val="nil"/>
              <w:left w:val="nil"/>
              <w:bottom w:val="nil"/>
              <w:right w:val="nil"/>
            </w:tcBorders>
            <w:shd w:val="clear" w:color="auto" w:fill="FFFFFF"/>
          </w:tcPr>
          <w:p w14:paraId="15988143" w14:textId="77777777" w:rsidR="003D042D" w:rsidRPr="00B5615B" w:rsidRDefault="003D042D" w:rsidP="003D042D">
            <w:pPr>
              <w:spacing w:line="240" w:lineRule="auto"/>
              <w:jc w:val="center"/>
              <w:rPr>
                <w:rFonts w:ascii="Times New Roman" w:hAnsi="Times New Roman"/>
                <w:color w:val="FF0000"/>
                <w:sz w:val="24"/>
                <w:szCs w:val="24"/>
              </w:rPr>
            </w:pPr>
            <w:r w:rsidRPr="00B5615B">
              <w:rPr>
                <w:rFonts w:ascii="Times New Roman" w:hAnsi="Times New Roman"/>
                <w:color w:val="000000"/>
                <w:sz w:val="24"/>
                <w:szCs w:val="24"/>
              </w:rPr>
              <w:t>69.8(308/441)</w:t>
            </w:r>
          </w:p>
        </w:tc>
        <w:tc>
          <w:tcPr>
            <w:tcW w:w="1800" w:type="dxa"/>
            <w:shd w:val="clear" w:color="auto" w:fill="FFFFFF"/>
          </w:tcPr>
          <w:p w14:paraId="16A3B737"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1.17</w:t>
            </w:r>
          </w:p>
        </w:tc>
        <w:tc>
          <w:tcPr>
            <w:tcW w:w="1800" w:type="dxa"/>
            <w:tcBorders>
              <w:top w:val="nil"/>
              <w:left w:val="nil"/>
              <w:bottom w:val="nil"/>
              <w:right w:val="nil"/>
            </w:tcBorders>
            <w:shd w:val="clear" w:color="auto" w:fill="FFFFFF"/>
          </w:tcPr>
          <w:p w14:paraId="21B88496"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1.77</w:t>
            </w:r>
          </w:p>
        </w:tc>
        <w:tc>
          <w:tcPr>
            <w:tcW w:w="990" w:type="dxa"/>
            <w:shd w:val="clear" w:color="auto" w:fill="FFFFFF"/>
            <w:hideMark/>
          </w:tcPr>
          <w:p w14:paraId="3EC32C89"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0.728</w:t>
            </w:r>
          </w:p>
        </w:tc>
        <w:tc>
          <w:tcPr>
            <w:tcW w:w="1710" w:type="dxa"/>
            <w:tcBorders>
              <w:top w:val="nil"/>
              <w:left w:val="nil"/>
              <w:bottom w:val="nil"/>
              <w:right w:val="nil"/>
            </w:tcBorders>
            <w:shd w:val="clear" w:color="auto" w:fill="FFFFFF"/>
          </w:tcPr>
          <w:p w14:paraId="60904687"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0.600, 0.882</w:t>
            </w:r>
          </w:p>
        </w:tc>
        <w:tc>
          <w:tcPr>
            <w:tcW w:w="1440" w:type="dxa"/>
            <w:shd w:val="clear" w:color="auto" w:fill="FFFFFF"/>
            <w:hideMark/>
          </w:tcPr>
          <w:p w14:paraId="19EEA32E"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0.001</w:t>
            </w:r>
          </w:p>
        </w:tc>
      </w:tr>
      <w:tr w:rsidR="003D042D" w:rsidRPr="00B5615B" w14:paraId="626FF436" w14:textId="77777777" w:rsidTr="003D042D">
        <w:trPr>
          <w:trHeight w:val="354"/>
          <w:tblHeader/>
        </w:trPr>
        <w:tc>
          <w:tcPr>
            <w:tcW w:w="3510" w:type="dxa"/>
            <w:shd w:val="clear" w:color="auto" w:fill="FFFFFF"/>
            <w:hideMark/>
          </w:tcPr>
          <w:p w14:paraId="01E47133" w14:textId="77777777" w:rsidR="003D042D" w:rsidRPr="00B5615B" w:rsidRDefault="003D042D" w:rsidP="003D042D">
            <w:pPr>
              <w:spacing w:line="240" w:lineRule="auto"/>
              <w:rPr>
                <w:rFonts w:ascii="Times New Roman" w:hAnsi="Times New Roman"/>
                <w:b/>
                <w:bCs/>
                <w:color w:val="000000"/>
                <w:sz w:val="24"/>
                <w:szCs w:val="24"/>
              </w:rPr>
            </w:pPr>
            <w:r w:rsidRPr="00B5615B">
              <w:rPr>
                <w:rFonts w:ascii="Times New Roman" w:hAnsi="Times New Roman"/>
                <w:color w:val="000000"/>
                <w:sz w:val="24"/>
                <w:szCs w:val="24"/>
              </w:rPr>
              <w:t xml:space="preserve">Constant milk last 7 days </w:t>
            </w:r>
            <w:r w:rsidRPr="00B5615B">
              <w:rPr>
                <w:rFonts w:ascii="Times New Roman" w:hAnsi="Times New Roman"/>
                <w:sz w:val="24"/>
                <w:szCs w:val="24"/>
              </w:rPr>
              <w:t>(Y/N)</w:t>
            </w:r>
            <w:r w:rsidRPr="00B5615B">
              <w:rPr>
                <w:rFonts w:ascii="Times New Roman" w:hAnsi="Times New Roman"/>
                <w:color w:val="000000"/>
                <w:sz w:val="24"/>
                <w:szCs w:val="24"/>
              </w:rPr>
              <w:t xml:space="preserve"> </w:t>
            </w:r>
            <w:r w:rsidRPr="00B5615B">
              <w:rPr>
                <w:rFonts w:ascii="Times New Roman" w:hAnsi="Times New Roman"/>
                <w:sz w:val="24"/>
                <w:szCs w:val="24"/>
                <w:vertAlign w:val="superscript"/>
              </w:rPr>
              <w:t>1</w:t>
            </w:r>
          </w:p>
        </w:tc>
        <w:tc>
          <w:tcPr>
            <w:tcW w:w="1890" w:type="dxa"/>
            <w:tcBorders>
              <w:top w:val="nil"/>
              <w:bottom w:val="nil"/>
            </w:tcBorders>
            <w:shd w:val="clear" w:color="auto" w:fill="FFFFFF"/>
          </w:tcPr>
          <w:p w14:paraId="33D76168" w14:textId="77777777" w:rsidR="003D042D" w:rsidRPr="00B5615B" w:rsidRDefault="003D042D" w:rsidP="003D042D">
            <w:pPr>
              <w:spacing w:line="240" w:lineRule="auto"/>
              <w:jc w:val="center"/>
              <w:rPr>
                <w:rFonts w:ascii="Times New Roman" w:hAnsi="Times New Roman"/>
                <w:color w:val="FF0000"/>
                <w:sz w:val="24"/>
                <w:szCs w:val="24"/>
              </w:rPr>
            </w:pPr>
            <w:r w:rsidRPr="00B5615B">
              <w:rPr>
                <w:rFonts w:ascii="Times New Roman" w:hAnsi="Times New Roman"/>
                <w:color w:val="000000"/>
                <w:sz w:val="24"/>
                <w:szCs w:val="24"/>
              </w:rPr>
              <w:t>79.3 (288/363)</w:t>
            </w:r>
          </w:p>
        </w:tc>
        <w:tc>
          <w:tcPr>
            <w:tcW w:w="1800" w:type="dxa"/>
            <w:shd w:val="clear" w:color="auto" w:fill="FFFFFF"/>
          </w:tcPr>
          <w:p w14:paraId="68C0AF3E"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1.24</w:t>
            </w:r>
          </w:p>
        </w:tc>
        <w:tc>
          <w:tcPr>
            <w:tcW w:w="1800" w:type="dxa"/>
            <w:tcBorders>
              <w:top w:val="nil"/>
              <w:bottom w:val="nil"/>
            </w:tcBorders>
            <w:shd w:val="clear" w:color="auto" w:fill="FFFFFF"/>
          </w:tcPr>
          <w:p w14:paraId="430FD3E9"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1.52</w:t>
            </w:r>
          </w:p>
        </w:tc>
        <w:tc>
          <w:tcPr>
            <w:tcW w:w="990" w:type="dxa"/>
            <w:shd w:val="clear" w:color="auto" w:fill="FFFFFF"/>
            <w:hideMark/>
          </w:tcPr>
          <w:p w14:paraId="51416B2F"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0.785</w:t>
            </w:r>
          </w:p>
        </w:tc>
        <w:tc>
          <w:tcPr>
            <w:tcW w:w="1710" w:type="dxa"/>
            <w:tcBorders>
              <w:top w:val="nil"/>
              <w:bottom w:val="nil"/>
            </w:tcBorders>
            <w:shd w:val="clear" w:color="auto" w:fill="FFFFFF"/>
          </w:tcPr>
          <w:p w14:paraId="55B9C63C" w14:textId="77777777" w:rsidR="003D042D" w:rsidRPr="00B5615B" w:rsidRDefault="003D042D" w:rsidP="003D042D">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0.615, 1.002</w:t>
            </w:r>
          </w:p>
        </w:tc>
        <w:tc>
          <w:tcPr>
            <w:tcW w:w="1440" w:type="dxa"/>
            <w:shd w:val="clear" w:color="auto" w:fill="FFFFFF"/>
            <w:hideMark/>
          </w:tcPr>
          <w:p w14:paraId="52F6D5AB"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0.052</w:t>
            </w:r>
          </w:p>
        </w:tc>
      </w:tr>
      <w:tr w:rsidR="003D042D" w:rsidRPr="00B5615B" w14:paraId="4A58B139" w14:textId="77777777" w:rsidTr="003D042D">
        <w:trPr>
          <w:trHeight w:val="354"/>
          <w:tblHeader/>
        </w:trPr>
        <w:tc>
          <w:tcPr>
            <w:tcW w:w="3510" w:type="dxa"/>
            <w:shd w:val="clear" w:color="auto" w:fill="FFFFFF"/>
            <w:hideMark/>
          </w:tcPr>
          <w:p w14:paraId="7BF89574" w14:textId="77777777" w:rsidR="003D042D" w:rsidRPr="00B5615B" w:rsidRDefault="003D042D" w:rsidP="003D042D">
            <w:pPr>
              <w:spacing w:line="240" w:lineRule="auto"/>
              <w:rPr>
                <w:rFonts w:ascii="Times New Roman" w:hAnsi="Times New Roman"/>
                <w:b/>
                <w:bCs/>
                <w:color w:val="000000"/>
                <w:sz w:val="24"/>
                <w:szCs w:val="24"/>
              </w:rPr>
            </w:pPr>
            <w:r w:rsidRPr="00B5615B">
              <w:rPr>
                <w:rFonts w:ascii="Times New Roman" w:hAnsi="Times New Roman"/>
                <w:color w:val="000000"/>
                <w:sz w:val="24"/>
                <w:szCs w:val="24"/>
              </w:rPr>
              <w:t xml:space="preserve">BCS over 2.25 </w:t>
            </w:r>
            <w:r w:rsidRPr="00B5615B">
              <w:rPr>
                <w:rFonts w:ascii="Times New Roman" w:hAnsi="Times New Roman"/>
                <w:sz w:val="24"/>
                <w:szCs w:val="24"/>
              </w:rPr>
              <w:t>(Y/N)</w:t>
            </w:r>
            <w:r w:rsidRPr="00B5615B">
              <w:rPr>
                <w:rFonts w:ascii="Times New Roman" w:hAnsi="Times New Roman"/>
                <w:color w:val="000000"/>
                <w:sz w:val="24"/>
                <w:szCs w:val="24"/>
              </w:rPr>
              <w:t xml:space="preserve"> </w:t>
            </w:r>
            <w:r w:rsidRPr="00B5615B">
              <w:rPr>
                <w:rFonts w:ascii="Times New Roman" w:hAnsi="Times New Roman"/>
                <w:sz w:val="24"/>
                <w:szCs w:val="24"/>
                <w:vertAlign w:val="superscript"/>
              </w:rPr>
              <w:t>1</w:t>
            </w:r>
          </w:p>
        </w:tc>
        <w:tc>
          <w:tcPr>
            <w:tcW w:w="1890" w:type="dxa"/>
            <w:tcBorders>
              <w:top w:val="nil"/>
              <w:left w:val="nil"/>
              <w:bottom w:val="nil"/>
              <w:right w:val="nil"/>
            </w:tcBorders>
            <w:shd w:val="clear" w:color="auto" w:fill="FFFFFF"/>
          </w:tcPr>
          <w:p w14:paraId="0A8A7B2E"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45.1(199/441)</w:t>
            </w:r>
          </w:p>
        </w:tc>
        <w:tc>
          <w:tcPr>
            <w:tcW w:w="1800" w:type="dxa"/>
            <w:shd w:val="clear" w:color="auto" w:fill="FFFFFF"/>
          </w:tcPr>
          <w:p w14:paraId="7DA446E2"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1.10</w:t>
            </w:r>
          </w:p>
        </w:tc>
        <w:tc>
          <w:tcPr>
            <w:tcW w:w="1800" w:type="dxa"/>
            <w:tcBorders>
              <w:top w:val="nil"/>
              <w:left w:val="nil"/>
              <w:bottom w:val="nil"/>
              <w:right w:val="nil"/>
            </w:tcBorders>
            <w:shd w:val="clear" w:color="auto" w:fill="FFFFFF"/>
          </w:tcPr>
          <w:p w14:paraId="22404EA1"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1.43</w:t>
            </w:r>
          </w:p>
        </w:tc>
        <w:tc>
          <w:tcPr>
            <w:tcW w:w="990" w:type="dxa"/>
            <w:shd w:val="clear" w:color="auto" w:fill="FFFFFF"/>
            <w:hideMark/>
          </w:tcPr>
          <w:p w14:paraId="18153A27"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0.771</w:t>
            </w:r>
          </w:p>
        </w:tc>
        <w:tc>
          <w:tcPr>
            <w:tcW w:w="1710" w:type="dxa"/>
            <w:tcBorders>
              <w:top w:val="nil"/>
              <w:left w:val="nil"/>
              <w:bottom w:val="nil"/>
              <w:right w:val="nil"/>
            </w:tcBorders>
            <w:shd w:val="clear" w:color="auto" w:fill="FFFFFF"/>
          </w:tcPr>
          <w:p w14:paraId="01649E79"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0.638, 0.932</w:t>
            </w:r>
          </w:p>
        </w:tc>
        <w:tc>
          <w:tcPr>
            <w:tcW w:w="1440" w:type="dxa"/>
            <w:shd w:val="clear" w:color="auto" w:fill="FFFFFF"/>
            <w:hideMark/>
          </w:tcPr>
          <w:p w14:paraId="0C203332"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0.007</w:t>
            </w:r>
          </w:p>
        </w:tc>
      </w:tr>
      <w:tr w:rsidR="003D042D" w:rsidRPr="00B5615B" w14:paraId="2C28F56E" w14:textId="77777777" w:rsidTr="003D042D">
        <w:trPr>
          <w:trHeight w:val="354"/>
          <w:tblHeader/>
        </w:trPr>
        <w:tc>
          <w:tcPr>
            <w:tcW w:w="3510" w:type="dxa"/>
            <w:shd w:val="clear" w:color="auto" w:fill="FFFFFF"/>
            <w:hideMark/>
          </w:tcPr>
          <w:p w14:paraId="4793B58E" w14:textId="77777777" w:rsidR="003D042D" w:rsidRPr="00B5615B" w:rsidRDefault="003D042D" w:rsidP="003D042D">
            <w:pPr>
              <w:spacing w:line="240" w:lineRule="auto"/>
              <w:rPr>
                <w:rFonts w:ascii="Times New Roman" w:hAnsi="Times New Roman"/>
                <w:b/>
                <w:bCs/>
                <w:color w:val="000000"/>
                <w:sz w:val="24"/>
                <w:szCs w:val="24"/>
              </w:rPr>
            </w:pPr>
            <w:r w:rsidRPr="00B5615B">
              <w:rPr>
                <w:rFonts w:ascii="Times New Roman" w:hAnsi="Times New Roman"/>
                <w:sz w:val="24"/>
                <w:szCs w:val="24"/>
              </w:rPr>
              <w:t xml:space="preserve">Does pregnancy check (Y/N) </w:t>
            </w:r>
            <w:r w:rsidRPr="00B5615B">
              <w:rPr>
                <w:rFonts w:ascii="Times New Roman" w:hAnsi="Times New Roman"/>
                <w:sz w:val="24"/>
                <w:szCs w:val="24"/>
                <w:vertAlign w:val="superscript"/>
              </w:rPr>
              <w:t>12</w:t>
            </w:r>
          </w:p>
        </w:tc>
        <w:tc>
          <w:tcPr>
            <w:tcW w:w="1890" w:type="dxa"/>
            <w:tcBorders>
              <w:top w:val="nil"/>
              <w:bottom w:val="nil"/>
            </w:tcBorders>
            <w:shd w:val="clear" w:color="auto" w:fill="FFFFFF"/>
          </w:tcPr>
          <w:p w14:paraId="08A8E2A7"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33.3</w:t>
            </w:r>
            <w:r w:rsidRPr="00B5615B">
              <w:rPr>
                <w:rFonts w:ascii="Times New Roman" w:hAnsi="Times New Roman"/>
                <w:color w:val="000000"/>
                <w:sz w:val="24"/>
                <w:szCs w:val="24"/>
              </w:rPr>
              <w:t>(147/441)</w:t>
            </w:r>
          </w:p>
        </w:tc>
        <w:tc>
          <w:tcPr>
            <w:tcW w:w="1800" w:type="dxa"/>
            <w:shd w:val="clear" w:color="auto" w:fill="FFFFFF"/>
          </w:tcPr>
          <w:p w14:paraId="520BE0E1" w14:textId="77777777" w:rsidR="003D042D" w:rsidRPr="00B5615B" w:rsidRDefault="003D042D" w:rsidP="003D042D">
            <w:pPr>
              <w:spacing w:line="240" w:lineRule="auto"/>
              <w:jc w:val="center"/>
              <w:rPr>
                <w:rFonts w:ascii="Times New Roman" w:hAnsi="Times New Roman"/>
                <w:sz w:val="24"/>
                <w:szCs w:val="24"/>
              </w:rPr>
            </w:pPr>
            <w:r w:rsidRPr="00B5615B">
              <w:rPr>
                <w:rFonts w:ascii="Times New Roman" w:hAnsi="Times New Roman"/>
                <w:sz w:val="24"/>
                <w:szCs w:val="24"/>
              </w:rPr>
              <w:t>1.06</w:t>
            </w:r>
          </w:p>
        </w:tc>
        <w:tc>
          <w:tcPr>
            <w:tcW w:w="1800" w:type="dxa"/>
            <w:tcBorders>
              <w:top w:val="nil"/>
              <w:bottom w:val="nil"/>
            </w:tcBorders>
            <w:shd w:val="clear" w:color="auto" w:fill="FFFFFF"/>
          </w:tcPr>
          <w:p w14:paraId="2CBF0B21"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1.39</w:t>
            </w:r>
          </w:p>
        </w:tc>
        <w:tc>
          <w:tcPr>
            <w:tcW w:w="990" w:type="dxa"/>
            <w:shd w:val="clear" w:color="auto" w:fill="FFFFFF"/>
            <w:hideMark/>
          </w:tcPr>
          <w:p w14:paraId="381AC057"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0.752</w:t>
            </w:r>
          </w:p>
        </w:tc>
        <w:tc>
          <w:tcPr>
            <w:tcW w:w="1710" w:type="dxa"/>
            <w:tcBorders>
              <w:top w:val="nil"/>
              <w:bottom w:val="nil"/>
            </w:tcBorders>
            <w:shd w:val="clear" w:color="auto" w:fill="FFFFFF"/>
          </w:tcPr>
          <w:p w14:paraId="75518ACA"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0.608, 0.931</w:t>
            </w:r>
          </w:p>
        </w:tc>
        <w:tc>
          <w:tcPr>
            <w:tcW w:w="1440" w:type="dxa"/>
            <w:shd w:val="clear" w:color="auto" w:fill="FFFFFF"/>
            <w:hideMark/>
          </w:tcPr>
          <w:p w14:paraId="544668A2"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0.009</w:t>
            </w:r>
          </w:p>
        </w:tc>
      </w:tr>
      <w:tr w:rsidR="003D042D" w:rsidRPr="00B5615B" w14:paraId="398E5C8B" w14:textId="77777777" w:rsidTr="003D042D">
        <w:trPr>
          <w:trHeight w:val="354"/>
          <w:tblHeader/>
        </w:trPr>
        <w:tc>
          <w:tcPr>
            <w:tcW w:w="3510" w:type="dxa"/>
            <w:tcBorders>
              <w:bottom w:val="single" w:sz="4" w:space="0" w:color="auto"/>
            </w:tcBorders>
            <w:shd w:val="clear" w:color="auto" w:fill="FFFFFF"/>
            <w:hideMark/>
          </w:tcPr>
          <w:p w14:paraId="3A5C49FD" w14:textId="77777777" w:rsidR="003D042D" w:rsidRPr="00B5615B" w:rsidRDefault="003D042D" w:rsidP="003D042D">
            <w:pPr>
              <w:spacing w:line="240" w:lineRule="auto"/>
              <w:rPr>
                <w:rFonts w:ascii="Times New Roman" w:hAnsi="Times New Roman"/>
                <w:b/>
                <w:bCs/>
                <w:color w:val="000000"/>
                <w:sz w:val="24"/>
                <w:szCs w:val="24"/>
              </w:rPr>
            </w:pPr>
            <w:r w:rsidRPr="00B5615B">
              <w:rPr>
                <w:rFonts w:ascii="Times New Roman" w:hAnsi="Times New Roman"/>
                <w:sz w:val="24"/>
                <w:szCs w:val="24"/>
              </w:rPr>
              <w:t>BVDV Vaccinated in 2018 (Y/N)</w:t>
            </w:r>
            <w:r w:rsidRPr="00B5615B">
              <w:rPr>
                <w:rFonts w:ascii="Times New Roman" w:hAnsi="Times New Roman"/>
                <w:sz w:val="24"/>
                <w:szCs w:val="24"/>
                <w:vertAlign w:val="superscript"/>
              </w:rPr>
              <w:t>12</w:t>
            </w:r>
          </w:p>
        </w:tc>
        <w:tc>
          <w:tcPr>
            <w:tcW w:w="1890" w:type="dxa"/>
            <w:tcBorders>
              <w:top w:val="nil"/>
              <w:left w:val="nil"/>
              <w:bottom w:val="single" w:sz="4" w:space="0" w:color="auto"/>
              <w:right w:val="nil"/>
            </w:tcBorders>
            <w:shd w:val="clear" w:color="auto" w:fill="FFFFFF"/>
          </w:tcPr>
          <w:p w14:paraId="018F3E43" w14:textId="77777777" w:rsidR="003D042D" w:rsidRPr="00B5615B" w:rsidRDefault="003D042D" w:rsidP="003D042D">
            <w:pPr>
              <w:spacing w:line="240" w:lineRule="auto"/>
              <w:jc w:val="center"/>
              <w:rPr>
                <w:rFonts w:ascii="Times New Roman" w:hAnsi="Times New Roman"/>
                <w:color w:val="FF0000"/>
                <w:sz w:val="24"/>
                <w:szCs w:val="24"/>
              </w:rPr>
            </w:pPr>
            <w:r w:rsidRPr="00B5615B">
              <w:rPr>
                <w:rFonts w:ascii="Times New Roman" w:hAnsi="Times New Roman"/>
                <w:sz w:val="24"/>
                <w:szCs w:val="24"/>
              </w:rPr>
              <w:t>51.2</w:t>
            </w:r>
            <w:r w:rsidRPr="00B5615B">
              <w:rPr>
                <w:rFonts w:ascii="Times New Roman" w:hAnsi="Times New Roman"/>
                <w:color w:val="000000"/>
                <w:sz w:val="24"/>
                <w:szCs w:val="24"/>
              </w:rPr>
              <w:t>(226/441)</w:t>
            </w:r>
          </w:p>
        </w:tc>
        <w:tc>
          <w:tcPr>
            <w:tcW w:w="1800" w:type="dxa"/>
            <w:tcBorders>
              <w:bottom w:val="single" w:sz="4" w:space="0" w:color="auto"/>
            </w:tcBorders>
            <w:shd w:val="clear" w:color="auto" w:fill="FFFFFF"/>
          </w:tcPr>
          <w:p w14:paraId="6F545186" w14:textId="77777777" w:rsidR="003D042D" w:rsidRPr="00B5615B" w:rsidRDefault="003D042D" w:rsidP="003D042D">
            <w:pPr>
              <w:spacing w:line="240" w:lineRule="auto"/>
              <w:jc w:val="center"/>
              <w:rPr>
                <w:rFonts w:ascii="Times New Roman" w:hAnsi="Times New Roman"/>
                <w:color w:val="FF0000"/>
                <w:sz w:val="24"/>
                <w:szCs w:val="24"/>
              </w:rPr>
            </w:pPr>
            <w:r w:rsidRPr="00B5615B">
              <w:rPr>
                <w:rFonts w:ascii="Times New Roman" w:hAnsi="Times New Roman"/>
                <w:sz w:val="24"/>
                <w:szCs w:val="24"/>
              </w:rPr>
              <w:t>0.90</w:t>
            </w:r>
          </w:p>
        </w:tc>
        <w:tc>
          <w:tcPr>
            <w:tcW w:w="1800" w:type="dxa"/>
            <w:tcBorders>
              <w:top w:val="nil"/>
              <w:left w:val="nil"/>
              <w:bottom w:val="single" w:sz="4" w:space="0" w:color="auto"/>
              <w:right w:val="nil"/>
            </w:tcBorders>
            <w:shd w:val="clear" w:color="auto" w:fill="FFFFFF"/>
          </w:tcPr>
          <w:p w14:paraId="10C882EF"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1.68</w:t>
            </w:r>
          </w:p>
        </w:tc>
        <w:tc>
          <w:tcPr>
            <w:tcW w:w="990" w:type="dxa"/>
            <w:tcBorders>
              <w:bottom w:val="single" w:sz="4" w:space="0" w:color="auto"/>
            </w:tcBorders>
            <w:shd w:val="clear" w:color="auto" w:fill="FFFFFF"/>
            <w:hideMark/>
          </w:tcPr>
          <w:p w14:paraId="7753D693"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0.528</w:t>
            </w:r>
          </w:p>
        </w:tc>
        <w:tc>
          <w:tcPr>
            <w:tcW w:w="1710" w:type="dxa"/>
            <w:tcBorders>
              <w:top w:val="nil"/>
              <w:left w:val="nil"/>
              <w:bottom w:val="single" w:sz="4" w:space="0" w:color="auto"/>
              <w:right w:val="nil"/>
            </w:tcBorders>
            <w:shd w:val="clear" w:color="auto" w:fill="FFFFFF"/>
          </w:tcPr>
          <w:p w14:paraId="665BB7BE"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0.440, 0.633</w:t>
            </w:r>
          </w:p>
        </w:tc>
        <w:tc>
          <w:tcPr>
            <w:tcW w:w="1440" w:type="dxa"/>
            <w:tcBorders>
              <w:bottom w:val="single" w:sz="4" w:space="0" w:color="auto"/>
            </w:tcBorders>
            <w:shd w:val="clear" w:color="auto" w:fill="FFFFFF"/>
            <w:hideMark/>
          </w:tcPr>
          <w:p w14:paraId="67A4D50E" w14:textId="77777777" w:rsidR="003D042D" w:rsidRPr="00B5615B" w:rsidRDefault="003D042D" w:rsidP="003D042D">
            <w:pPr>
              <w:spacing w:line="240" w:lineRule="auto"/>
              <w:jc w:val="center"/>
              <w:rPr>
                <w:rFonts w:ascii="Times New Roman" w:hAnsi="Times New Roman"/>
                <w:color w:val="000000"/>
                <w:sz w:val="24"/>
                <w:szCs w:val="24"/>
              </w:rPr>
            </w:pPr>
            <w:r w:rsidRPr="00B5615B">
              <w:rPr>
                <w:rFonts w:ascii="Times New Roman" w:hAnsi="Times New Roman"/>
                <w:sz w:val="24"/>
                <w:szCs w:val="24"/>
              </w:rPr>
              <w:t>&lt;0.001</w:t>
            </w:r>
          </w:p>
        </w:tc>
      </w:tr>
    </w:tbl>
    <w:p w14:paraId="68BC12D6" w14:textId="77777777" w:rsidR="00FA4ADC" w:rsidRPr="009471F2" w:rsidRDefault="00FA4ADC" w:rsidP="00FA4ADC">
      <w:pPr>
        <w:spacing w:after="0" w:line="360" w:lineRule="auto"/>
        <w:rPr>
          <w:rFonts w:ascii="Times New Roman" w:hAnsi="Times New Roman"/>
          <w:b/>
          <w:sz w:val="24"/>
          <w:szCs w:val="24"/>
        </w:rPr>
      </w:pPr>
      <w:r w:rsidRPr="009471F2">
        <w:rPr>
          <w:rFonts w:ascii="Times New Roman" w:hAnsi="Times New Roman"/>
          <w:b/>
          <w:sz w:val="24"/>
          <w:szCs w:val="24"/>
        </w:rPr>
        <w:t xml:space="preserve">Y/N - </w:t>
      </w:r>
      <w:r w:rsidRPr="009471F2">
        <w:rPr>
          <w:rFonts w:ascii="Times New Roman" w:hAnsi="Times New Roman"/>
          <w:bCs/>
          <w:sz w:val="24"/>
          <w:szCs w:val="24"/>
        </w:rPr>
        <w:t>Binary variable code, Yes and No</w:t>
      </w:r>
    </w:p>
    <w:p w14:paraId="122B83F8" w14:textId="77777777" w:rsidR="00FA4ADC" w:rsidRPr="009471F2" w:rsidRDefault="00FA4ADC" w:rsidP="00FA4ADC">
      <w:pPr>
        <w:spacing w:after="0" w:line="360" w:lineRule="auto"/>
        <w:ind w:left="720" w:hanging="720"/>
        <w:rPr>
          <w:rFonts w:ascii="Times New Roman" w:hAnsi="Times New Roman"/>
          <w:b/>
          <w:sz w:val="24"/>
          <w:szCs w:val="24"/>
        </w:rPr>
      </w:pPr>
      <w:r w:rsidRPr="009471F2">
        <w:rPr>
          <w:rFonts w:ascii="Times New Roman" w:hAnsi="Times New Roman"/>
          <w:b/>
          <w:sz w:val="24"/>
          <w:szCs w:val="24"/>
        </w:rPr>
        <w:t xml:space="preserve">IRR - </w:t>
      </w:r>
      <w:r w:rsidRPr="009471F2">
        <w:rPr>
          <w:rFonts w:ascii="Times New Roman" w:hAnsi="Times New Roman"/>
          <w:bCs/>
          <w:sz w:val="24"/>
          <w:szCs w:val="24"/>
        </w:rPr>
        <w:t>Incidence risk ratio</w:t>
      </w:r>
      <w:r w:rsidRPr="009471F2">
        <w:rPr>
          <w:rFonts w:ascii="Times New Roman" w:hAnsi="Times New Roman"/>
          <w:b/>
          <w:sz w:val="24"/>
          <w:szCs w:val="24"/>
        </w:rPr>
        <w:t xml:space="preserve"> </w:t>
      </w:r>
    </w:p>
    <w:p w14:paraId="2A728DF9" w14:textId="77777777" w:rsidR="00FA4ADC" w:rsidRPr="009471F2" w:rsidRDefault="00FA4ADC" w:rsidP="00FA4ADC">
      <w:pPr>
        <w:spacing w:after="0" w:line="360" w:lineRule="auto"/>
        <w:ind w:left="720" w:hanging="720"/>
        <w:rPr>
          <w:rFonts w:ascii="Times New Roman" w:hAnsi="Times New Roman"/>
          <w:sz w:val="24"/>
          <w:szCs w:val="24"/>
        </w:rPr>
      </w:pPr>
      <w:r w:rsidRPr="009471F2">
        <w:rPr>
          <w:rFonts w:ascii="Times New Roman" w:hAnsi="Times New Roman"/>
          <w:b/>
          <w:sz w:val="28"/>
          <w:szCs w:val="28"/>
          <w:vertAlign w:val="superscript"/>
        </w:rPr>
        <w:t>1</w:t>
      </w:r>
      <w:r w:rsidRPr="009471F2">
        <w:rPr>
          <w:rFonts w:ascii="Times New Roman" w:hAnsi="Times New Roman"/>
          <w:b/>
          <w:sz w:val="24"/>
          <w:szCs w:val="24"/>
          <w:vertAlign w:val="superscript"/>
        </w:rPr>
        <w:t xml:space="preserve"> </w:t>
      </w:r>
      <w:r w:rsidRPr="009471F2">
        <w:rPr>
          <w:rFonts w:ascii="Times New Roman" w:hAnsi="Times New Roman"/>
          <w:b/>
          <w:sz w:val="24"/>
          <w:szCs w:val="24"/>
        </w:rPr>
        <w:t>-</w:t>
      </w:r>
      <w:r w:rsidRPr="009471F2">
        <w:rPr>
          <w:rFonts w:ascii="Times New Roman" w:hAnsi="Times New Roman"/>
          <w:sz w:val="24"/>
          <w:szCs w:val="24"/>
        </w:rPr>
        <w:t xml:space="preserve"> Status</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during the study visit, 12 months after vaccination </w:t>
      </w:r>
    </w:p>
    <w:p w14:paraId="07BD4AE0" w14:textId="77777777" w:rsidR="00FA4ADC" w:rsidRPr="009471F2" w:rsidRDefault="00FA4ADC" w:rsidP="00FA4ADC">
      <w:pPr>
        <w:spacing w:after="0" w:line="360" w:lineRule="auto"/>
        <w:ind w:left="720" w:hanging="720"/>
        <w:rPr>
          <w:rFonts w:ascii="Times New Roman" w:hAnsi="Times New Roman"/>
          <w:sz w:val="24"/>
          <w:szCs w:val="24"/>
        </w:rPr>
      </w:pPr>
      <w:r w:rsidRPr="009471F2">
        <w:rPr>
          <w:rFonts w:ascii="Times New Roman" w:hAnsi="Times New Roman"/>
          <w:b/>
          <w:sz w:val="28"/>
          <w:szCs w:val="28"/>
          <w:vertAlign w:val="superscript"/>
        </w:rPr>
        <w:t>12</w:t>
      </w:r>
      <w:r w:rsidRPr="009471F2">
        <w:rPr>
          <w:rFonts w:ascii="Times New Roman" w:hAnsi="Times New Roman"/>
          <w:b/>
          <w:sz w:val="24"/>
          <w:szCs w:val="24"/>
          <w:vertAlign w:val="superscript"/>
        </w:rPr>
        <w:t xml:space="preserve"> </w:t>
      </w:r>
      <w:r w:rsidRPr="009471F2">
        <w:rPr>
          <w:rFonts w:ascii="Times New Roman" w:hAnsi="Times New Roman"/>
          <w:b/>
          <w:sz w:val="24"/>
          <w:szCs w:val="24"/>
        </w:rPr>
        <w:t>-</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Status for the 12 months prior to the study visit </w:t>
      </w:r>
    </w:p>
    <w:p w14:paraId="4DD1C331" w14:textId="79867508" w:rsidR="00FA4ADC" w:rsidRPr="009471F2" w:rsidRDefault="00FA4ADC" w:rsidP="00FA4ADC">
      <w:pPr>
        <w:spacing w:after="0" w:line="360" w:lineRule="auto"/>
        <w:rPr>
          <w:rFonts w:ascii="Times New Roman" w:hAnsi="Times New Roman"/>
          <w:sz w:val="24"/>
          <w:szCs w:val="24"/>
        </w:rPr>
      </w:pPr>
      <w:r>
        <w:rPr>
          <w:rFonts w:ascii="Times New Roman" w:hAnsi="Times New Roman"/>
          <w:sz w:val="24"/>
          <w:szCs w:val="24"/>
        </w:rPr>
        <w:t xml:space="preserve">BVDV – Bovine Viral Diarrhoea Virus </w:t>
      </w:r>
    </w:p>
    <w:p w14:paraId="493A2759" w14:textId="406C62D3" w:rsidR="00FA4ADC" w:rsidRPr="00FA4ADC" w:rsidRDefault="00FA4ADC" w:rsidP="00FA4ADC">
      <w:pPr>
        <w:sectPr w:rsidR="00FA4ADC" w:rsidRPr="00FA4ADC" w:rsidSect="003D042D">
          <w:pgSz w:w="15840" w:h="12240" w:orient="landscape" w:code="1"/>
          <w:pgMar w:top="2160" w:right="1440" w:bottom="1440" w:left="1440" w:header="0" w:footer="144" w:gutter="0"/>
          <w:cols w:space="720"/>
          <w:docGrid w:linePitch="360"/>
        </w:sectPr>
      </w:pPr>
    </w:p>
    <w:p w14:paraId="2020DA72" w14:textId="4D90D18C" w:rsidR="006D4DCB" w:rsidRPr="00FA4ADC" w:rsidRDefault="006D4DCB" w:rsidP="00FA4ADC">
      <w:pPr>
        <w:rPr>
          <w:rFonts w:ascii="Times New Roman" w:hAnsi="Times New Roman"/>
          <w:bCs/>
          <w:sz w:val="24"/>
          <w:szCs w:val="24"/>
        </w:rPr>
      </w:pPr>
      <w:bookmarkStart w:id="95" w:name="_Toc118694231"/>
      <w:bookmarkStart w:id="96" w:name="_Toc124449685"/>
      <w:bookmarkEnd w:id="93"/>
      <w:bookmarkEnd w:id="94"/>
      <w:r w:rsidRPr="009471F2">
        <w:rPr>
          <w:rFonts w:ascii="Times New Roman" w:hAnsi="Times New Roman"/>
          <w:sz w:val="24"/>
          <w:szCs w:val="24"/>
        </w:rPr>
        <w:lastRenderedPageBreak/>
        <w:t xml:space="preserve">Table 3. </w:t>
      </w:r>
      <w:r w:rsidRPr="009471F2">
        <w:rPr>
          <w:rFonts w:ascii="Times New Roman" w:hAnsi="Times New Roman"/>
          <w:i/>
          <w:iCs/>
          <w:sz w:val="24"/>
          <w:szCs w:val="24"/>
        </w:rPr>
        <w:fldChar w:fldCharType="begin"/>
      </w:r>
      <w:r w:rsidRPr="009471F2">
        <w:rPr>
          <w:rFonts w:ascii="Times New Roman" w:hAnsi="Times New Roman"/>
          <w:sz w:val="24"/>
          <w:szCs w:val="24"/>
        </w:rPr>
        <w:instrText xml:space="preserve"> SEQ Table_3. \* ARABIC </w:instrText>
      </w:r>
      <w:r w:rsidRPr="009471F2">
        <w:rPr>
          <w:rFonts w:ascii="Times New Roman" w:hAnsi="Times New Roman"/>
          <w:i/>
          <w:iCs/>
          <w:sz w:val="24"/>
          <w:szCs w:val="24"/>
        </w:rPr>
        <w:fldChar w:fldCharType="separate"/>
      </w:r>
      <w:r w:rsidR="00AA2167">
        <w:rPr>
          <w:rFonts w:ascii="Times New Roman" w:hAnsi="Times New Roman"/>
          <w:noProof/>
          <w:sz w:val="24"/>
          <w:szCs w:val="24"/>
        </w:rPr>
        <w:t>6</w:t>
      </w:r>
      <w:r w:rsidRPr="009471F2">
        <w:rPr>
          <w:rFonts w:ascii="Times New Roman" w:hAnsi="Times New Roman"/>
          <w:i/>
          <w:iCs/>
          <w:sz w:val="24"/>
          <w:szCs w:val="24"/>
        </w:rPr>
        <w:fldChar w:fldCharType="end"/>
      </w:r>
      <w:r w:rsidRPr="009471F2">
        <w:rPr>
          <w:rFonts w:ascii="Times New Roman" w:hAnsi="Times New Roman"/>
          <w:sz w:val="24"/>
          <w:szCs w:val="24"/>
        </w:rPr>
        <w:t xml:space="preserve">: Descriptive </w:t>
      </w:r>
      <w:r w:rsidR="00CD74EC">
        <w:rPr>
          <w:rFonts w:ascii="Times New Roman" w:hAnsi="Times New Roman"/>
          <w:sz w:val="24"/>
          <w:szCs w:val="24"/>
        </w:rPr>
        <w:t xml:space="preserve">results and </w:t>
      </w:r>
      <w:r w:rsidRPr="009471F2">
        <w:rPr>
          <w:rFonts w:ascii="Times New Roman" w:hAnsi="Times New Roman"/>
          <w:sz w:val="24"/>
          <w:szCs w:val="24"/>
        </w:rPr>
        <w:t xml:space="preserve">mixed effects Poisson incidence </w:t>
      </w:r>
      <w:r w:rsidR="00CD74EC">
        <w:rPr>
          <w:rFonts w:ascii="Times New Roman" w:hAnsi="Times New Roman"/>
          <w:sz w:val="24"/>
          <w:szCs w:val="24"/>
        </w:rPr>
        <w:t xml:space="preserve">risk </w:t>
      </w:r>
      <w:r w:rsidRPr="009471F2">
        <w:rPr>
          <w:rFonts w:ascii="Times New Roman" w:hAnsi="Times New Roman"/>
          <w:sz w:val="24"/>
          <w:szCs w:val="24"/>
        </w:rPr>
        <w:t>ratio statistics for categorical predictor variables with a P-value less than 0.15 for associations with overall reported disease count for the last 12 months among the 441 cows on 194 smallholder dairy</w:t>
      </w:r>
      <w:bookmarkEnd w:id="95"/>
      <w:r w:rsidR="00996865">
        <w:rPr>
          <w:rFonts w:ascii="Times New Roman" w:hAnsi="Times New Roman"/>
          <w:sz w:val="24"/>
          <w:szCs w:val="24"/>
        </w:rPr>
        <w:t xml:space="preserve"> farms</w:t>
      </w:r>
      <w:bookmarkEnd w:id="96"/>
    </w:p>
    <w:tbl>
      <w:tblPr>
        <w:tblW w:w="1278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2610"/>
        <w:gridCol w:w="2520"/>
        <w:gridCol w:w="2700"/>
        <w:gridCol w:w="1620"/>
        <w:gridCol w:w="1440"/>
        <w:gridCol w:w="1890"/>
      </w:tblGrid>
      <w:tr w:rsidR="0064637C" w:rsidRPr="00B5615B" w14:paraId="3E6DD30C" w14:textId="77777777" w:rsidTr="00B5615B">
        <w:trPr>
          <w:trHeight w:val="475"/>
        </w:trPr>
        <w:tc>
          <w:tcPr>
            <w:tcW w:w="2610" w:type="dxa"/>
            <w:tcBorders>
              <w:top w:val="single" w:sz="8" w:space="0" w:color="000000"/>
              <w:bottom w:val="single" w:sz="8" w:space="0" w:color="000000"/>
            </w:tcBorders>
            <w:shd w:val="clear" w:color="auto" w:fill="FFFFFF"/>
            <w:hideMark/>
          </w:tcPr>
          <w:p w14:paraId="2768FCEA" w14:textId="77777777" w:rsidR="006D4DCB" w:rsidRPr="00B5615B" w:rsidRDefault="006D4DCB" w:rsidP="00B5615B">
            <w:pPr>
              <w:spacing w:line="240" w:lineRule="auto"/>
              <w:jc w:val="center"/>
              <w:rPr>
                <w:rFonts w:ascii="Times New Roman" w:hAnsi="Times New Roman"/>
                <w:b/>
                <w:bCs/>
                <w:color w:val="000000"/>
              </w:rPr>
            </w:pPr>
            <w:r w:rsidRPr="00B5615B">
              <w:rPr>
                <w:rFonts w:ascii="Times New Roman" w:hAnsi="Times New Roman"/>
                <w:b/>
                <w:bCs/>
                <w:color w:val="000000"/>
              </w:rPr>
              <w:t>P</w:t>
            </w:r>
            <w:r w:rsidRPr="00B5615B">
              <w:rPr>
                <w:rFonts w:ascii="Times New Roman" w:hAnsi="Times New Roman"/>
                <w:b/>
                <w:bCs/>
              </w:rPr>
              <w:t>redictor variable</w:t>
            </w:r>
          </w:p>
        </w:tc>
        <w:tc>
          <w:tcPr>
            <w:tcW w:w="2520" w:type="dxa"/>
            <w:tcBorders>
              <w:top w:val="single" w:sz="8" w:space="0" w:color="000000"/>
              <w:bottom w:val="single" w:sz="8" w:space="0" w:color="000000"/>
            </w:tcBorders>
            <w:shd w:val="clear" w:color="auto" w:fill="FFFFFF"/>
          </w:tcPr>
          <w:p w14:paraId="01BB6B03" w14:textId="77777777" w:rsidR="006D4DCB" w:rsidRPr="00B5615B" w:rsidRDefault="006D4DCB" w:rsidP="00B5615B">
            <w:pPr>
              <w:spacing w:line="240" w:lineRule="auto"/>
              <w:jc w:val="center"/>
              <w:rPr>
                <w:rFonts w:ascii="Times New Roman" w:hAnsi="Times New Roman"/>
              </w:rPr>
            </w:pPr>
            <w:r w:rsidRPr="00B5615B">
              <w:rPr>
                <w:rFonts w:ascii="Times New Roman" w:hAnsi="Times New Roman"/>
                <w:b/>
                <w:bCs/>
              </w:rPr>
              <w:t xml:space="preserve">Variable Category Proportion </w:t>
            </w:r>
          </w:p>
          <w:p w14:paraId="0E0508F1" w14:textId="77777777" w:rsidR="006D4DCB" w:rsidRPr="00B5615B" w:rsidRDefault="006D4DCB" w:rsidP="00B5615B">
            <w:pPr>
              <w:spacing w:line="240" w:lineRule="auto"/>
              <w:jc w:val="center"/>
              <w:rPr>
                <w:rStyle w:val="CommentReference"/>
                <w:rFonts w:ascii="Times New Roman" w:hAnsi="Times New Roman"/>
                <w:b/>
                <w:bCs/>
                <w:color w:val="000000"/>
                <w:sz w:val="22"/>
                <w:szCs w:val="22"/>
              </w:rPr>
            </w:pPr>
            <w:r w:rsidRPr="00B5615B">
              <w:rPr>
                <w:rFonts w:ascii="Times New Roman" w:hAnsi="Times New Roman"/>
                <w:b/>
                <w:bCs/>
              </w:rPr>
              <w:t>% (#/#)</w:t>
            </w:r>
          </w:p>
        </w:tc>
        <w:tc>
          <w:tcPr>
            <w:tcW w:w="2700" w:type="dxa"/>
            <w:tcBorders>
              <w:top w:val="single" w:sz="8" w:space="0" w:color="000000"/>
              <w:bottom w:val="single" w:sz="8" w:space="0" w:color="000000"/>
            </w:tcBorders>
            <w:shd w:val="clear" w:color="auto" w:fill="FFFFFF"/>
            <w:hideMark/>
          </w:tcPr>
          <w:p w14:paraId="7234B787" w14:textId="77777777" w:rsidR="006D4DCB" w:rsidRPr="00B5615B" w:rsidRDefault="006D4DCB" w:rsidP="00B5615B">
            <w:pPr>
              <w:spacing w:line="240" w:lineRule="auto"/>
              <w:jc w:val="center"/>
              <w:rPr>
                <w:rFonts w:ascii="Times New Roman" w:hAnsi="Times New Roman"/>
                <w:b/>
                <w:bCs/>
                <w:color w:val="000000"/>
              </w:rPr>
            </w:pPr>
            <w:r w:rsidRPr="00B5615B">
              <w:rPr>
                <w:rFonts w:ascii="Times New Roman" w:hAnsi="Times New Roman"/>
                <w:b/>
                <w:bCs/>
                <w:color w:val="000000"/>
              </w:rPr>
              <w:t xml:space="preserve">Mean Count of reported disease in cows for Variable </w:t>
            </w:r>
            <w:r w:rsidRPr="00B5615B">
              <w:rPr>
                <w:rFonts w:ascii="Times New Roman" w:hAnsi="Times New Roman"/>
                <w:b/>
                <w:bCs/>
              </w:rPr>
              <w:t>category</w:t>
            </w:r>
            <w:r w:rsidRPr="00B5615B">
              <w:rPr>
                <w:rFonts w:ascii="Times New Roman" w:hAnsi="Times New Roman"/>
                <w:b/>
                <w:bCs/>
                <w:color w:val="000000"/>
              </w:rPr>
              <w:t xml:space="preserve"> </w:t>
            </w:r>
          </w:p>
        </w:tc>
        <w:tc>
          <w:tcPr>
            <w:tcW w:w="1620" w:type="dxa"/>
            <w:tcBorders>
              <w:top w:val="single" w:sz="8" w:space="0" w:color="000000"/>
              <w:bottom w:val="single" w:sz="8" w:space="0" w:color="000000"/>
            </w:tcBorders>
            <w:shd w:val="clear" w:color="auto" w:fill="FFFFFF"/>
            <w:hideMark/>
          </w:tcPr>
          <w:p w14:paraId="6B71ACCD" w14:textId="77777777" w:rsidR="006D4DCB" w:rsidRPr="00B5615B" w:rsidRDefault="006D4DCB" w:rsidP="00B5615B">
            <w:pPr>
              <w:spacing w:line="240" w:lineRule="auto"/>
              <w:jc w:val="center"/>
              <w:rPr>
                <w:rFonts w:ascii="Times New Roman" w:hAnsi="Times New Roman"/>
                <w:b/>
                <w:bCs/>
                <w:color w:val="000000"/>
              </w:rPr>
            </w:pPr>
            <w:r w:rsidRPr="00B5615B">
              <w:rPr>
                <w:rFonts w:ascii="Times New Roman" w:hAnsi="Times New Roman"/>
                <w:b/>
                <w:bCs/>
              </w:rPr>
              <w:t>IRR</w:t>
            </w:r>
          </w:p>
        </w:tc>
        <w:tc>
          <w:tcPr>
            <w:tcW w:w="1440" w:type="dxa"/>
            <w:tcBorders>
              <w:top w:val="single" w:sz="8" w:space="0" w:color="000000"/>
              <w:bottom w:val="single" w:sz="8" w:space="0" w:color="000000"/>
            </w:tcBorders>
            <w:shd w:val="clear" w:color="auto" w:fill="FFFFFF"/>
          </w:tcPr>
          <w:p w14:paraId="02FF30EF" w14:textId="77777777" w:rsidR="006D4DCB" w:rsidRPr="00B5615B" w:rsidRDefault="006D4DCB" w:rsidP="00B5615B">
            <w:pPr>
              <w:spacing w:line="240" w:lineRule="auto"/>
              <w:jc w:val="center"/>
              <w:rPr>
                <w:rFonts w:ascii="Times New Roman" w:hAnsi="Times New Roman"/>
                <w:b/>
                <w:bCs/>
                <w:color w:val="000000"/>
              </w:rPr>
            </w:pPr>
            <w:r w:rsidRPr="00B5615B">
              <w:rPr>
                <w:rFonts w:ascii="Times New Roman" w:hAnsi="Times New Roman"/>
                <w:b/>
                <w:bCs/>
                <w:color w:val="000000"/>
              </w:rPr>
              <w:t>IRR 95% CI</w:t>
            </w:r>
          </w:p>
        </w:tc>
        <w:tc>
          <w:tcPr>
            <w:tcW w:w="1890" w:type="dxa"/>
            <w:tcBorders>
              <w:top w:val="single" w:sz="8" w:space="0" w:color="000000"/>
              <w:bottom w:val="single" w:sz="8" w:space="0" w:color="000000"/>
            </w:tcBorders>
            <w:shd w:val="clear" w:color="auto" w:fill="FFFFFF"/>
            <w:hideMark/>
          </w:tcPr>
          <w:p w14:paraId="1304E910" w14:textId="77777777" w:rsidR="006D4DCB" w:rsidRPr="00B5615B" w:rsidRDefault="006D4DCB" w:rsidP="00B5615B">
            <w:pPr>
              <w:spacing w:line="240" w:lineRule="auto"/>
              <w:jc w:val="center"/>
              <w:rPr>
                <w:rFonts w:ascii="Times New Roman" w:hAnsi="Times New Roman"/>
                <w:b/>
                <w:bCs/>
                <w:color w:val="000000"/>
              </w:rPr>
            </w:pPr>
            <w:r w:rsidRPr="00B5615B">
              <w:rPr>
                <w:rFonts w:ascii="Times New Roman" w:hAnsi="Times New Roman"/>
                <w:b/>
                <w:bCs/>
              </w:rPr>
              <w:t>P-Value</w:t>
            </w:r>
          </w:p>
        </w:tc>
      </w:tr>
      <w:tr w:rsidR="0064637C" w:rsidRPr="00B5615B" w14:paraId="27822A99" w14:textId="77777777" w:rsidTr="00B5615B">
        <w:trPr>
          <w:trHeight w:val="354"/>
        </w:trPr>
        <w:tc>
          <w:tcPr>
            <w:tcW w:w="2610" w:type="dxa"/>
            <w:shd w:val="clear" w:color="auto" w:fill="FFFFFF"/>
            <w:hideMark/>
          </w:tcPr>
          <w:p w14:paraId="164641BD" w14:textId="77777777" w:rsidR="006D4DCB" w:rsidRPr="00B5615B" w:rsidRDefault="006D4DCB" w:rsidP="00B5615B">
            <w:pPr>
              <w:spacing w:line="240" w:lineRule="auto"/>
              <w:rPr>
                <w:rFonts w:ascii="Times New Roman" w:hAnsi="Times New Roman"/>
                <w:color w:val="000000"/>
              </w:rPr>
            </w:pPr>
            <w:r w:rsidRPr="00B5615B">
              <w:rPr>
                <w:rFonts w:ascii="Times New Roman" w:hAnsi="Times New Roman"/>
              </w:rPr>
              <w:t xml:space="preserve">Lying posture in stalls </w:t>
            </w:r>
            <w:r w:rsidRPr="00B5615B">
              <w:rPr>
                <w:rFonts w:ascii="Times New Roman" w:hAnsi="Times New Roman"/>
                <w:vertAlign w:val="superscript"/>
              </w:rPr>
              <w:t>12**</w:t>
            </w:r>
            <w:r w:rsidRPr="00B5615B">
              <w:rPr>
                <w:rFonts w:ascii="Times New Roman" w:hAnsi="Times New Roman"/>
              </w:rPr>
              <w:t xml:space="preserve"> </w:t>
            </w:r>
          </w:p>
        </w:tc>
        <w:tc>
          <w:tcPr>
            <w:tcW w:w="2520" w:type="dxa"/>
            <w:tcBorders>
              <w:top w:val="single" w:sz="4" w:space="0" w:color="auto"/>
              <w:left w:val="nil"/>
              <w:bottom w:val="nil"/>
              <w:right w:val="nil"/>
            </w:tcBorders>
            <w:shd w:val="clear" w:color="auto" w:fill="FFFFFF"/>
          </w:tcPr>
          <w:p w14:paraId="2054A2FD"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w:t>
            </w:r>
          </w:p>
        </w:tc>
        <w:tc>
          <w:tcPr>
            <w:tcW w:w="2700" w:type="dxa"/>
            <w:tcBorders>
              <w:top w:val="single" w:sz="4" w:space="0" w:color="auto"/>
            </w:tcBorders>
            <w:shd w:val="clear" w:color="auto" w:fill="FFFFFF"/>
          </w:tcPr>
          <w:p w14:paraId="69FD87A5"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w:t>
            </w:r>
          </w:p>
        </w:tc>
        <w:tc>
          <w:tcPr>
            <w:tcW w:w="1620" w:type="dxa"/>
            <w:tcBorders>
              <w:top w:val="single" w:sz="4" w:space="0" w:color="auto"/>
              <w:left w:val="nil"/>
              <w:bottom w:val="nil"/>
              <w:right w:val="nil"/>
            </w:tcBorders>
            <w:shd w:val="clear" w:color="auto" w:fill="FFFFFF"/>
            <w:hideMark/>
          </w:tcPr>
          <w:p w14:paraId="3E49A693"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w:t>
            </w:r>
          </w:p>
        </w:tc>
        <w:tc>
          <w:tcPr>
            <w:tcW w:w="1440" w:type="dxa"/>
            <w:tcBorders>
              <w:top w:val="single" w:sz="4" w:space="0" w:color="auto"/>
            </w:tcBorders>
            <w:shd w:val="clear" w:color="auto" w:fill="FFFFFF"/>
          </w:tcPr>
          <w:p w14:paraId="2A8822E1"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w:t>
            </w:r>
          </w:p>
        </w:tc>
        <w:tc>
          <w:tcPr>
            <w:tcW w:w="1890" w:type="dxa"/>
            <w:tcBorders>
              <w:top w:val="single" w:sz="4" w:space="0" w:color="auto"/>
              <w:left w:val="nil"/>
              <w:bottom w:val="nil"/>
              <w:right w:val="nil"/>
            </w:tcBorders>
            <w:shd w:val="clear" w:color="auto" w:fill="FFFFFF"/>
            <w:hideMark/>
          </w:tcPr>
          <w:p w14:paraId="43AEE489"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0.009</w:t>
            </w:r>
            <w:r w:rsidRPr="00B5615B">
              <w:rPr>
                <w:rFonts w:ascii="Times New Roman" w:hAnsi="Times New Roman"/>
                <w:vertAlign w:val="superscript"/>
              </w:rPr>
              <w:t>gp</w:t>
            </w:r>
          </w:p>
        </w:tc>
      </w:tr>
      <w:tr w:rsidR="0064637C" w:rsidRPr="00B5615B" w14:paraId="76296B81" w14:textId="77777777" w:rsidTr="00B5615B">
        <w:trPr>
          <w:trHeight w:val="354"/>
        </w:trPr>
        <w:tc>
          <w:tcPr>
            <w:tcW w:w="2610" w:type="dxa"/>
            <w:shd w:val="clear" w:color="auto" w:fill="FFFFFF"/>
            <w:hideMark/>
          </w:tcPr>
          <w:p w14:paraId="47A8E65B" w14:textId="77777777" w:rsidR="006D4DCB" w:rsidRPr="00B5615B" w:rsidRDefault="006D4DCB" w:rsidP="00B5615B">
            <w:pPr>
              <w:spacing w:line="240" w:lineRule="auto"/>
              <w:rPr>
                <w:rFonts w:ascii="Times New Roman" w:hAnsi="Times New Roman"/>
                <w:i/>
                <w:iCs/>
                <w:color w:val="000000"/>
              </w:rPr>
            </w:pPr>
            <w:r w:rsidRPr="00B5615B">
              <w:rPr>
                <w:rFonts w:ascii="Times New Roman" w:hAnsi="Times New Roman"/>
                <w:i/>
                <w:iCs/>
              </w:rPr>
              <w:t xml:space="preserve">     Lie down well</w:t>
            </w:r>
          </w:p>
        </w:tc>
        <w:tc>
          <w:tcPr>
            <w:tcW w:w="2520" w:type="dxa"/>
            <w:tcBorders>
              <w:top w:val="nil"/>
              <w:bottom w:val="nil"/>
            </w:tcBorders>
            <w:shd w:val="clear" w:color="auto" w:fill="FFFFFF"/>
          </w:tcPr>
          <w:p w14:paraId="359A026F"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26.8 (52/194)</w:t>
            </w:r>
          </w:p>
        </w:tc>
        <w:tc>
          <w:tcPr>
            <w:tcW w:w="2700" w:type="dxa"/>
            <w:shd w:val="clear" w:color="auto" w:fill="FFFFFF"/>
          </w:tcPr>
          <w:p w14:paraId="705C19D6"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1.62</w:t>
            </w:r>
          </w:p>
        </w:tc>
        <w:tc>
          <w:tcPr>
            <w:tcW w:w="1620" w:type="dxa"/>
            <w:tcBorders>
              <w:top w:val="nil"/>
              <w:bottom w:val="nil"/>
            </w:tcBorders>
            <w:shd w:val="clear" w:color="auto" w:fill="FFFFFF"/>
            <w:hideMark/>
          </w:tcPr>
          <w:p w14:paraId="18582BD1"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Baseline</w:t>
            </w:r>
          </w:p>
        </w:tc>
        <w:tc>
          <w:tcPr>
            <w:tcW w:w="1440" w:type="dxa"/>
            <w:shd w:val="clear" w:color="auto" w:fill="FFFFFF"/>
          </w:tcPr>
          <w:p w14:paraId="0995BB2F"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Baseline</w:t>
            </w:r>
          </w:p>
        </w:tc>
        <w:tc>
          <w:tcPr>
            <w:tcW w:w="1890" w:type="dxa"/>
            <w:tcBorders>
              <w:top w:val="nil"/>
              <w:bottom w:val="nil"/>
            </w:tcBorders>
            <w:shd w:val="clear" w:color="auto" w:fill="FFFFFF"/>
            <w:hideMark/>
          </w:tcPr>
          <w:p w14:paraId="503AADC6"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Baseline</w:t>
            </w:r>
          </w:p>
        </w:tc>
      </w:tr>
      <w:tr w:rsidR="0064637C" w:rsidRPr="00B5615B" w14:paraId="20205C5D" w14:textId="77777777" w:rsidTr="00B5615B">
        <w:trPr>
          <w:trHeight w:val="354"/>
        </w:trPr>
        <w:tc>
          <w:tcPr>
            <w:tcW w:w="2610" w:type="dxa"/>
            <w:shd w:val="clear" w:color="auto" w:fill="FFFFFF"/>
            <w:hideMark/>
          </w:tcPr>
          <w:p w14:paraId="2E0E2741" w14:textId="77777777" w:rsidR="006D4DCB" w:rsidRPr="00B5615B" w:rsidRDefault="006D4DCB" w:rsidP="00B5615B">
            <w:pPr>
              <w:spacing w:line="240" w:lineRule="auto"/>
              <w:rPr>
                <w:rFonts w:ascii="Times New Roman" w:hAnsi="Times New Roman"/>
                <w:i/>
                <w:iCs/>
                <w:color w:val="000000"/>
              </w:rPr>
            </w:pPr>
            <w:r w:rsidRPr="00B5615B">
              <w:rPr>
                <w:rFonts w:ascii="Times New Roman" w:hAnsi="Times New Roman"/>
                <w:i/>
                <w:iCs/>
              </w:rPr>
              <w:t xml:space="preserve">     Lie down wrong</w:t>
            </w:r>
          </w:p>
        </w:tc>
        <w:tc>
          <w:tcPr>
            <w:tcW w:w="2520" w:type="dxa"/>
            <w:tcBorders>
              <w:top w:val="nil"/>
              <w:left w:val="nil"/>
              <w:bottom w:val="nil"/>
              <w:right w:val="nil"/>
            </w:tcBorders>
            <w:shd w:val="clear" w:color="auto" w:fill="FFFFFF"/>
          </w:tcPr>
          <w:p w14:paraId="7004B7F6"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51.0 (99/194)</w:t>
            </w:r>
          </w:p>
        </w:tc>
        <w:tc>
          <w:tcPr>
            <w:tcW w:w="2700" w:type="dxa"/>
            <w:shd w:val="clear" w:color="auto" w:fill="FFFFFF"/>
          </w:tcPr>
          <w:p w14:paraId="00123FEC"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1.14</w:t>
            </w:r>
          </w:p>
        </w:tc>
        <w:tc>
          <w:tcPr>
            <w:tcW w:w="1620" w:type="dxa"/>
            <w:tcBorders>
              <w:top w:val="nil"/>
              <w:left w:val="nil"/>
              <w:bottom w:val="nil"/>
              <w:right w:val="nil"/>
            </w:tcBorders>
            <w:shd w:val="clear" w:color="auto" w:fill="FFFFFF"/>
            <w:hideMark/>
          </w:tcPr>
          <w:p w14:paraId="572AF568"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0.721</w:t>
            </w:r>
          </w:p>
        </w:tc>
        <w:tc>
          <w:tcPr>
            <w:tcW w:w="1440" w:type="dxa"/>
            <w:shd w:val="clear" w:color="auto" w:fill="FFFFFF"/>
          </w:tcPr>
          <w:p w14:paraId="26158B39"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0.580, 0 .897</w:t>
            </w:r>
          </w:p>
        </w:tc>
        <w:tc>
          <w:tcPr>
            <w:tcW w:w="1890" w:type="dxa"/>
            <w:tcBorders>
              <w:top w:val="nil"/>
              <w:left w:val="nil"/>
              <w:bottom w:val="nil"/>
              <w:right w:val="nil"/>
            </w:tcBorders>
            <w:shd w:val="clear" w:color="auto" w:fill="FFFFFF"/>
            <w:hideMark/>
          </w:tcPr>
          <w:p w14:paraId="238AD529"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0.003</w:t>
            </w:r>
          </w:p>
        </w:tc>
      </w:tr>
      <w:tr w:rsidR="0064637C" w:rsidRPr="00B5615B" w14:paraId="4261A64A" w14:textId="77777777" w:rsidTr="00B5615B">
        <w:trPr>
          <w:trHeight w:val="354"/>
        </w:trPr>
        <w:tc>
          <w:tcPr>
            <w:tcW w:w="2610" w:type="dxa"/>
            <w:shd w:val="clear" w:color="auto" w:fill="FFFFFF"/>
            <w:hideMark/>
          </w:tcPr>
          <w:p w14:paraId="148426CB" w14:textId="77777777" w:rsidR="006D4DCB" w:rsidRPr="00B5615B" w:rsidRDefault="006D4DCB" w:rsidP="00B5615B">
            <w:pPr>
              <w:spacing w:line="240" w:lineRule="auto"/>
              <w:rPr>
                <w:rFonts w:ascii="Times New Roman" w:hAnsi="Times New Roman"/>
                <w:i/>
                <w:iCs/>
                <w:color w:val="000000"/>
              </w:rPr>
            </w:pPr>
            <w:r w:rsidRPr="00B5615B">
              <w:rPr>
                <w:rFonts w:ascii="Times New Roman" w:hAnsi="Times New Roman"/>
                <w:i/>
                <w:iCs/>
              </w:rPr>
              <w:t xml:space="preserve">     No stalls</w:t>
            </w:r>
          </w:p>
        </w:tc>
        <w:tc>
          <w:tcPr>
            <w:tcW w:w="2520" w:type="dxa"/>
            <w:tcBorders>
              <w:top w:val="nil"/>
              <w:bottom w:val="single" w:sz="4" w:space="0" w:color="auto"/>
            </w:tcBorders>
            <w:shd w:val="clear" w:color="auto" w:fill="FFFFFF"/>
          </w:tcPr>
          <w:p w14:paraId="2CD0E668"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22.2 (43/194)</w:t>
            </w:r>
          </w:p>
        </w:tc>
        <w:tc>
          <w:tcPr>
            <w:tcW w:w="2700" w:type="dxa"/>
            <w:tcBorders>
              <w:bottom w:val="single" w:sz="4" w:space="0" w:color="auto"/>
            </w:tcBorders>
            <w:shd w:val="clear" w:color="auto" w:fill="FFFFFF"/>
          </w:tcPr>
          <w:p w14:paraId="6523E125"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1.21</w:t>
            </w:r>
          </w:p>
        </w:tc>
        <w:tc>
          <w:tcPr>
            <w:tcW w:w="1620" w:type="dxa"/>
            <w:tcBorders>
              <w:top w:val="nil"/>
              <w:bottom w:val="single" w:sz="4" w:space="0" w:color="auto"/>
            </w:tcBorders>
            <w:shd w:val="clear" w:color="auto" w:fill="FFFFFF"/>
            <w:hideMark/>
          </w:tcPr>
          <w:p w14:paraId="2C813F94"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0.747</w:t>
            </w:r>
          </w:p>
        </w:tc>
        <w:tc>
          <w:tcPr>
            <w:tcW w:w="1440" w:type="dxa"/>
            <w:tcBorders>
              <w:bottom w:val="single" w:sz="4" w:space="0" w:color="auto"/>
            </w:tcBorders>
            <w:shd w:val="clear" w:color="auto" w:fill="FFFFFF"/>
          </w:tcPr>
          <w:p w14:paraId="7570E342"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0.566, 0 .986</w:t>
            </w:r>
          </w:p>
        </w:tc>
        <w:tc>
          <w:tcPr>
            <w:tcW w:w="1890" w:type="dxa"/>
            <w:tcBorders>
              <w:top w:val="nil"/>
              <w:bottom w:val="single" w:sz="4" w:space="0" w:color="auto"/>
            </w:tcBorders>
            <w:shd w:val="clear" w:color="auto" w:fill="FFFFFF"/>
            <w:hideMark/>
          </w:tcPr>
          <w:p w14:paraId="06CB5AA8"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0.040</w:t>
            </w:r>
          </w:p>
        </w:tc>
      </w:tr>
      <w:tr w:rsidR="0064637C" w:rsidRPr="00B5615B" w14:paraId="6351A3C4" w14:textId="77777777" w:rsidTr="00B5615B">
        <w:trPr>
          <w:trHeight w:val="354"/>
        </w:trPr>
        <w:tc>
          <w:tcPr>
            <w:tcW w:w="2610" w:type="dxa"/>
            <w:shd w:val="clear" w:color="auto" w:fill="FFFFFF"/>
            <w:hideMark/>
          </w:tcPr>
          <w:p w14:paraId="373534C2" w14:textId="77777777" w:rsidR="006D4DCB" w:rsidRPr="00B5615B" w:rsidRDefault="006D4DCB" w:rsidP="00B5615B">
            <w:pPr>
              <w:spacing w:line="240" w:lineRule="auto"/>
              <w:rPr>
                <w:rFonts w:ascii="Times New Roman" w:hAnsi="Times New Roman"/>
                <w:color w:val="000000"/>
              </w:rPr>
            </w:pPr>
            <w:r w:rsidRPr="00B5615B">
              <w:rPr>
                <w:rFonts w:ascii="Times New Roman" w:hAnsi="Times New Roman"/>
              </w:rPr>
              <w:t xml:space="preserve">Other lying behavior </w:t>
            </w:r>
            <w:r w:rsidRPr="00B5615B">
              <w:rPr>
                <w:rFonts w:ascii="Times New Roman" w:hAnsi="Times New Roman"/>
                <w:vertAlign w:val="superscript"/>
              </w:rPr>
              <w:t>12**</w:t>
            </w:r>
            <w:r w:rsidRPr="00B5615B">
              <w:rPr>
                <w:rFonts w:ascii="Times New Roman" w:hAnsi="Times New Roman"/>
              </w:rPr>
              <w:t xml:space="preserve"> </w:t>
            </w:r>
          </w:p>
        </w:tc>
        <w:tc>
          <w:tcPr>
            <w:tcW w:w="2520" w:type="dxa"/>
            <w:tcBorders>
              <w:top w:val="single" w:sz="4" w:space="0" w:color="auto"/>
              <w:left w:val="nil"/>
              <w:bottom w:val="nil"/>
              <w:right w:val="nil"/>
            </w:tcBorders>
            <w:shd w:val="clear" w:color="auto" w:fill="FFFFFF"/>
          </w:tcPr>
          <w:p w14:paraId="0F35C215"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w:t>
            </w:r>
          </w:p>
        </w:tc>
        <w:tc>
          <w:tcPr>
            <w:tcW w:w="2700" w:type="dxa"/>
            <w:tcBorders>
              <w:top w:val="single" w:sz="4" w:space="0" w:color="auto"/>
            </w:tcBorders>
            <w:shd w:val="clear" w:color="auto" w:fill="FFFFFF"/>
          </w:tcPr>
          <w:p w14:paraId="1C635DAC"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w:t>
            </w:r>
          </w:p>
        </w:tc>
        <w:tc>
          <w:tcPr>
            <w:tcW w:w="1620" w:type="dxa"/>
            <w:tcBorders>
              <w:top w:val="single" w:sz="4" w:space="0" w:color="auto"/>
              <w:left w:val="nil"/>
              <w:bottom w:val="nil"/>
              <w:right w:val="nil"/>
            </w:tcBorders>
            <w:shd w:val="clear" w:color="auto" w:fill="FFFFFF"/>
            <w:hideMark/>
          </w:tcPr>
          <w:p w14:paraId="2B0D523F"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w:t>
            </w:r>
          </w:p>
        </w:tc>
        <w:tc>
          <w:tcPr>
            <w:tcW w:w="1440" w:type="dxa"/>
            <w:tcBorders>
              <w:top w:val="single" w:sz="4" w:space="0" w:color="auto"/>
            </w:tcBorders>
            <w:shd w:val="clear" w:color="auto" w:fill="FFFFFF"/>
          </w:tcPr>
          <w:p w14:paraId="39190EA8"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w:t>
            </w:r>
          </w:p>
        </w:tc>
        <w:tc>
          <w:tcPr>
            <w:tcW w:w="1890" w:type="dxa"/>
            <w:tcBorders>
              <w:top w:val="single" w:sz="4" w:space="0" w:color="auto"/>
              <w:left w:val="nil"/>
              <w:bottom w:val="nil"/>
              <w:right w:val="nil"/>
            </w:tcBorders>
            <w:shd w:val="clear" w:color="auto" w:fill="FFFFFF"/>
            <w:hideMark/>
          </w:tcPr>
          <w:p w14:paraId="11541FB9"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0.011</w:t>
            </w:r>
            <w:r w:rsidRPr="00B5615B">
              <w:rPr>
                <w:rFonts w:ascii="Times New Roman" w:hAnsi="Times New Roman"/>
                <w:vertAlign w:val="superscript"/>
              </w:rPr>
              <w:t xml:space="preserve"> gp</w:t>
            </w:r>
          </w:p>
        </w:tc>
      </w:tr>
      <w:tr w:rsidR="0064637C" w:rsidRPr="00B5615B" w14:paraId="749E30FC" w14:textId="77777777" w:rsidTr="00B5615B">
        <w:trPr>
          <w:trHeight w:val="354"/>
        </w:trPr>
        <w:tc>
          <w:tcPr>
            <w:tcW w:w="2610" w:type="dxa"/>
            <w:shd w:val="clear" w:color="auto" w:fill="FFFFFF"/>
            <w:hideMark/>
          </w:tcPr>
          <w:p w14:paraId="4E0492CF" w14:textId="77777777" w:rsidR="006D4DCB" w:rsidRPr="00B5615B" w:rsidRDefault="006D4DCB" w:rsidP="00B5615B">
            <w:pPr>
              <w:spacing w:line="240" w:lineRule="auto"/>
              <w:rPr>
                <w:rFonts w:ascii="Times New Roman" w:hAnsi="Times New Roman"/>
                <w:i/>
                <w:iCs/>
                <w:color w:val="000000"/>
              </w:rPr>
            </w:pPr>
            <w:r w:rsidRPr="00B5615B">
              <w:rPr>
                <w:rFonts w:ascii="Times New Roman" w:hAnsi="Times New Roman"/>
                <w:i/>
                <w:iCs/>
              </w:rPr>
              <w:t xml:space="preserve">     Normal</w:t>
            </w:r>
          </w:p>
        </w:tc>
        <w:tc>
          <w:tcPr>
            <w:tcW w:w="2520" w:type="dxa"/>
            <w:tcBorders>
              <w:top w:val="nil"/>
              <w:bottom w:val="nil"/>
            </w:tcBorders>
            <w:shd w:val="clear" w:color="auto" w:fill="FFFFFF"/>
          </w:tcPr>
          <w:p w14:paraId="2080EBAA"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26.3 (51/194)</w:t>
            </w:r>
          </w:p>
        </w:tc>
        <w:tc>
          <w:tcPr>
            <w:tcW w:w="2700" w:type="dxa"/>
            <w:shd w:val="clear" w:color="auto" w:fill="FFFFFF"/>
          </w:tcPr>
          <w:p w14:paraId="0CDD91C8"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1.63</w:t>
            </w:r>
          </w:p>
        </w:tc>
        <w:tc>
          <w:tcPr>
            <w:tcW w:w="1620" w:type="dxa"/>
            <w:tcBorders>
              <w:top w:val="nil"/>
              <w:bottom w:val="nil"/>
            </w:tcBorders>
            <w:shd w:val="clear" w:color="auto" w:fill="FFFFFF"/>
            <w:hideMark/>
          </w:tcPr>
          <w:p w14:paraId="2B2E61E6"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Baseline</w:t>
            </w:r>
          </w:p>
        </w:tc>
        <w:tc>
          <w:tcPr>
            <w:tcW w:w="1440" w:type="dxa"/>
            <w:shd w:val="clear" w:color="auto" w:fill="FFFFFF"/>
          </w:tcPr>
          <w:p w14:paraId="2D6E8FE5"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Baseline</w:t>
            </w:r>
          </w:p>
        </w:tc>
        <w:tc>
          <w:tcPr>
            <w:tcW w:w="1890" w:type="dxa"/>
            <w:tcBorders>
              <w:top w:val="nil"/>
              <w:bottom w:val="nil"/>
            </w:tcBorders>
            <w:shd w:val="clear" w:color="auto" w:fill="FFFFFF"/>
            <w:hideMark/>
          </w:tcPr>
          <w:p w14:paraId="059307C8"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Baseline</w:t>
            </w:r>
          </w:p>
        </w:tc>
      </w:tr>
      <w:tr w:rsidR="0064637C" w:rsidRPr="00B5615B" w14:paraId="3C89A4DF" w14:textId="77777777" w:rsidTr="00B5615B">
        <w:trPr>
          <w:trHeight w:val="354"/>
        </w:trPr>
        <w:tc>
          <w:tcPr>
            <w:tcW w:w="2610" w:type="dxa"/>
            <w:shd w:val="clear" w:color="auto" w:fill="FFFFFF"/>
            <w:hideMark/>
          </w:tcPr>
          <w:p w14:paraId="73CA2FA0" w14:textId="77777777" w:rsidR="006D4DCB" w:rsidRPr="00B5615B" w:rsidRDefault="006D4DCB" w:rsidP="00B5615B">
            <w:pPr>
              <w:spacing w:line="240" w:lineRule="auto"/>
              <w:rPr>
                <w:rFonts w:ascii="Times New Roman" w:hAnsi="Times New Roman"/>
                <w:i/>
                <w:iCs/>
                <w:color w:val="000000"/>
              </w:rPr>
            </w:pPr>
            <w:r w:rsidRPr="00B5615B">
              <w:rPr>
                <w:rFonts w:ascii="Times New Roman" w:hAnsi="Times New Roman"/>
                <w:i/>
                <w:iCs/>
              </w:rPr>
              <w:t xml:space="preserve">     Wrong</w:t>
            </w:r>
          </w:p>
        </w:tc>
        <w:tc>
          <w:tcPr>
            <w:tcW w:w="2520" w:type="dxa"/>
            <w:tcBorders>
              <w:top w:val="nil"/>
              <w:left w:val="nil"/>
              <w:bottom w:val="nil"/>
              <w:right w:val="nil"/>
            </w:tcBorders>
            <w:shd w:val="clear" w:color="auto" w:fill="FFFFFF"/>
          </w:tcPr>
          <w:p w14:paraId="2E920589"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51.5 (100/194)</w:t>
            </w:r>
          </w:p>
        </w:tc>
        <w:tc>
          <w:tcPr>
            <w:tcW w:w="2700" w:type="dxa"/>
            <w:shd w:val="clear" w:color="auto" w:fill="FFFFFF"/>
          </w:tcPr>
          <w:p w14:paraId="32EB2EB7"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1.15</w:t>
            </w:r>
          </w:p>
        </w:tc>
        <w:tc>
          <w:tcPr>
            <w:tcW w:w="1620" w:type="dxa"/>
            <w:tcBorders>
              <w:top w:val="nil"/>
              <w:left w:val="nil"/>
              <w:bottom w:val="nil"/>
              <w:right w:val="nil"/>
            </w:tcBorders>
            <w:shd w:val="clear" w:color="auto" w:fill="FFFFFF"/>
            <w:hideMark/>
          </w:tcPr>
          <w:p w14:paraId="036BE313"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0.722</w:t>
            </w:r>
          </w:p>
        </w:tc>
        <w:tc>
          <w:tcPr>
            <w:tcW w:w="1440" w:type="dxa"/>
            <w:shd w:val="clear" w:color="auto" w:fill="FFFFFF"/>
          </w:tcPr>
          <w:p w14:paraId="5CF2F30B"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0.580, 0.899</w:t>
            </w:r>
          </w:p>
        </w:tc>
        <w:tc>
          <w:tcPr>
            <w:tcW w:w="1890" w:type="dxa"/>
            <w:tcBorders>
              <w:top w:val="nil"/>
              <w:left w:val="nil"/>
              <w:bottom w:val="nil"/>
              <w:right w:val="nil"/>
            </w:tcBorders>
            <w:shd w:val="clear" w:color="auto" w:fill="FFFFFF"/>
            <w:hideMark/>
          </w:tcPr>
          <w:p w14:paraId="6F62CE1A"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0.004</w:t>
            </w:r>
          </w:p>
        </w:tc>
      </w:tr>
      <w:tr w:rsidR="0064637C" w:rsidRPr="00B5615B" w14:paraId="139F136E" w14:textId="77777777" w:rsidTr="00B5615B">
        <w:trPr>
          <w:trHeight w:val="354"/>
        </w:trPr>
        <w:tc>
          <w:tcPr>
            <w:tcW w:w="2610" w:type="dxa"/>
            <w:tcBorders>
              <w:bottom w:val="single" w:sz="4" w:space="0" w:color="auto"/>
            </w:tcBorders>
            <w:shd w:val="clear" w:color="auto" w:fill="FFFFFF"/>
            <w:hideMark/>
          </w:tcPr>
          <w:p w14:paraId="0786C85F" w14:textId="77777777" w:rsidR="006D4DCB" w:rsidRPr="00B5615B" w:rsidRDefault="006D4DCB" w:rsidP="00B5615B">
            <w:pPr>
              <w:spacing w:line="240" w:lineRule="auto"/>
              <w:rPr>
                <w:rFonts w:ascii="Times New Roman" w:hAnsi="Times New Roman"/>
                <w:i/>
                <w:iCs/>
                <w:color w:val="000000"/>
              </w:rPr>
            </w:pPr>
            <w:r w:rsidRPr="00B5615B">
              <w:rPr>
                <w:rFonts w:ascii="Times New Roman" w:hAnsi="Times New Roman"/>
                <w:i/>
                <w:iCs/>
              </w:rPr>
              <w:t xml:space="preserve">     No stalls</w:t>
            </w:r>
          </w:p>
        </w:tc>
        <w:tc>
          <w:tcPr>
            <w:tcW w:w="2520" w:type="dxa"/>
            <w:tcBorders>
              <w:top w:val="nil"/>
              <w:bottom w:val="single" w:sz="4" w:space="0" w:color="auto"/>
            </w:tcBorders>
            <w:shd w:val="clear" w:color="auto" w:fill="FFFFFF"/>
          </w:tcPr>
          <w:p w14:paraId="58C19151"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22.2 (43/194)</w:t>
            </w:r>
          </w:p>
        </w:tc>
        <w:tc>
          <w:tcPr>
            <w:tcW w:w="2700" w:type="dxa"/>
            <w:tcBorders>
              <w:bottom w:val="single" w:sz="4" w:space="0" w:color="auto"/>
            </w:tcBorders>
            <w:shd w:val="clear" w:color="auto" w:fill="FFFFFF"/>
          </w:tcPr>
          <w:p w14:paraId="14F0C218"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1.21</w:t>
            </w:r>
          </w:p>
        </w:tc>
        <w:tc>
          <w:tcPr>
            <w:tcW w:w="1620" w:type="dxa"/>
            <w:tcBorders>
              <w:top w:val="nil"/>
              <w:bottom w:val="single" w:sz="4" w:space="0" w:color="auto"/>
            </w:tcBorders>
            <w:shd w:val="clear" w:color="auto" w:fill="FFFFFF"/>
            <w:hideMark/>
          </w:tcPr>
          <w:p w14:paraId="7352DB3F"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0.746</w:t>
            </w:r>
          </w:p>
        </w:tc>
        <w:tc>
          <w:tcPr>
            <w:tcW w:w="1440" w:type="dxa"/>
            <w:tcBorders>
              <w:bottom w:val="single" w:sz="4" w:space="0" w:color="auto"/>
            </w:tcBorders>
            <w:shd w:val="clear" w:color="auto" w:fill="FFFFFF"/>
          </w:tcPr>
          <w:p w14:paraId="4CB1F97F"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color w:val="000000"/>
              </w:rPr>
              <w:t>0.565, 0.986</w:t>
            </w:r>
          </w:p>
        </w:tc>
        <w:tc>
          <w:tcPr>
            <w:tcW w:w="1890" w:type="dxa"/>
            <w:tcBorders>
              <w:top w:val="nil"/>
              <w:bottom w:val="single" w:sz="4" w:space="0" w:color="auto"/>
            </w:tcBorders>
            <w:shd w:val="clear" w:color="auto" w:fill="FFFFFF"/>
            <w:hideMark/>
          </w:tcPr>
          <w:p w14:paraId="62BD4F7B" w14:textId="77777777" w:rsidR="006D4DCB" w:rsidRPr="00B5615B" w:rsidRDefault="006D4DCB" w:rsidP="00B5615B">
            <w:pPr>
              <w:spacing w:line="240" w:lineRule="auto"/>
              <w:jc w:val="center"/>
              <w:rPr>
                <w:rFonts w:ascii="Times New Roman" w:hAnsi="Times New Roman"/>
                <w:color w:val="000000"/>
              </w:rPr>
            </w:pPr>
            <w:r w:rsidRPr="00B5615B">
              <w:rPr>
                <w:rFonts w:ascii="Times New Roman" w:hAnsi="Times New Roman"/>
              </w:rPr>
              <w:t>0.039</w:t>
            </w:r>
          </w:p>
        </w:tc>
      </w:tr>
    </w:tbl>
    <w:p w14:paraId="58B90C18" w14:textId="77777777" w:rsidR="006D4DCB" w:rsidRPr="009471F2" w:rsidRDefault="006D4DCB" w:rsidP="006D4DCB">
      <w:pPr>
        <w:spacing w:after="0" w:line="360" w:lineRule="auto"/>
        <w:rPr>
          <w:rFonts w:ascii="Times New Roman" w:hAnsi="Times New Roman"/>
          <w:sz w:val="24"/>
          <w:szCs w:val="24"/>
        </w:rPr>
      </w:pPr>
    </w:p>
    <w:p w14:paraId="4E11EA35" w14:textId="0DB241DB" w:rsidR="006D4DCB" w:rsidRPr="009471F2" w:rsidRDefault="006D4DCB" w:rsidP="006D4DCB">
      <w:pPr>
        <w:spacing w:after="0" w:line="360" w:lineRule="auto"/>
        <w:ind w:left="720" w:hanging="720"/>
        <w:rPr>
          <w:rFonts w:ascii="Times New Roman" w:hAnsi="Times New Roman"/>
          <w:b/>
          <w:sz w:val="24"/>
          <w:szCs w:val="24"/>
        </w:rPr>
      </w:pPr>
      <w:r w:rsidRPr="009471F2">
        <w:rPr>
          <w:rFonts w:ascii="Times New Roman" w:hAnsi="Times New Roman"/>
          <w:b/>
          <w:sz w:val="24"/>
          <w:szCs w:val="24"/>
        </w:rPr>
        <w:t xml:space="preserve">IRR </w:t>
      </w:r>
      <w:r w:rsidR="00CD74EC">
        <w:rPr>
          <w:rFonts w:ascii="Times New Roman" w:hAnsi="Times New Roman"/>
          <w:b/>
          <w:sz w:val="24"/>
          <w:szCs w:val="24"/>
        </w:rPr>
        <w:t>–</w:t>
      </w:r>
      <w:r w:rsidRPr="009471F2">
        <w:rPr>
          <w:rFonts w:ascii="Times New Roman" w:hAnsi="Times New Roman"/>
          <w:b/>
          <w:sz w:val="24"/>
          <w:szCs w:val="24"/>
        </w:rPr>
        <w:t xml:space="preserve"> </w:t>
      </w:r>
      <w:r w:rsidRPr="009471F2">
        <w:rPr>
          <w:rFonts w:ascii="Times New Roman" w:hAnsi="Times New Roman"/>
          <w:bCs/>
          <w:sz w:val="24"/>
          <w:szCs w:val="24"/>
        </w:rPr>
        <w:t>Incidence risk ratio</w:t>
      </w:r>
      <w:r w:rsidRPr="009471F2">
        <w:rPr>
          <w:rFonts w:ascii="Times New Roman" w:hAnsi="Times New Roman"/>
          <w:b/>
          <w:sz w:val="24"/>
          <w:szCs w:val="24"/>
        </w:rPr>
        <w:t xml:space="preserve"> </w:t>
      </w:r>
    </w:p>
    <w:p w14:paraId="2052C5E7" w14:textId="421FCC39" w:rsidR="006D4DCB" w:rsidRPr="009471F2" w:rsidRDefault="006D4DCB" w:rsidP="006D4DCB">
      <w:pPr>
        <w:spacing w:after="0" w:line="360" w:lineRule="auto"/>
        <w:ind w:left="720" w:hanging="720"/>
        <w:rPr>
          <w:rFonts w:ascii="Times New Roman" w:hAnsi="Times New Roman"/>
          <w:sz w:val="24"/>
          <w:szCs w:val="24"/>
        </w:rPr>
      </w:pPr>
      <w:r w:rsidRPr="009471F2">
        <w:rPr>
          <w:rFonts w:ascii="Times New Roman" w:hAnsi="Times New Roman"/>
          <w:b/>
          <w:sz w:val="24"/>
          <w:szCs w:val="24"/>
          <w:vertAlign w:val="superscript"/>
        </w:rPr>
        <w:t>12</w:t>
      </w:r>
      <w:r w:rsidRPr="009471F2">
        <w:rPr>
          <w:rFonts w:ascii="Times New Roman" w:hAnsi="Times New Roman"/>
          <w:sz w:val="24"/>
          <w:szCs w:val="24"/>
          <w:vertAlign w:val="superscript"/>
        </w:rPr>
        <w:t xml:space="preserve"> </w:t>
      </w:r>
      <w:r w:rsidR="00CD74EC">
        <w:rPr>
          <w:rFonts w:ascii="Times New Roman" w:hAnsi="Times New Roman"/>
          <w:sz w:val="24"/>
          <w:szCs w:val="24"/>
        </w:rPr>
        <w:t>–</w:t>
      </w:r>
      <w:r w:rsidRPr="009471F2">
        <w:rPr>
          <w:rFonts w:ascii="Times New Roman" w:hAnsi="Times New Roman"/>
          <w:sz w:val="24"/>
          <w:szCs w:val="24"/>
        </w:rPr>
        <w:t xml:space="preserve"> Status for the 12 months prior to the study visit </w:t>
      </w:r>
    </w:p>
    <w:p w14:paraId="227EEFCF" w14:textId="77777777" w:rsidR="006D4DCB" w:rsidRPr="009471F2" w:rsidRDefault="006D4DCB" w:rsidP="006D4DCB">
      <w:pPr>
        <w:spacing w:after="0" w:line="360" w:lineRule="auto"/>
        <w:rPr>
          <w:rFonts w:ascii="Times New Roman" w:hAnsi="Times New Roman"/>
          <w:sz w:val="24"/>
          <w:szCs w:val="24"/>
        </w:rPr>
      </w:pPr>
      <w:r w:rsidRPr="009471F2">
        <w:rPr>
          <w:rFonts w:ascii="Times New Roman" w:hAnsi="Times New Roman"/>
          <w:b/>
          <w:sz w:val="24"/>
          <w:szCs w:val="24"/>
          <w:vertAlign w:val="superscript"/>
        </w:rPr>
        <w:t xml:space="preserve">gp  </w:t>
      </w:r>
      <w:r w:rsidRPr="009471F2">
        <w:rPr>
          <w:rFonts w:ascii="Times New Roman" w:hAnsi="Times New Roman"/>
          <w:b/>
          <w:sz w:val="24"/>
          <w:szCs w:val="24"/>
        </w:rPr>
        <w:t xml:space="preserve">- </w:t>
      </w:r>
      <w:r w:rsidRPr="009471F2">
        <w:rPr>
          <w:rFonts w:ascii="Times New Roman" w:hAnsi="Times New Roman"/>
          <w:sz w:val="24"/>
          <w:szCs w:val="24"/>
        </w:rPr>
        <w:t xml:space="preserve">Global P-value for entire categorical variable association </w:t>
      </w:r>
    </w:p>
    <w:p w14:paraId="7AC29736" w14:textId="77777777" w:rsidR="006D4DCB" w:rsidRPr="009471F2" w:rsidRDefault="006D4DCB" w:rsidP="006D4DCB">
      <w:pPr>
        <w:spacing w:after="0" w:line="360" w:lineRule="auto"/>
        <w:rPr>
          <w:rFonts w:ascii="Times New Roman" w:hAnsi="Times New Roman"/>
          <w:sz w:val="24"/>
          <w:szCs w:val="24"/>
        </w:rPr>
      </w:pPr>
      <w:r w:rsidRPr="009471F2">
        <w:rPr>
          <w:rFonts w:ascii="Times New Roman" w:hAnsi="Times New Roman"/>
          <w:sz w:val="24"/>
          <w:szCs w:val="24"/>
        </w:rPr>
        <w:t>** - No stall category is not comparable to the other two categories because the behavior could not be recorded in the absence of housing structures needed for separated stalls for lying down.</w:t>
      </w:r>
    </w:p>
    <w:p w14:paraId="162FE99B" w14:textId="77777777" w:rsidR="006D4DCB" w:rsidRPr="009471F2" w:rsidRDefault="006D4DCB" w:rsidP="006D4DCB">
      <w:pPr>
        <w:spacing w:line="360" w:lineRule="auto"/>
        <w:rPr>
          <w:rFonts w:ascii="Times New Roman" w:hAnsi="Times New Roman"/>
          <w:bCs/>
          <w:sz w:val="24"/>
          <w:szCs w:val="24"/>
        </w:rPr>
      </w:pPr>
    </w:p>
    <w:p w14:paraId="203C80C4" w14:textId="35585735" w:rsidR="006D4DCB" w:rsidRPr="009471F2" w:rsidRDefault="006D4DCB" w:rsidP="00FA4ADC">
      <w:pPr>
        <w:spacing w:line="360" w:lineRule="auto"/>
        <w:rPr>
          <w:rFonts w:ascii="Times New Roman" w:hAnsi="Times New Roman"/>
          <w:i/>
          <w:iCs/>
          <w:sz w:val="24"/>
          <w:szCs w:val="24"/>
        </w:rPr>
      </w:pPr>
      <w:bookmarkStart w:id="97" w:name="_Toc118694232"/>
      <w:bookmarkStart w:id="98" w:name="_Toc124449686"/>
      <w:r w:rsidRPr="009471F2">
        <w:rPr>
          <w:rFonts w:ascii="Times New Roman" w:hAnsi="Times New Roman"/>
          <w:sz w:val="24"/>
          <w:szCs w:val="24"/>
        </w:rPr>
        <w:t>Table 3.</w:t>
      </w:r>
      <w:r w:rsidRPr="009471F2">
        <w:rPr>
          <w:rFonts w:ascii="Times New Roman" w:hAnsi="Times New Roman"/>
          <w:i/>
          <w:iCs/>
          <w:sz w:val="24"/>
          <w:szCs w:val="24"/>
        </w:rPr>
        <w:fldChar w:fldCharType="begin"/>
      </w:r>
      <w:r w:rsidRPr="009471F2">
        <w:rPr>
          <w:rFonts w:ascii="Times New Roman" w:hAnsi="Times New Roman"/>
          <w:sz w:val="24"/>
          <w:szCs w:val="24"/>
        </w:rPr>
        <w:instrText xml:space="preserve"> SEQ Table_3. \* ARABIC </w:instrText>
      </w:r>
      <w:r w:rsidRPr="009471F2">
        <w:rPr>
          <w:rFonts w:ascii="Times New Roman" w:hAnsi="Times New Roman"/>
          <w:i/>
          <w:iCs/>
          <w:sz w:val="24"/>
          <w:szCs w:val="24"/>
        </w:rPr>
        <w:fldChar w:fldCharType="separate"/>
      </w:r>
      <w:r w:rsidR="00AA2167">
        <w:rPr>
          <w:rFonts w:ascii="Times New Roman" w:hAnsi="Times New Roman"/>
          <w:noProof/>
          <w:sz w:val="24"/>
          <w:szCs w:val="24"/>
        </w:rPr>
        <w:t>7</w:t>
      </w:r>
      <w:r w:rsidRPr="009471F2">
        <w:rPr>
          <w:rFonts w:ascii="Times New Roman" w:hAnsi="Times New Roman"/>
          <w:i/>
          <w:iCs/>
          <w:sz w:val="24"/>
          <w:szCs w:val="24"/>
        </w:rPr>
        <w:fldChar w:fldCharType="end"/>
      </w:r>
      <w:r w:rsidRPr="009471F2">
        <w:rPr>
          <w:rFonts w:ascii="Times New Roman" w:hAnsi="Times New Roman"/>
          <w:sz w:val="24"/>
          <w:szCs w:val="24"/>
        </w:rPr>
        <w:t xml:space="preserve">: Descriptive </w:t>
      </w:r>
      <w:r w:rsidR="00CD74EC">
        <w:rPr>
          <w:rFonts w:ascii="Times New Roman" w:hAnsi="Times New Roman"/>
          <w:sz w:val="24"/>
          <w:szCs w:val="24"/>
        </w:rPr>
        <w:t xml:space="preserve">results and </w:t>
      </w:r>
      <w:r w:rsidRPr="009471F2">
        <w:rPr>
          <w:rFonts w:ascii="Times New Roman" w:hAnsi="Times New Roman"/>
          <w:sz w:val="24"/>
          <w:szCs w:val="24"/>
        </w:rPr>
        <w:t xml:space="preserve">mixed effects Poisson incidence risk </w:t>
      </w:r>
      <w:r w:rsidR="00CD74EC">
        <w:rPr>
          <w:rFonts w:ascii="Times New Roman" w:hAnsi="Times New Roman"/>
          <w:sz w:val="24"/>
          <w:szCs w:val="24"/>
        </w:rPr>
        <w:t xml:space="preserve">ratio </w:t>
      </w:r>
      <w:r w:rsidRPr="009471F2">
        <w:rPr>
          <w:rFonts w:ascii="Times New Roman" w:hAnsi="Times New Roman"/>
          <w:sz w:val="24"/>
          <w:szCs w:val="24"/>
        </w:rPr>
        <w:t>statistics for continuous predictor variables with a P-value less than 0.1</w:t>
      </w:r>
      <w:r w:rsidR="00E077B3">
        <w:rPr>
          <w:rFonts w:ascii="Times New Roman" w:hAnsi="Times New Roman"/>
          <w:sz w:val="24"/>
          <w:szCs w:val="24"/>
        </w:rPr>
        <w:t>5</w:t>
      </w:r>
      <w:r w:rsidRPr="009471F2">
        <w:rPr>
          <w:rFonts w:ascii="Times New Roman" w:hAnsi="Times New Roman"/>
          <w:sz w:val="24"/>
          <w:szCs w:val="24"/>
        </w:rPr>
        <w:t xml:space="preserve"> for associations with disease counts for the last 12 months among the 441 cows on 194 smallholder dairy farms in Kenya</w:t>
      </w:r>
      <w:bookmarkEnd w:id="97"/>
      <w:bookmarkEnd w:id="98"/>
    </w:p>
    <w:tbl>
      <w:tblPr>
        <w:tblW w:w="909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2340"/>
        <w:gridCol w:w="900"/>
        <w:gridCol w:w="1170"/>
        <w:gridCol w:w="900"/>
        <w:gridCol w:w="1260"/>
        <w:gridCol w:w="1530"/>
        <w:gridCol w:w="990"/>
      </w:tblGrid>
      <w:tr w:rsidR="0064637C" w:rsidRPr="00B5615B" w14:paraId="6126BD7E" w14:textId="77777777" w:rsidTr="00B5615B">
        <w:trPr>
          <w:trHeight w:val="475"/>
        </w:trPr>
        <w:tc>
          <w:tcPr>
            <w:tcW w:w="2340" w:type="dxa"/>
            <w:tcBorders>
              <w:top w:val="single" w:sz="8" w:space="0" w:color="000000"/>
              <w:bottom w:val="single" w:sz="8" w:space="0" w:color="000000"/>
            </w:tcBorders>
            <w:shd w:val="clear" w:color="auto" w:fill="FFFFFF"/>
            <w:hideMark/>
          </w:tcPr>
          <w:p w14:paraId="4C248FD5" w14:textId="77777777" w:rsidR="006D4DCB" w:rsidRPr="00B5615B" w:rsidRDefault="006D4DCB" w:rsidP="00B5615B">
            <w:pPr>
              <w:spacing w:line="360" w:lineRule="auto"/>
              <w:rPr>
                <w:rFonts w:ascii="Times New Roman" w:hAnsi="Times New Roman"/>
                <w:b/>
                <w:bCs/>
                <w:color w:val="000000"/>
                <w:sz w:val="24"/>
                <w:szCs w:val="24"/>
              </w:rPr>
            </w:pPr>
            <w:r w:rsidRPr="00B5615B">
              <w:rPr>
                <w:rFonts w:ascii="Times New Roman" w:hAnsi="Times New Roman"/>
                <w:b/>
                <w:bCs/>
                <w:color w:val="000000"/>
                <w:sz w:val="24"/>
                <w:szCs w:val="24"/>
              </w:rPr>
              <w:t>Predictor vari</w:t>
            </w:r>
            <w:r w:rsidRPr="00B5615B">
              <w:rPr>
                <w:rFonts w:ascii="Times New Roman" w:hAnsi="Times New Roman"/>
                <w:b/>
                <w:bCs/>
                <w:sz w:val="24"/>
                <w:szCs w:val="24"/>
              </w:rPr>
              <w:t>able</w:t>
            </w:r>
          </w:p>
        </w:tc>
        <w:tc>
          <w:tcPr>
            <w:tcW w:w="900" w:type="dxa"/>
            <w:tcBorders>
              <w:top w:val="single" w:sz="8" w:space="0" w:color="000000"/>
              <w:bottom w:val="single" w:sz="8" w:space="0" w:color="000000"/>
            </w:tcBorders>
            <w:shd w:val="clear" w:color="auto" w:fill="FFFFFF"/>
          </w:tcPr>
          <w:p w14:paraId="31AEB3CC" w14:textId="77777777" w:rsidR="006D4DCB" w:rsidRPr="00B5615B" w:rsidRDefault="006D4DCB" w:rsidP="00B5615B">
            <w:pPr>
              <w:spacing w:line="360" w:lineRule="auto"/>
              <w:jc w:val="center"/>
              <w:rPr>
                <w:rFonts w:ascii="Times New Roman" w:hAnsi="Times New Roman"/>
                <w:b/>
                <w:bCs/>
                <w:color w:val="000000"/>
                <w:sz w:val="24"/>
                <w:szCs w:val="24"/>
              </w:rPr>
            </w:pPr>
            <w:r w:rsidRPr="00B5615B">
              <w:rPr>
                <w:rFonts w:ascii="Times New Roman" w:hAnsi="Times New Roman"/>
                <w:b/>
                <w:bCs/>
                <w:sz w:val="24"/>
                <w:szCs w:val="24"/>
              </w:rPr>
              <w:t>Range</w:t>
            </w:r>
          </w:p>
        </w:tc>
        <w:tc>
          <w:tcPr>
            <w:tcW w:w="1170" w:type="dxa"/>
            <w:tcBorders>
              <w:top w:val="single" w:sz="8" w:space="0" w:color="000000"/>
              <w:bottom w:val="single" w:sz="8" w:space="0" w:color="000000"/>
            </w:tcBorders>
            <w:shd w:val="clear" w:color="auto" w:fill="FFFFFF"/>
            <w:hideMark/>
          </w:tcPr>
          <w:p w14:paraId="163475A6" w14:textId="77777777" w:rsidR="006D4DCB" w:rsidRPr="00B5615B" w:rsidRDefault="006D4DCB" w:rsidP="00B5615B">
            <w:pPr>
              <w:spacing w:line="360" w:lineRule="auto"/>
              <w:jc w:val="center"/>
              <w:rPr>
                <w:rFonts w:ascii="Times New Roman" w:hAnsi="Times New Roman"/>
                <w:b/>
                <w:bCs/>
                <w:color w:val="000000"/>
                <w:sz w:val="24"/>
                <w:szCs w:val="24"/>
              </w:rPr>
            </w:pPr>
            <w:r w:rsidRPr="00B5615B">
              <w:rPr>
                <w:rFonts w:ascii="Times New Roman" w:hAnsi="Times New Roman"/>
                <w:b/>
                <w:bCs/>
                <w:sz w:val="24"/>
                <w:szCs w:val="24"/>
              </w:rPr>
              <w:t>Number</w:t>
            </w:r>
          </w:p>
        </w:tc>
        <w:tc>
          <w:tcPr>
            <w:tcW w:w="900" w:type="dxa"/>
            <w:tcBorders>
              <w:top w:val="single" w:sz="8" w:space="0" w:color="000000"/>
              <w:bottom w:val="single" w:sz="8" w:space="0" w:color="000000"/>
            </w:tcBorders>
            <w:shd w:val="clear" w:color="auto" w:fill="FFFFFF"/>
          </w:tcPr>
          <w:p w14:paraId="7592214A" w14:textId="77777777" w:rsidR="006D4DCB" w:rsidRPr="00B5615B" w:rsidRDefault="006D4DCB" w:rsidP="00B5615B">
            <w:pPr>
              <w:spacing w:line="360" w:lineRule="auto"/>
              <w:jc w:val="center"/>
              <w:rPr>
                <w:rFonts w:ascii="Times New Roman" w:hAnsi="Times New Roman"/>
                <w:b/>
                <w:bCs/>
                <w:color w:val="000000"/>
                <w:sz w:val="24"/>
                <w:szCs w:val="24"/>
              </w:rPr>
            </w:pPr>
            <w:r w:rsidRPr="00B5615B">
              <w:rPr>
                <w:rFonts w:ascii="Times New Roman" w:hAnsi="Times New Roman"/>
                <w:b/>
                <w:bCs/>
                <w:sz w:val="24"/>
                <w:szCs w:val="24"/>
              </w:rPr>
              <w:t>Mean</w:t>
            </w:r>
          </w:p>
        </w:tc>
        <w:tc>
          <w:tcPr>
            <w:tcW w:w="1260" w:type="dxa"/>
            <w:tcBorders>
              <w:top w:val="single" w:sz="8" w:space="0" w:color="000000"/>
              <w:bottom w:val="single" w:sz="8" w:space="0" w:color="000000"/>
            </w:tcBorders>
            <w:shd w:val="clear" w:color="auto" w:fill="FFFFFF"/>
            <w:hideMark/>
          </w:tcPr>
          <w:p w14:paraId="021418BC" w14:textId="77777777" w:rsidR="006D4DCB" w:rsidRPr="00B5615B" w:rsidRDefault="006D4DCB" w:rsidP="00B5615B">
            <w:pPr>
              <w:spacing w:line="360" w:lineRule="auto"/>
              <w:jc w:val="center"/>
              <w:rPr>
                <w:rFonts w:ascii="Times New Roman" w:hAnsi="Times New Roman"/>
                <w:b/>
                <w:bCs/>
                <w:sz w:val="24"/>
                <w:szCs w:val="24"/>
              </w:rPr>
            </w:pPr>
            <w:r w:rsidRPr="00B5615B">
              <w:rPr>
                <w:rFonts w:ascii="Times New Roman" w:hAnsi="Times New Roman"/>
                <w:b/>
                <w:bCs/>
                <w:sz w:val="24"/>
                <w:szCs w:val="24"/>
              </w:rPr>
              <w:t>IRR</w:t>
            </w:r>
          </w:p>
        </w:tc>
        <w:tc>
          <w:tcPr>
            <w:tcW w:w="1530" w:type="dxa"/>
            <w:tcBorders>
              <w:top w:val="single" w:sz="8" w:space="0" w:color="000000"/>
              <w:bottom w:val="single" w:sz="8" w:space="0" w:color="000000"/>
            </w:tcBorders>
            <w:shd w:val="clear" w:color="auto" w:fill="FFFFFF"/>
          </w:tcPr>
          <w:p w14:paraId="580599B8" w14:textId="77777777" w:rsidR="006D4DCB" w:rsidRPr="00B5615B" w:rsidRDefault="006D4DCB" w:rsidP="00B5615B">
            <w:pPr>
              <w:spacing w:line="360" w:lineRule="auto"/>
              <w:jc w:val="center"/>
              <w:rPr>
                <w:rFonts w:ascii="Times New Roman" w:hAnsi="Times New Roman"/>
                <w:b/>
                <w:bCs/>
                <w:sz w:val="24"/>
                <w:szCs w:val="24"/>
              </w:rPr>
            </w:pPr>
            <w:r w:rsidRPr="00B5615B">
              <w:rPr>
                <w:rFonts w:ascii="Times New Roman" w:hAnsi="Times New Roman"/>
                <w:b/>
                <w:bCs/>
                <w:sz w:val="24"/>
                <w:szCs w:val="24"/>
              </w:rPr>
              <w:t>IRR 95% CI</w:t>
            </w:r>
          </w:p>
        </w:tc>
        <w:tc>
          <w:tcPr>
            <w:tcW w:w="990" w:type="dxa"/>
            <w:tcBorders>
              <w:top w:val="single" w:sz="8" w:space="0" w:color="000000"/>
              <w:bottom w:val="single" w:sz="8" w:space="0" w:color="000000"/>
            </w:tcBorders>
            <w:shd w:val="clear" w:color="auto" w:fill="FFFFFF"/>
            <w:hideMark/>
          </w:tcPr>
          <w:p w14:paraId="69E7153D" w14:textId="77777777" w:rsidR="006D4DCB" w:rsidRPr="00B5615B" w:rsidRDefault="006D4DCB" w:rsidP="00B5615B">
            <w:pPr>
              <w:spacing w:line="360" w:lineRule="auto"/>
              <w:jc w:val="center"/>
              <w:rPr>
                <w:rFonts w:ascii="Times New Roman" w:hAnsi="Times New Roman"/>
                <w:b/>
                <w:bCs/>
                <w:sz w:val="24"/>
                <w:szCs w:val="24"/>
              </w:rPr>
            </w:pPr>
            <w:r w:rsidRPr="00B5615B">
              <w:rPr>
                <w:rFonts w:ascii="Times New Roman" w:hAnsi="Times New Roman"/>
                <w:b/>
                <w:bCs/>
                <w:sz w:val="24"/>
                <w:szCs w:val="24"/>
              </w:rPr>
              <w:t>P-value</w:t>
            </w:r>
          </w:p>
        </w:tc>
      </w:tr>
      <w:tr w:rsidR="0064637C" w:rsidRPr="00B5615B" w14:paraId="202E1B25" w14:textId="77777777" w:rsidTr="00B5615B">
        <w:trPr>
          <w:trHeight w:val="54"/>
        </w:trPr>
        <w:tc>
          <w:tcPr>
            <w:tcW w:w="2340" w:type="dxa"/>
            <w:shd w:val="clear" w:color="auto" w:fill="FFFFFF"/>
            <w:hideMark/>
          </w:tcPr>
          <w:p w14:paraId="2640800A" w14:textId="77777777" w:rsidR="006D4DCB" w:rsidRPr="00B5615B" w:rsidRDefault="006D4DCB" w:rsidP="00B5615B">
            <w:pPr>
              <w:spacing w:line="360" w:lineRule="auto"/>
              <w:rPr>
                <w:rFonts w:ascii="Times New Roman" w:hAnsi="Times New Roman"/>
                <w:bCs/>
                <w:iCs/>
                <w:color w:val="000000"/>
                <w:sz w:val="24"/>
                <w:szCs w:val="24"/>
              </w:rPr>
            </w:pPr>
            <w:r w:rsidRPr="00B5615B">
              <w:rPr>
                <w:rFonts w:ascii="Times New Roman" w:hAnsi="Times New Roman"/>
                <w:iCs/>
                <w:sz w:val="24"/>
                <w:szCs w:val="24"/>
              </w:rPr>
              <w:t>Cow age in years</w:t>
            </w:r>
            <w:r w:rsidRPr="00B5615B">
              <w:rPr>
                <w:rFonts w:ascii="Times New Roman" w:hAnsi="Times New Roman"/>
                <w:bCs/>
                <w:iCs/>
                <w:sz w:val="24"/>
                <w:szCs w:val="24"/>
                <w:vertAlign w:val="superscript"/>
              </w:rPr>
              <w:t xml:space="preserve"> 1</w:t>
            </w:r>
          </w:p>
        </w:tc>
        <w:tc>
          <w:tcPr>
            <w:tcW w:w="900" w:type="dxa"/>
            <w:tcBorders>
              <w:top w:val="nil"/>
              <w:left w:val="nil"/>
              <w:bottom w:val="nil"/>
              <w:right w:val="nil"/>
            </w:tcBorders>
            <w:shd w:val="clear" w:color="auto" w:fill="FFFFFF"/>
          </w:tcPr>
          <w:p w14:paraId="137CBD60" w14:textId="77777777" w:rsidR="006D4DCB" w:rsidRPr="00B5615B" w:rsidRDefault="006D4DCB" w:rsidP="00B5615B">
            <w:pPr>
              <w:spacing w:line="360" w:lineRule="auto"/>
              <w:jc w:val="center"/>
              <w:rPr>
                <w:rFonts w:ascii="Times New Roman" w:hAnsi="Times New Roman"/>
                <w:color w:val="000000"/>
                <w:sz w:val="24"/>
                <w:szCs w:val="24"/>
              </w:rPr>
            </w:pPr>
            <w:r w:rsidRPr="00B5615B">
              <w:rPr>
                <w:rFonts w:ascii="Times New Roman" w:hAnsi="Times New Roman"/>
                <w:sz w:val="24"/>
                <w:szCs w:val="24"/>
              </w:rPr>
              <w:t>2.5-17</w:t>
            </w:r>
          </w:p>
        </w:tc>
        <w:tc>
          <w:tcPr>
            <w:tcW w:w="1170" w:type="dxa"/>
            <w:shd w:val="clear" w:color="auto" w:fill="FFFFFF"/>
            <w:hideMark/>
          </w:tcPr>
          <w:p w14:paraId="3379D921" w14:textId="77777777" w:rsidR="006D4DCB" w:rsidRPr="00B5615B" w:rsidRDefault="006D4DCB" w:rsidP="00B5615B">
            <w:pPr>
              <w:spacing w:line="360" w:lineRule="auto"/>
              <w:jc w:val="center"/>
              <w:rPr>
                <w:rFonts w:ascii="Times New Roman" w:hAnsi="Times New Roman"/>
                <w:color w:val="000000"/>
                <w:sz w:val="24"/>
                <w:szCs w:val="24"/>
              </w:rPr>
            </w:pPr>
            <w:r w:rsidRPr="00B5615B">
              <w:rPr>
                <w:rFonts w:ascii="Times New Roman" w:hAnsi="Times New Roman"/>
                <w:sz w:val="24"/>
                <w:szCs w:val="24"/>
              </w:rPr>
              <w:t>424</w:t>
            </w:r>
          </w:p>
        </w:tc>
        <w:tc>
          <w:tcPr>
            <w:tcW w:w="900" w:type="dxa"/>
            <w:tcBorders>
              <w:top w:val="nil"/>
              <w:left w:val="nil"/>
              <w:bottom w:val="nil"/>
              <w:right w:val="nil"/>
            </w:tcBorders>
            <w:shd w:val="clear" w:color="auto" w:fill="FFFFFF"/>
          </w:tcPr>
          <w:p w14:paraId="648B84E1" w14:textId="77777777" w:rsidR="006D4DCB" w:rsidRPr="00B5615B" w:rsidRDefault="006D4DCB" w:rsidP="00B5615B">
            <w:pPr>
              <w:spacing w:line="360" w:lineRule="auto"/>
              <w:jc w:val="center"/>
              <w:rPr>
                <w:rFonts w:ascii="Times New Roman" w:hAnsi="Times New Roman"/>
                <w:color w:val="000000"/>
                <w:sz w:val="24"/>
                <w:szCs w:val="24"/>
              </w:rPr>
            </w:pPr>
            <w:r w:rsidRPr="00B5615B">
              <w:rPr>
                <w:rFonts w:ascii="Times New Roman" w:hAnsi="Times New Roman"/>
                <w:sz w:val="24"/>
                <w:szCs w:val="24"/>
              </w:rPr>
              <w:t>6.93</w:t>
            </w:r>
          </w:p>
        </w:tc>
        <w:tc>
          <w:tcPr>
            <w:tcW w:w="1260" w:type="dxa"/>
            <w:shd w:val="clear" w:color="auto" w:fill="FFFFFF"/>
            <w:hideMark/>
          </w:tcPr>
          <w:p w14:paraId="577586ED" w14:textId="77777777" w:rsidR="006D4DCB" w:rsidRPr="00B5615B" w:rsidRDefault="006D4DCB" w:rsidP="00B5615B">
            <w:pPr>
              <w:spacing w:line="360" w:lineRule="auto"/>
              <w:jc w:val="center"/>
              <w:rPr>
                <w:rFonts w:ascii="Times New Roman" w:hAnsi="Times New Roman"/>
                <w:color w:val="000000"/>
                <w:sz w:val="24"/>
                <w:szCs w:val="24"/>
              </w:rPr>
            </w:pPr>
            <w:r w:rsidRPr="00B5615B">
              <w:rPr>
                <w:rFonts w:ascii="Times New Roman" w:hAnsi="Times New Roman"/>
                <w:sz w:val="24"/>
                <w:szCs w:val="24"/>
              </w:rPr>
              <w:t>1.045</w:t>
            </w:r>
          </w:p>
        </w:tc>
        <w:tc>
          <w:tcPr>
            <w:tcW w:w="1530" w:type="dxa"/>
            <w:tcBorders>
              <w:top w:val="nil"/>
              <w:left w:val="nil"/>
              <w:bottom w:val="nil"/>
              <w:right w:val="nil"/>
            </w:tcBorders>
            <w:shd w:val="clear" w:color="auto" w:fill="FFFFFF"/>
          </w:tcPr>
          <w:p w14:paraId="52C60E1C" w14:textId="77777777" w:rsidR="006D4DCB" w:rsidRPr="00B5615B" w:rsidRDefault="006D4DCB" w:rsidP="00B5615B">
            <w:pPr>
              <w:spacing w:line="360" w:lineRule="auto"/>
              <w:jc w:val="center"/>
              <w:rPr>
                <w:rFonts w:ascii="Times New Roman" w:hAnsi="Times New Roman"/>
                <w:color w:val="000000"/>
                <w:sz w:val="24"/>
                <w:szCs w:val="24"/>
              </w:rPr>
            </w:pPr>
            <w:r w:rsidRPr="00B5615B">
              <w:rPr>
                <w:rFonts w:ascii="Times New Roman" w:hAnsi="Times New Roman"/>
                <w:color w:val="000000"/>
                <w:sz w:val="24"/>
                <w:szCs w:val="24"/>
              </w:rPr>
              <w:t>1.011, 1.080</w:t>
            </w:r>
          </w:p>
        </w:tc>
        <w:tc>
          <w:tcPr>
            <w:tcW w:w="990" w:type="dxa"/>
            <w:shd w:val="clear" w:color="auto" w:fill="FFFFFF"/>
            <w:hideMark/>
          </w:tcPr>
          <w:p w14:paraId="1318241D" w14:textId="77777777" w:rsidR="006D4DCB" w:rsidRPr="00B5615B" w:rsidRDefault="006D4DCB" w:rsidP="00B5615B">
            <w:pPr>
              <w:spacing w:line="360" w:lineRule="auto"/>
              <w:jc w:val="center"/>
              <w:rPr>
                <w:rFonts w:ascii="Times New Roman" w:hAnsi="Times New Roman"/>
                <w:color w:val="000000"/>
                <w:sz w:val="24"/>
                <w:szCs w:val="24"/>
              </w:rPr>
            </w:pPr>
            <w:r w:rsidRPr="00B5615B">
              <w:rPr>
                <w:rFonts w:ascii="Times New Roman" w:hAnsi="Times New Roman"/>
                <w:sz w:val="24"/>
                <w:szCs w:val="24"/>
              </w:rPr>
              <w:t>0.008</w:t>
            </w:r>
          </w:p>
        </w:tc>
      </w:tr>
      <w:tr w:rsidR="0064637C" w:rsidRPr="00B5615B" w14:paraId="64841573" w14:textId="77777777" w:rsidTr="00B5615B">
        <w:trPr>
          <w:trHeight w:val="354"/>
        </w:trPr>
        <w:tc>
          <w:tcPr>
            <w:tcW w:w="2340" w:type="dxa"/>
            <w:tcBorders>
              <w:bottom w:val="single" w:sz="4" w:space="0" w:color="auto"/>
            </w:tcBorders>
            <w:shd w:val="clear" w:color="auto" w:fill="FFFFFF"/>
            <w:hideMark/>
          </w:tcPr>
          <w:p w14:paraId="23D40D2B" w14:textId="77777777" w:rsidR="006D4DCB" w:rsidRPr="00B5615B" w:rsidRDefault="006D4DCB" w:rsidP="00B5615B">
            <w:pPr>
              <w:spacing w:line="360" w:lineRule="auto"/>
              <w:rPr>
                <w:rFonts w:ascii="Times New Roman" w:hAnsi="Times New Roman"/>
                <w:bCs/>
                <w:color w:val="000000"/>
                <w:sz w:val="24"/>
                <w:szCs w:val="24"/>
              </w:rPr>
            </w:pPr>
            <w:r w:rsidRPr="00B5615B">
              <w:rPr>
                <w:rFonts w:ascii="Times New Roman" w:hAnsi="Times New Roman"/>
                <w:bCs/>
                <w:sz w:val="24"/>
                <w:szCs w:val="24"/>
              </w:rPr>
              <w:t>Farm mortality risk</w:t>
            </w:r>
            <w:r w:rsidRPr="00B5615B">
              <w:rPr>
                <w:rFonts w:ascii="Times New Roman" w:hAnsi="Times New Roman"/>
                <w:bCs/>
                <w:sz w:val="24"/>
                <w:szCs w:val="24"/>
                <w:vertAlign w:val="superscript"/>
              </w:rPr>
              <w:t xml:space="preserve"> 12</w:t>
            </w:r>
          </w:p>
        </w:tc>
        <w:tc>
          <w:tcPr>
            <w:tcW w:w="900" w:type="dxa"/>
            <w:tcBorders>
              <w:top w:val="nil"/>
              <w:bottom w:val="single" w:sz="4" w:space="0" w:color="auto"/>
            </w:tcBorders>
            <w:shd w:val="clear" w:color="auto" w:fill="FFFFFF"/>
          </w:tcPr>
          <w:p w14:paraId="190A0357" w14:textId="77777777" w:rsidR="006D4DCB" w:rsidRPr="00B5615B" w:rsidRDefault="006D4DCB" w:rsidP="00B5615B">
            <w:pPr>
              <w:spacing w:line="360" w:lineRule="auto"/>
              <w:jc w:val="center"/>
              <w:rPr>
                <w:rFonts w:ascii="Times New Roman" w:hAnsi="Times New Roman"/>
                <w:color w:val="000000"/>
                <w:sz w:val="24"/>
                <w:szCs w:val="24"/>
              </w:rPr>
            </w:pPr>
            <w:r w:rsidRPr="00B5615B">
              <w:rPr>
                <w:rFonts w:ascii="Times New Roman" w:hAnsi="Times New Roman"/>
                <w:sz w:val="24"/>
                <w:szCs w:val="24"/>
              </w:rPr>
              <w:t>0-0.67</w:t>
            </w:r>
          </w:p>
        </w:tc>
        <w:tc>
          <w:tcPr>
            <w:tcW w:w="1170" w:type="dxa"/>
            <w:tcBorders>
              <w:bottom w:val="single" w:sz="4" w:space="0" w:color="auto"/>
            </w:tcBorders>
            <w:shd w:val="clear" w:color="auto" w:fill="FFFFFF"/>
            <w:hideMark/>
          </w:tcPr>
          <w:p w14:paraId="302ED67B" w14:textId="77777777" w:rsidR="006D4DCB" w:rsidRPr="00B5615B" w:rsidRDefault="006D4DCB" w:rsidP="00B5615B">
            <w:pPr>
              <w:spacing w:line="360" w:lineRule="auto"/>
              <w:jc w:val="center"/>
              <w:rPr>
                <w:rFonts w:ascii="Times New Roman" w:hAnsi="Times New Roman"/>
                <w:color w:val="000000"/>
                <w:sz w:val="24"/>
                <w:szCs w:val="24"/>
              </w:rPr>
            </w:pPr>
            <w:r w:rsidRPr="00B5615B">
              <w:rPr>
                <w:rFonts w:ascii="Times New Roman" w:hAnsi="Times New Roman"/>
                <w:sz w:val="24"/>
                <w:szCs w:val="24"/>
              </w:rPr>
              <w:t>194</w:t>
            </w:r>
          </w:p>
        </w:tc>
        <w:tc>
          <w:tcPr>
            <w:tcW w:w="900" w:type="dxa"/>
            <w:tcBorders>
              <w:top w:val="nil"/>
              <w:bottom w:val="single" w:sz="4" w:space="0" w:color="auto"/>
            </w:tcBorders>
            <w:shd w:val="clear" w:color="auto" w:fill="FFFFFF"/>
          </w:tcPr>
          <w:p w14:paraId="0FE6F72A" w14:textId="77777777" w:rsidR="006D4DCB" w:rsidRPr="00B5615B" w:rsidRDefault="006D4DCB" w:rsidP="00B5615B">
            <w:pPr>
              <w:spacing w:line="360" w:lineRule="auto"/>
              <w:jc w:val="center"/>
              <w:rPr>
                <w:rFonts w:ascii="Times New Roman" w:hAnsi="Times New Roman"/>
                <w:color w:val="000000"/>
                <w:sz w:val="24"/>
                <w:szCs w:val="24"/>
              </w:rPr>
            </w:pPr>
            <w:r w:rsidRPr="00B5615B">
              <w:rPr>
                <w:rFonts w:ascii="Times New Roman" w:hAnsi="Times New Roman"/>
                <w:sz w:val="24"/>
                <w:szCs w:val="24"/>
              </w:rPr>
              <w:t>0.07</w:t>
            </w:r>
          </w:p>
        </w:tc>
        <w:tc>
          <w:tcPr>
            <w:tcW w:w="1260" w:type="dxa"/>
            <w:tcBorders>
              <w:bottom w:val="single" w:sz="4" w:space="0" w:color="auto"/>
            </w:tcBorders>
            <w:shd w:val="clear" w:color="auto" w:fill="FFFFFF"/>
            <w:hideMark/>
          </w:tcPr>
          <w:p w14:paraId="2AA4CEDD" w14:textId="77777777" w:rsidR="006D4DCB" w:rsidRPr="00B5615B" w:rsidRDefault="006D4DCB" w:rsidP="00B5615B">
            <w:pPr>
              <w:spacing w:line="360" w:lineRule="auto"/>
              <w:jc w:val="center"/>
              <w:rPr>
                <w:rFonts w:ascii="Times New Roman" w:hAnsi="Times New Roman"/>
                <w:color w:val="000000"/>
                <w:sz w:val="24"/>
                <w:szCs w:val="24"/>
              </w:rPr>
            </w:pPr>
            <w:r w:rsidRPr="00B5615B">
              <w:rPr>
                <w:rFonts w:ascii="Times New Roman" w:hAnsi="Times New Roman"/>
                <w:sz w:val="24"/>
                <w:szCs w:val="24"/>
              </w:rPr>
              <w:t>1.967</w:t>
            </w:r>
          </w:p>
        </w:tc>
        <w:tc>
          <w:tcPr>
            <w:tcW w:w="1530" w:type="dxa"/>
            <w:tcBorders>
              <w:top w:val="nil"/>
              <w:bottom w:val="single" w:sz="4" w:space="0" w:color="auto"/>
            </w:tcBorders>
            <w:shd w:val="clear" w:color="auto" w:fill="FFFFFF"/>
          </w:tcPr>
          <w:p w14:paraId="0FA0CE81" w14:textId="77777777" w:rsidR="006D4DCB" w:rsidRPr="00B5615B" w:rsidRDefault="006D4DCB" w:rsidP="00B5615B">
            <w:pPr>
              <w:spacing w:line="360" w:lineRule="auto"/>
              <w:jc w:val="center"/>
              <w:rPr>
                <w:rFonts w:ascii="Times New Roman" w:hAnsi="Times New Roman"/>
                <w:color w:val="000000"/>
                <w:sz w:val="24"/>
                <w:szCs w:val="24"/>
              </w:rPr>
            </w:pPr>
            <w:r w:rsidRPr="00B5615B">
              <w:rPr>
                <w:rFonts w:ascii="Times New Roman" w:hAnsi="Times New Roman"/>
                <w:color w:val="000000"/>
                <w:sz w:val="24"/>
                <w:szCs w:val="24"/>
              </w:rPr>
              <w:t>0.888, 4.354</w:t>
            </w:r>
          </w:p>
        </w:tc>
        <w:tc>
          <w:tcPr>
            <w:tcW w:w="990" w:type="dxa"/>
            <w:tcBorders>
              <w:bottom w:val="single" w:sz="4" w:space="0" w:color="auto"/>
            </w:tcBorders>
            <w:shd w:val="clear" w:color="auto" w:fill="FFFFFF"/>
            <w:hideMark/>
          </w:tcPr>
          <w:p w14:paraId="271ED2A7" w14:textId="77777777" w:rsidR="006D4DCB" w:rsidRPr="00B5615B" w:rsidRDefault="006D4DCB" w:rsidP="00B5615B">
            <w:pPr>
              <w:spacing w:line="360" w:lineRule="auto"/>
              <w:jc w:val="center"/>
              <w:rPr>
                <w:rFonts w:ascii="Times New Roman" w:hAnsi="Times New Roman"/>
                <w:color w:val="000000"/>
                <w:sz w:val="24"/>
                <w:szCs w:val="24"/>
              </w:rPr>
            </w:pPr>
            <w:r w:rsidRPr="00B5615B">
              <w:rPr>
                <w:rFonts w:ascii="Times New Roman" w:hAnsi="Times New Roman"/>
                <w:sz w:val="24"/>
                <w:szCs w:val="24"/>
              </w:rPr>
              <w:t>0.095</w:t>
            </w:r>
          </w:p>
        </w:tc>
      </w:tr>
    </w:tbl>
    <w:p w14:paraId="3A37D33D" w14:textId="77777777" w:rsidR="006D4DCB" w:rsidRPr="009471F2" w:rsidRDefault="006D4DCB" w:rsidP="006D4DCB">
      <w:pPr>
        <w:spacing w:after="0" w:line="360" w:lineRule="auto"/>
        <w:ind w:left="720" w:hanging="720"/>
        <w:rPr>
          <w:rFonts w:ascii="Times New Roman" w:hAnsi="Times New Roman"/>
          <w:b/>
          <w:sz w:val="24"/>
          <w:szCs w:val="24"/>
        </w:rPr>
      </w:pPr>
      <w:r w:rsidRPr="009471F2">
        <w:rPr>
          <w:rFonts w:ascii="Times New Roman" w:hAnsi="Times New Roman"/>
          <w:b/>
          <w:sz w:val="24"/>
          <w:szCs w:val="24"/>
        </w:rPr>
        <w:t xml:space="preserve">IRR- </w:t>
      </w:r>
      <w:r w:rsidRPr="009471F2">
        <w:rPr>
          <w:rFonts w:ascii="Times New Roman" w:hAnsi="Times New Roman"/>
          <w:bCs/>
          <w:sz w:val="24"/>
          <w:szCs w:val="24"/>
        </w:rPr>
        <w:t>Incidence risk ratio</w:t>
      </w:r>
      <w:r w:rsidRPr="009471F2">
        <w:rPr>
          <w:rFonts w:ascii="Times New Roman" w:hAnsi="Times New Roman"/>
          <w:b/>
          <w:sz w:val="24"/>
          <w:szCs w:val="24"/>
        </w:rPr>
        <w:t xml:space="preserve"> </w:t>
      </w:r>
    </w:p>
    <w:p w14:paraId="0AAFABAC" w14:textId="77777777" w:rsidR="006D4DCB" w:rsidRPr="009471F2" w:rsidRDefault="006D4DCB" w:rsidP="006D4DCB">
      <w:pPr>
        <w:spacing w:after="0" w:line="360" w:lineRule="auto"/>
        <w:ind w:left="720" w:hanging="720"/>
        <w:rPr>
          <w:rFonts w:ascii="Times New Roman" w:hAnsi="Times New Roman"/>
          <w:sz w:val="24"/>
          <w:szCs w:val="24"/>
        </w:rPr>
      </w:pPr>
      <w:r w:rsidRPr="009471F2">
        <w:rPr>
          <w:rFonts w:ascii="Times New Roman" w:hAnsi="Times New Roman"/>
          <w:b/>
          <w:sz w:val="24"/>
          <w:szCs w:val="24"/>
          <w:vertAlign w:val="superscript"/>
        </w:rPr>
        <w:t>1</w:t>
      </w:r>
      <w:r w:rsidRPr="009471F2">
        <w:rPr>
          <w:rFonts w:ascii="Times New Roman" w:hAnsi="Times New Roman"/>
          <w:sz w:val="24"/>
          <w:szCs w:val="24"/>
          <w:vertAlign w:val="superscript"/>
        </w:rPr>
        <w:t xml:space="preserve"> </w:t>
      </w:r>
      <w:r w:rsidRPr="009471F2">
        <w:rPr>
          <w:rFonts w:ascii="Times New Roman" w:hAnsi="Times New Roman"/>
          <w:sz w:val="24"/>
          <w:szCs w:val="24"/>
        </w:rPr>
        <w:t>Status</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during the study visit, 12 months after vaccination </w:t>
      </w:r>
    </w:p>
    <w:p w14:paraId="1059972A" w14:textId="77777777" w:rsidR="006D4DCB" w:rsidRPr="009471F2" w:rsidRDefault="006D4DCB" w:rsidP="006D4DCB">
      <w:pPr>
        <w:spacing w:after="0" w:line="360" w:lineRule="auto"/>
        <w:ind w:left="720" w:hanging="720"/>
        <w:rPr>
          <w:rFonts w:ascii="Times New Roman" w:hAnsi="Times New Roman"/>
          <w:sz w:val="24"/>
          <w:szCs w:val="24"/>
        </w:rPr>
      </w:pPr>
      <w:r w:rsidRPr="009471F2">
        <w:rPr>
          <w:rFonts w:ascii="Times New Roman" w:hAnsi="Times New Roman"/>
          <w:b/>
          <w:sz w:val="24"/>
          <w:szCs w:val="24"/>
          <w:vertAlign w:val="superscript"/>
        </w:rPr>
        <w:t>12</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Status for the 12 months prior to the study visit </w:t>
      </w:r>
    </w:p>
    <w:p w14:paraId="5808EA24" w14:textId="77777777" w:rsidR="006D4DCB" w:rsidRPr="009471F2" w:rsidRDefault="006D4DCB" w:rsidP="006D4DCB">
      <w:pPr>
        <w:pStyle w:val="Caption"/>
        <w:rPr>
          <w:rFonts w:ascii="Times New Roman" w:hAnsi="Times New Roman"/>
          <w:i w:val="0"/>
          <w:iCs w:val="0"/>
          <w:color w:val="auto"/>
          <w:sz w:val="24"/>
          <w:szCs w:val="24"/>
        </w:rPr>
      </w:pPr>
      <w:bookmarkStart w:id="99" w:name="_Toc118694233"/>
    </w:p>
    <w:p w14:paraId="3EEFFF3F" w14:textId="77777777" w:rsidR="003D042D" w:rsidRDefault="003D042D">
      <w:pPr>
        <w:spacing w:after="0" w:line="240" w:lineRule="auto"/>
        <w:rPr>
          <w:rFonts w:ascii="Times New Roman" w:hAnsi="Times New Roman"/>
          <w:i/>
          <w:iCs/>
          <w:sz w:val="24"/>
          <w:szCs w:val="24"/>
        </w:rPr>
        <w:sectPr w:rsidR="003D042D" w:rsidSect="003D042D">
          <w:footerReference w:type="default" r:id="rId21"/>
          <w:pgSz w:w="15840" w:h="12240" w:orient="landscape" w:code="1"/>
          <w:pgMar w:top="1440" w:right="1440" w:bottom="2160" w:left="1440" w:header="0" w:footer="288" w:gutter="0"/>
          <w:cols w:space="720"/>
          <w:docGrid w:linePitch="360"/>
        </w:sectPr>
      </w:pPr>
    </w:p>
    <w:p w14:paraId="690B56A5" w14:textId="5633855C" w:rsidR="006D4DCB" w:rsidRPr="00FA4ADC" w:rsidRDefault="006D4DCB" w:rsidP="00FA4ADC">
      <w:pPr>
        <w:spacing w:after="0" w:line="480" w:lineRule="auto"/>
        <w:rPr>
          <w:rFonts w:ascii="Times New Roman" w:hAnsi="Times New Roman"/>
          <w:sz w:val="24"/>
          <w:szCs w:val="24"/>
        </w:rPr>
      </w:pPr>
      <w:bookmarkStart w:id="100" w:name="_Toc124449687"/>
      <w:r w:rsidRPr="009471F2">
        <w:rPr>
          <w:rFonts w:ascii="Times New Roman" w:hAnsi="Times New Roman"/>
          <w:sz w:val="24"/>
          <w:szCs w:val="24"/>
        </w:rPr>
        <w:lastRenderedPageBreak/>
        <w:t xml:space="preserve">Table 3. </w:t>
      </w:r>
      <w:r w:rsidRPr="009471F2">
        <w:rPr>
          <w:rFonts w:ascii="Times New Roman" w:hAnsi="Times New Roman"/>
          <w:i/>
          <w:iCs/>
          <w:sz w:val="24"/>
          <w:szCs w:val="24"/>
        </w:rPr>
        <w:fldChar w:fldCharType="begin"/>
      </w:r>
      <w:r w:rsidRPr="009471F2">
        <w:rPr>
          <w:rFonts w:ascii="Times New Roman" w:hAnsi="Times New Roman"/>
          <w:sz w:val="24"/>
          <w:szCs w:val="24"/>
        </w:rPr>
        <w:instrText xml:space="preserve"> SEQ Table_3. \* ARABIC </w:instrText>
      </w:r>
      <w:r w:rsidRPr="009471F2">
        <w:rPr>
          <w:rFonts w:ascii="Times New Roman" w:hAnsi="Times New Roman"/>
          <w:i/>
          <w:iCs/>
          <w:sz w:val="24"/>
          <w:szCs w:val="24"/>
        </w:rPr>
        <w:fldChar w:fldCharType="separate"/>
      </w:r>
      <w:r w:rsidR="00AA2167">
        <w:rPr>
          <w:rFonts w:ascii="Times New Roman" w:hAnsi="Times New Roman"/>
          <w:noProof/>
          <w:sz w:val="24"/>
          <w:szCs w:val="24"/>
        </w:rPr>
        <w:t>8</w:t>
      </w:r>
      <w:r w:rsidRPr="009471F2">
        <w:rPr>
          <w:rFonts w:ascii="Times New Roman" w:hAnsi="Times New Roman"/>
          <w:i/>
          <w:iCs/>
          <w:sz w:val="24"/>
          <w:szCs w:val="24"/>
        </w:rPr>
        <w:fldChar w:fldCharType="end"/>
      </w:r>
      <w:r w:rsidRPr="009471F2">
        <w:rPr>
          <w:rFonts w:ascii="Times New Roman" w:hAnsi="Times New Roman"/>
          <w:sz w:val="24"/>
          <w:szCs w:val="24"/>
        </w:rPr>
        <w:t>:</w:t>
      </w:r>
      <w:r w:rsidRPr="009471F2">
        <w:rPr>
          <w:rFonts w:ascii="Times New Roman" w:hAnsi="Times New Roman"/>
        </w:rPr>
        <w:t xml:space="preserve"> </w:t>
      </w:r>
      <w:r w:rsidRPr="009471F2">
        <w:rPr>
          <w:rFonts w:ascii="Times New Roman" w:hAnsi="Times New Roman"/>
          <w:sz w:val="24"/>
          <w:szCs w:val="24"/>
        </w:rPr>
        <w:t>Multivariable Poisson regression model results showing associations with overall reported disease counts for the last 12 months among the 441 cows on 194 smallholder dairy farms in Kenya</w:t>
      </w:r>
      <w:bookmarkEnd w:id="99"/>
      <w:bookmarkEnd w:id="100"/>
    </w:p>
    <w:tbl>
      <w:tblPr>
        <w:tblW w:w="9720" w:type="dxa"/>
        <w:tblInd w:w="-36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4230"/>
        <w:gridCol w:w="1350"/>
        <w:gridCol w:w="1350"/>
        <w:gridCol w:w="1440"/>
        <w:gridCol w:w="1350"/>
      </w:tblGrid>
      <w:tr w:rsidR="0064637C" w:rsidRPr="00B5615B" w14:paraId="01960BF0" w14:textId="77777777" w:rsidTr="00B5615B">
        <w:trPr>
          <w:trHeight w:val="475"/>
        </w:trPr>
        <w:tc>
          <w:tcPr>
            <w:tcW w:w="4230" w:type="dxa"/>
            <w:tcBorders>
              <w:top w:val="single" w:sz="8" w:space="0" w:color="000000"/>
              <w:bottom w:val="single" w:sz="8" w:space="0" w:color="000000"/>
            </w:tcBorders>
            <w:shd w:val="clear" w:color="auto" w:fill="FFFFFF"/>
            <w:hideMark/>
          </w:tcPr>
          <w:p w14:paraId="7307E389" w14:textId="77777777" w:rsidR="006D4DCB" w:rsidRPr="00B5615B" w:rsidRDefault="006D4DCB" w:rsidP="00B5615B">
            <w:pPr>
              <w:spacing w:line="240" w:lineRule="auto"/>
              <w:rPr>
                <w:rFonts w:ascii="Times New Roman" w:hAnsi="Times New Roman"/>
                <w:b/>
                <w:bCs/>
                <w:color w:val="000000"/>
                <w:sz w:val="24"/>
                <w:szCs w:val="24"/>
              </w:rPr>
            </w:pPr>
            <w:r w:rsidRPr="00B5615B">
              <w:rPr>
                <w:rFonts w:ascii="Times New Roman" w:hAnsi="Times New Roman"/>
                <w:b/>
                <w:bCs/>
                <w:color w:val="000000"/>
                <w:sz w:val="24"/>
                <w:szCs w:val="24"/>
              </w:rPr>
              <w:t>Predictor variable</w:t>
            </w:r>
          </w:p>
        </w:tc>
        <w:tc>
          <w:tcPr>
            <w:tcW w:w="1350" w:type="dxa"/>
            <w:tcBorders>
              <w:top w:val="single" w:sz="8" w:space="0" w:color="000000"/>
              <w:bottom w:val="single" w:sz="8" w:space="0" w:color="000000"/>
            </w:tcBorders>
            <w:shd w:val="clear" w:color="auto" w:fill="FFFFFF"/>
            <w:hideMark/>
          </w:tcPr>
          <w:p w14:paraId="10B0F8AE" w14:textId="77777777" w:rsidR="006D4DCB" w:rsidRPr="00B5615B" w:rsidRDefault="006D4DCB" w:rsidP="00B5615B">
            <w:pPr>
              <w:spacing w:line="240" w:lineRule="auto"/>
              <w:jc w:val="center"/>
              <w:rPr>
                <w:rFonts w:ascii="Times New Roman" w:hAnsi="Times New Roman"/>
                <w:b/>
                <w:bCs/>
                <w:color w:val="000000"/>
                <w:sz w:val="24"/>
                <w:szCs w:val="24"/>
              </w:rPr>
            </w:pPr>
            <w:r w:rsidRPr="00B5615B">
              <w:rPr>
                <w:rFonts w:ascii="Times New Roman" w:hAnsi="Times New Roman"/>
                <w:b/>
                <w:bCs/>
                <w:sz w:val="24"/>
                <w:szCs w:val="24"/>
              </w:rPr>
              <w:t>Description</w:t>
            </w:r>
          </w:p>
        </w:tc>
        <w:tc>
          <w:tcPr>
            <w:tcW w:w="1350" w:type="dxa"/>
            <w:tcBorders>
              <w:top w:val="single" w:sz="8" w:space="0" w:color="000000"/>
              <w:bottom w:val="single" w:sz="8" w:space="0" w:color="000000"/>
            </w:tcBorders>
            <w:shd w:val="clear" w:color="auto" w:fill="FFFFFF"/>
            <w:hideMark/>
          </w:tcPr>
          <w:p w14:paraId="7040F311" w14:textId="77777777" w:rsidR="006D4DCB" w:rsidRPr="00B5615B" w:rsidRDefault="006D4DCB" w:rsidP="00B5615B">
            <w:pPr>
              <w:spacing w:line="240" w:lineRule="auto"/>
              <w:jc w:val="center"/>
              <w:rPr>
                <w:rFonts w:ascii="Times New Roman" w:hAnsi="Times New Roman"/>
                <w:b/>
                <w:bCs/>
                <w:color w:val="000000"/>
                <w:sz w:val="24"/>
                <w:szCs w:val="24"/>
              </w:rPr>
            </w:pPr>
            <w:r w:rsidRPr="00B5615B">
              <w:rPr>
                <w:rFonts w:ascii="Times New Roman" w:hAnsi="Times New Roman"/>
                <w:b/>
                <w:bCs/>
                <w:sz w:val="24"/>
                <w:szCs w:val="24"/>
              </w:rPr>
              <w:t>IRR</w:t>
            </w:r>
          </w:p>
        </w:tc>
        <w:tc>
          <w:tcPr>
            <w:tcW w:w="1440" w:type="dxa"/>
            <w:tcBorders>
              <w:top w:val="single" w:sz="8" w:space="0" w:color="000000"/>
              <w:bottom w:val="single" w:sz="8" w:space="0" w:color="000000"/>
            </w:tcBorders>
            <w:shd w:val="clear" w:color="auto" w:fill="FFFFFF"/>
          </w:tcPr>
          <w:p w14:paraId="06B9B470" w14:textId="77777777" w:rsidR="006D4DCB" w:rsidRPr="00B5615B" w:rsidRDefault="006D4DCB" w:rsidP="00B5615B">
            <w:pPr>
              <w:spacing w:line="240" w:lineRule="auto"/>
              <w:jc w:val="center"/>
              <w:rPr>
                <w:rFonts w:ascii="Times New Roman" w:hAnsi="Times New Roman"/>
                <w:b/>
                <w:bCs/>
                <w:color w:val="000000"/>
                <w:sz w:val="24"/>
                <w:szCs w:val="24"/>
              </w:rPr>
            </w:pPr>
            <w:r w:rsidRPr="00B5615B">
              <w:rPr>
                <w:rFonts w:ascii="Times New Roman" w:hAnsi="Times New Roman"/>
                <w:b/>
                <w:bCs/>
                <w:sz w:val="24"/>
                <w:szCs w:val="24"/>
              </w:rPr>
              <w:t>IRR 95% CI</w:t>
            </w:r>
          </w:p>
        </w:tc>
        <w:tc>
          <w:tcPr>
            <w:tcW w:w="1350" w:type="dxa"/>
            <w:tcBorders>
              <w:top w:val="single" w:sz="8" w:space="0" w:color="000000"/>
              <w:bottom w:val="single" w:sz="8" w:space="0" w:color="000000"/>
            </w:tcBorders>
            <w:shd w:val="clear" w:color="auto" w:fill="FFFFFF"/>
            <w:hideMark/>
          </w:tcPr>
          <w:p w14:paraId="1D4BD779" w14:textId="77777777" w:rsidR="006D4DCB" w:rsidRPr="00B5615B" w:rsidRDefault="006D4DCB" w:rsidP="00B5615B">
            <w:pPr>
              <w:spacing w:line="240" w:lineRule="auto"/>
              <w:jc w:val="center"/>
              <w:rPr>
                <w:rFonts w:ascii="Times New Roman" w:hAnsi="Times New Roman"/>
                <w:b/>
                <w:bCs/>
                <w:color w:val="000000"/>
                <w:sz w:val="24"/>
                <w:szCs w:val="24"/>
              </w:rPr>
            </w:pPr>
            <w:r w:rsidRPr="00B5615B">
              <w:rPr>
                <w:rFonts w:ascii="Times New Roman" w:hAnsi="Times New Roman"/>
                <w:b/>
                <w:bCs/>
                <w:sz w:val="24"/>
                <w:szCs w:val="24"/>
              </w:rPr>
              <w:t>P-value</w:t>
            </w:r>
          </w:p>
        </w:tc>
      </w:tr>
      <w:tr w:rsidR="0064637C" w:rsidRPr="00B5615B" w14:paraId="616AD4E3" w14:textId="77777777" w:rsidTr="00B5615B">
        <w:trPr>
          <w:trHeight w:val="354"/>
        </w:trPr>
        <w:tc>
          <w:tcPr>
            <w:tcW w:w="4230" w:type="dxa"/>
            <w:shd w:val="clear" w:color="auto" w:fill="FFFFFF"/>
            <w:hideMark/>
          </w:tcPr>
          <w:p w14:paraId="74549488" w14:textId="77777777" w:rsidR="006D4DCB" w:rsidRPr="00B5615B" w:rsidRDefault="006D4DCB" w:rsidP="00B5615B">
            <w:pPr>
              <w:spacing w:line="240" w:lineRule="auto"/>
              <w:rPr>
                <w:rFonts w:ascii="Times New Roman" w:hAnsi="Times New Roman"/>
                <w:b/>
                <w:bCs/>
                <w:i/>
                <w:color w:val="000000"/>
                <w:sz w:val="24"/>
                <w:szCs w:val="24"/>
              </w:rPr>
            </w:pPr>
            <w:r w:rsidRPr="00B5615B">
              <w:rPr>
                <w:rFonts w:ascii="Times New Roman" w:hAnsi="Times New Roman"/>
                <w:sz w:val="24"/>
                <w:szCs w:val="24"/>
              </w:rPr>
              <w:t xml:space="preserve">Fed grass weeds </w:t>
            </w:r>
            <w:r w:rsidRPr="00B5615B">
              <w:rPr>
                <w:rFonts w:ascii="Times New Roman" w:hAnsi="Times New Roman"/>
                <w:b/>
                <w:i/>
                <w:sz w:val="24"/>
                <w:szCs w:val="24"/>
                <w:vertAlign w:val="superscript"/>
              </w:rPr>
              <w:t>co</w:t>
            </w:r>
          </w:p>
        </w:tc>
        <w:tc>
          <w:tcPr>
            <w:tcW w:w="1350" w:type="dxa"/>
            <w:tcBorders>
              <w:top w:val="nil"/>
              <w:left w:val="nil"/>
              <w:bottom w:val="nil"/>
              <w:right w:val="nil"/>
            </w:tcBorders>
            <w:shd w:val="clear" w:color="auto" w:fill="FFFFFF"/>
            <w:hideMark/>
          </w:tcPr>
          <w:p w14:paraId="6BD314E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350" w:type="dxa"/>
            <w:shd w:val="clear" w:color="auto" w:fill="FFFFFF"/>
            <w:hideMark/>
          </w:tcPr>
          <w:p w14:paraId="1BD5ABBA"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1.294</w:t>
            </w:r>
          </w:p>
        </w:tc>
        <w:tc>
          <w:tcPr>
            <w:tcW w:w="1440" w:type="dxa"/>
            <w:tcBorders>
              <w:top w:val="nil"/>
              <w:left w:val="nil"/>
              <w:bottom w:val="nil"/>
              <w:right w:val="nil"/>
            </w:tcBorders>
            <w:shd w:val="clear" w:color="auto" w:fill="FFFFFF"/>
          </w:tcPr>
          <w:p w14:paraId="6F29AEE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1.05, 1.59</w:t>
            </w:r>
          </w:p>
        </w:tc>
        <w:tc>
          <w:tcPr>
            <w:tcW w:w="1350" w:type="dxa"/>
            <w:shd w:val="clear" w:color="auto" w:fill="FFFFFF"/>
            <w:hideMark/>
          </w:tcPr>
          <w:p w14:paraId="2D278D77"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0.015</w:t>
            </w:r>
          </w:p>
        </w:tc>
      </w:tr>
      <w:tr w:rsidR="0064637C" w:rsidRPr="00B5615B" w14:paraId="606C2A76" w14:textId="77777777" w:rsidTr="00B5615B">
        <w:trPr>
          <w:trHeight w:val="354"/>
        </w:trPr>
        <w:tc>
          <w:tcPr>
            <w:tcW w:w="4230" w:type="dxa"/>
            <w:shd w:val="clear" w:color="auto" w:fill="FFFFFF"/>
            <w:hideMark/>
          </w:tcPr>
          <w:p w14:paraId="5A75ED51" w14:textId="77777777" w:rsidR="006D4DCB" w:rsidRPr="00B5615B" w:rsidRDefault="006D4DCB" w:rsidP="00B5615B">
            <w:pPr>
              <w:spacing w:line="240" w:lineRule="auto"/>
              <w:rPr>
                <w:rFonts w:ascii="Times New Roman" w:hAnsi="Times New Roman"/>
                <w:b/>
                <w:bCs/>
                <w:color w:val="000000"/>
                <w:sz w:val="24"/>
                <w:szCs w:val="24"/>
              </w:rPr>
            </w:pPr>
            <w:r w:rsidRPr="00B5615B">
              <w:rPr>
                <w:rFonts w:ascii="Times New Roman" w:hAnsi="Times New Roman"/>
                <w:sz w:val="24"/>
                <w:szCs w:val="24"/>
              </w:rPr>
              <w:t xml:space="preserve">Over 2 diseases in the farm </w:t>
            </w:r>
            <w:r w:rsidRPr="00B5615B">
              <w:rPr>
                <w:rFonts w:ascii="Times New Roman" w:hAnsi="Times New Roman"/>
                <w:sz w:val="24"/>
                <w:szCs w:val="24"/>
                <w:vertAlign w:val="superscript"/>
              </w:rPr>
              <w:t>12</w:t>
            </w:r>
          </w:p>
        </w:tc>
        <w:tc>
          <w:tcPr>
            <w:tcW w:w="1350" w:type="dxa"/>
            <w:tcBorders>
              <w:top w:val="nil"/>
              <w:bottom w:val="nil"/>
            </w:tcBorders>
            <w:shd w:val="clear" w:color="auto" w:fill="FFFFFF"/>
            <w:hideMark/>
          </w:tcPr>
          <w:p w14:paraId="791E28FE"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350" w:type="dxa"/>
            <w:shd w:val="clear" w:color="auto" w:fill="FFFFFF"/>
            <w:hideMark/>
          </w:tcPr>
          <w:p w14:paraId="1517A00C"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1.415</w:t>
            </w:r>
          </w:p>
        </w:tc>
        <w:tc>
          <w:tcPr>
            <w:tcW w:w="1440" w:type="dxa"/>
            <w:tcBorders>
              <w:top w:val="nil"/>
              <w:bottom w:val="nil"/>
            </w:tcBorders>
            <w:shd w:val="clear" w:color="auto" w:fill="FFFFFF"/>
          </w:tcPr>
          <w:p w14:paraId="4663A4EE"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1.17, 1.71</w:t>
            </w:r>
          </w:p>
        </w:tc>
        <w:tc>
          <w:tcPr>
            <w:tcW w:w="1350" w:type="dxa"/>
            <w:shd w:val="clear" w:color="auto" w:fill="FFFFFF"/>
            <w:hideMark/>
          </w:tcPr>
          <w:p w14:paraId="77BB1D9E"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&lt;0.001</w:t>
            </w:r>
          </w:p>
        </w:tc>
      </w:tr>
      <w:tr w:rsidR="0064637C" w:rsidRPr="00B5615B" w14:paraId="7E08272A" w14:textId="77777777" w:rsidTr="00B5615B">
        <w:trPr>
          <w:trHeight w:val="354"/>
        </w:trPr>
        <w:tc>
          <w:tcPr>
            <w:tcW w:w="4230" w:type="dxa"/>
            <w:shd w:val="clear" w:color="auto" w:fill="FFFFFF"/>
            <w:hideMark/>
          </w:tcPr>
          <w:p w14:paraId="30A5D8A5" w14:textId="77777777" w:rsidR="006D4DCB" w:rsidRPr="00B5615B" w:rsidRDefault="006D4DCB" w:rsidP="00B5615B">
            <w:pPr>
              <w:spacing w:line="240" w:lineRule="auto"/>
              <w:rPr>
                <w:rFonts w:ascii="Times New Roman" w:hAnsi="Times New Roman"/>
                <w:b/>
                <w:bCs/>
                <w:color w:val="000000"/>
                <w:sz w:val="24"/>
                <w:szCs w:val="24"/>
              </w:rPr>
            </w:pPr>
            <w:r w:rsidRPr="00B5615B">
              <w:rPr>
                <w:rFonts w:ascii="Times New Roman" w:hAnsi="Times New Roman"/>
                <w:sz w:val="24"/>
                <w:szCs w:val="24"/>
              </w:rPr>
              <w:t>Parity over 3</w:t>
            </w:r>
            <w:r w:rsidRPr="00B5615B">
              <w:rPr>
                <w:rFonts w:ascii="Times New Roman" w:hAnsi="Times New Roman"/>
                <w:sz w:val="24"/>
                <w:szCs w:val="24"/>
                <w:vertAlign w:val="superscript"/>
              </w:rPr>
              <w:t>rd</w:t>
            </w:r>
            <w:r w:rsidRPr="00B5615B">
              <w:rPr>
                <w:rFonts w:ascii="Times New Roman" w:hAnsi="Times New Roman"/>
                <w:sz w:val="24"/>
                <w:szCs w:val="24"/>
              </w:rPr>
              <w:t xml:space="preserve"> calving </w:t>
            </w:r>
            <w:r w:rsidRPr="00B5615B">
              <w:rPr>
                <w:rFonts w:ascii="Times New Roman" w:hAnsi="Times New Roman"/>
                <w:sz w:val="24"/>
                <w:szCs w:val="24"/>
                <w:vertAlign w:val="superscript"/>
              </w:rPr>
              <w:t>1</w:t>
            </w:r>
            <w:r w:rsidRPr="00B5615B">
              <w:rPr>
                <w:rFonts w:ascii="Times New Roman" w:hAnsi="Times New Roman"/>
                <w:sz w:val="24"/>
                <w:szCs w:val="24"/>
              </w:rPr>
              <w:t xml:space="preserve"> </w:t>
            </w:r>
          </w:p>
        </w:tc>
        <w:tc>
          <w:tcPr>
            <w:tcW w:w="1350" w:type="dxa"/>
            <w:tcBorders>
              <w:top w:val="nil"/>
              <w:left w:val="nil"/>
              <w:bottom w:val="nil"/>
              <w:right w:val="nil"/>
            </w:tcBorders>
            <w:shd w:val="clear" w:color="auto" w:fill="FFFFFF"/>
            <w:hideMark/>
          </w:tcPr>
          <w:p w14:paraId="6574FB5F"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350" w:type="dxa"/>
            <w:shd w:val="clear" w:color="auto" w:fill="FFFFFF"/>
            <w:hideMark/>
          </w:tcPr>
          <w:p w14:paraId="53DC45A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1.340</w:t>
            </w:r>
          </w:p>
        </w:tc>
        <w:tc>
          <w:tcPr>
            <w:tcW w:w="1440" w:type="dxa"/>
            <w:tcBorders>
              <w:top w:val="nil"/>
              <w:left w:val="nil"/>
              <w:bottom w:val="nil"/>
              <w:right w:val="nil"/>
            </w:tcBorders>
            <w:shd w:val="clear" w:color="auto" w:fill="FFFFFF"/>
          </w:tcPr>
          <w:p w14:paraId="4468DEDA"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1.12, 1.60</w:t>
            </w:r>
          </w:p>
        </w:tc>
        <w:tc>
          <w:tcPr>
            <w:tcW w:w="1350" w:type="dxa"/>
            <w:shd w:val="clear" w:color="auto" w:fill="FFFFFF"/>
            <w:hideMark/>
          </w:tcPr>
          <w:p w14:paraId="063A1A1B"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0.001</w:t>
            </w:r>
          </w:p>
        </w:tc>
      </w:tr>
      <w:tr w:rsidR="0064637C" w:rsidRPr="00B5615B" w14:paraId="0847B65C" w14:textId="77777777" w:rsidTr="00B5615B">
        <w:trPr>
          <w:trHeight w:val="354"/>
        </w:trPr>
        <w:tc>
          <w:tcPr>
            <w:tcW w:w="4230" w:type="dxa"/>
            <w:shd w:val="clear" w:color="auto" w:fill="FFFFFF"/>
            <w:hideMark/>
          </w:tcPr>
          <w:p w14:paraId="19D380A7" w14:textId="77777777" w:rsidR="006D4DCB" w:rsidRPr="00B5615B" w:rsidRDefault="006D4DCB" w:rsidP="00B5615B">
            <w:pPr>
              <w:spacing w:line="240" w:lineRule="auto"/>
              <w:rPr>
                <w:rFonts w:ascii="Times New Roman" w:hAnsi="Times New Roman"/>
                <w:b/>
                <w:bCs/>
                <w:i/>
                <w:color w:val="000000"/>
                <w:sz w:val="24"/>
                <w:szCs w:val="24"/>
              </w:rPr>
            </w:pPr>
            <w:proofErr w:type="spellStart"/>
            <w:r w:rsidRPr="00B5615B">
              <w:rPr>
                <w:rFonts w:ascii="Times New Roman" w:hAnsi="Times New Roman"/>
                <w:color w:val="000000"/>
                <w:sz w:val="24"/>
                <w:szCs w:val="24"/>
              </w:rPr>
              <w:t>Mastitic</w:t>
            </w:r>
            <w:proofErr w:type="spellEnd"/>
            <w:r w:rsidRPr="00B5615B">
              <w:rPr>
                <w:rFonts w:ascii="Times New Roman" w:hAnsi="Times New Roman"/>
                <w:color w:val="000000"/>
                <w:sz w:val="24"/>
                <w:szCs w:val="24"/>
              </w:rPr>
              <w:t xml:space="preserve"> cow milked last</w:t>
            </w:r>
            <w:r w:rsidRPr="00B5615B">
              <w:rPr>
                <w:rFonts w:ascii="Times New Roman" w:hAnsi="Times New Roman"/>
                <w:sz w:val="24"/>
                <w:szCs w:val="24"/>
                <w:vertAlign w:val="superscript"/>
              </w:rPr>
              <w:t xml:space="preserve"> 12</w:t>
            </w:r>
            <w:r w:rsidRPr="00B5615B">
              <w:rPr>
                <w:rFonts w:ascii="Times New Roman" w:hAnsi="Times New Roman"/>
                <w:sz w:val="24"/>
                <w:szCs w:val="24"/>
              </w:rPr>
              <w:t xml:space="preserve"> </w:t>
            </w:r>
          </w:p>
        </w:tc>
        <w:tc>
          <w:tcPr>
            <w:tcW w:w="1350" w:type="dxa"/>
            <w:tcBorders>
              <w:top w:val="nil"/>
              <w:bottom w:val="nil"/>
            </w:tcBorders>
            <w:shd w:val="clear" w:color="auto" w:fill="FFFFFF"/>
            <w:hideMark/>
          </w:tcPr>
          <w:p w14:paraId="61FB4D0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350" w:type="dxa"/>
            <w:shd w:val="clear" w:color="auto" w:fill="FFFFFF"/>
            <w:hideMark/>
          </w:tcPr>
          <w:p w14:paraId="00C6CE87"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0.669</w:t>
            </w:r>
          </w:p>
        </w:tc>
        <w:tc>
          <w:tcPr>
            <w:tcW w:w="1440" w:type="dxa"/>
            <w:tcBorders>
              <w:top w:val="nil"/>
              <w:bottom w:val="nil"/>
            </w:tcBorders>
            <w:shd w:val="clear" w:color="auto" w:fill="FFFFFF"/>
          </w:tcPr>
          <w:p w14:paraId="65EDC15F"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0.54, 0.84</w:t>
            </w:r>
          </w:p>
        </w:tc>
        <w:tc>
          <w:tcPr>
            <w:tcW w:w="1350" w:type="dxa"/>
            <w:shd w:val="clear" w:color="auto" w:fill="FFFFFF"/>
            <w:hideMark/>
          </w:tcPr>
          <w:p w14:paraId="6D20396B"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&lt;0.001</w:t>
            </w:r>
          </w:p>
        </w:tc>
      </w:tr>
      <w:tr w:rsidR="0064637C" w:rsidRPr="00B5615B" w14:paraId="23C9B832" w14:textId="77777777" w:rsidTr="00B5615B">
        <w:trPr>
          <w:trHeight w:val="354"/>
        </w:trPr>
        <w:tc>
          <w:tcPr>
            <w:tcW w:w="4230" w:type="dxa"/>
            <w:shd w:val="clear" w:color="auto" w:fill="FFFFFF"/>
            <w:hideMark/>
          </w:tcPr>
          <w:p w14:paraId="422B9DE5" w14:textId="77777777" w:rsidR="006D4DCB" w:rsidRPr="00B5615B" w:rsidRDefault="006D4DCB" w:rsidP="00B5615B">
            <w:pPr>
              <w:spacing w:line="240" w:lineRule="auto"/>
              <w:rPr>
                <w:rFonts w:ascii="Times New Roman" w:hAnsi="Times New Roman"/>
                <w:b/>
                <w:bCs/>
                <w:i/>
                <w:color w:val="000000"/>
                <w:sz w:val="24"/>
                <w:szCs w:val="24"/>
              </w:rPr>
            </w:pPr>
            <w:r w:rsidRPr="00B5615B">
              <w:rPr>
                <w:rFonts w:ascii="Times New Roman" w:hAnsi="Times New Roman"/>
                <w:sz w:val="24"/>
                <w:szCs w:val="24"/>
              </w:rPr>
              <w:t xml:space="preserve">Herd size over 6 </w:t>
            </w:r>
            <w:r w:rsidRPr="00B5615B">
              <w:rPr>
                <w:rFonts w:ascii="Times New Roman" w:hAnsi="Times New Roman"/>
                <w:sz w:val="24"/>
                <w:szCs w:val="24"/>
                <w:vertAlign w:val="superscript"/>
              </w:rPr>
              <w:t>1</w:t>
            </w:r>
            <w:r w:rsidRPr="00B5615B">
              <w:rPr>
                <w:rFonts w:ascii="Times New Roman" w:hAnsi="Times New Roman"/>
                <w:sz w:val="24"/>
                <w:szCs w:val="24"/>
              </w:rPr>
              <w:t xml:space="preserve">  </w:t>
            </w:r>
          </w:p>
        </w:tc>
        <w:tc>
          <w:tcPr>
            <w:tcW w:w="1350" w:type="dxa"/>
            <w:tcBorders>
              <w:top w:val="nil"/>
              <w:left w:val="nil"/>
              <w:bottom w:val="nil"/>
              <w:right w:val="nil"/>
            </w:tcBorders>
            <w:shd w:val="clear" w:color="auto" w:fill="FFFFFF"/>
            <w:hideMark/>
          </w:tcPr>
          <w:p w14:paraId="1E55360E"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350" w:type="dxa"/>
            <w:shd w:val="clear" w:color="auto" w:fill="FFFFFF"/>
            <w:hideMark/>
          </w:tcPr>
          <w:p w14:paraId="46078516"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0.796</w:t>
            </w:r>
          </w:p>
        </w:tc>
        <w:tc>
          <w:tcPr>
            <w:tcW w:w="1440" w:type="dxa"/>
            <w:tcBorders>
              <w:top w:val="nil"/>
              <w:left w:val="nil"/>
              <w:bottom w:val="nil"/>
              <w:right w:val="nil"/>
            </w:tcBorders>
            <w:shd w:val="clear" w:color="auto" w:fill="FFFFFF"/>
          </w:tcPr>
          <w:p w14:paraId="29897A34"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0.66, 0.96</w:t>
            </w:r>
          </w:p>
        </w:tc>
        <w:tc>
          <w:tcPr>
            <w:tcW w:w="1350" w:type="dxa"/>
            <w:shd w:val="clear" w:color="auto" w:fill="FFFFFF"/>
            <w:hideMark/>
          </w:tcPr>
          <w:p w14:paraId="1A21F53C"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0.017</w:t>
            </w:r>
          </w:p>
        </w:tc>
      </w:tr>
      <w:tr w:rsidR="0064637C" w:rsidRPr="00B5615B" w14:paraId="6D239D48" w14:textId="77777777" w:rsidTr="00B5615B">
        <w:trPr>
          <w:trHeight w:val="354"/>
        </w:trPr>
        <w:tc>
          <w:tcPr>
            <w:tcW w:w="4230" w:type="dxa"/>
            <w:shd w:val="clear" w:color="auto" w:fill="FFFFFF"/>
            <w:hideMark/>
          </w:tcPr>
          <w:p w14:paraId="0CAC0EE3" w14:textId="77777777" w:rsidR="006D4DCB" w:rsidRPr="00B5615B" w:rsidRDefault="006D4DCB" w:rsidP="00B5615B">
            <w:pPr>
              <w:spacing w:line="240" w:lineRule="auto"/>
              <w:rPr>
                <w:rFonts w:ascii="Times New Roman" w:hAnsi="Times New Roman"/>
                <w:b/>
                <w:bCs/>
                <w:i/>
                <w:color w:val="000000"/>
                <w:sz w:val="24"/>
                <w:szCs w:val="24"/>
              </w:rPr>
            </w:pPr>
            <w:r w:rsidRPr="00B5615B">
              <w:rPr>
                <w:rFonts w:ascii="Times New Roman" w:hAnsi="Times New Roman"/>
                <w:color w:val="000000"/>
                <w:sz w:val="24"/>
                <w:szCs w:val="24"/>
              </w:rPr>
              <w:t>Last bred only once</w:t>
            </w:r>
            <w:r w:rsidRPr="00B5615B">
              <w:rPr>
                <w:rFonts w:ascii="Times New Roman" w:hAnsi="Times New Roman"/>
                <w:sz w:val="24"/>
                <w:szCs w:val="24"/>
              </w:rPr>
              <w:t xml:space="preserve"> </w:t>
            </w:r>
            <w:r w:rsidRPr="00B5615B">
              <w:rPr>
                <w:rFonts w:ascii="Times New Roman" w:hAnsi="Times New Roman"/>
                <w:sz w:val="24"/>
                <w:szCs w:val="24"/>
                <w:vertAlign w:val="superscript"/>
              </w:rPr>
              <w:t>12</w:t>
            </w:r>
            <w:r w:rsidRPr="00B5615B">
              <w:rPr>
                <w:rFonts w:ascii="Times New Roman" w:hAnsi="Times New Roman"/>
                <w:sz w:val="24"/>
                <w:szCs w:val="24"/>
              </w:rPr>
              <w:t xml:space="preserve"> </w:t>
            </w:r>
          </w:p>
        </w:tc>
        <w:tc>
          <w:tcPr>
            <w:tcW w:w="1350" w:type="dxa"/>
            <w:tcBorders>
              <w:top w:val="nil"/>
              <w:bottom w:val="nil"/>
            </w:tcBorders>
            <w:shd w:val="clear" w:color="auto" w:fill="FFFFFF"/>
            <w:hideMark/>
          </w:tcPr>
          <w:p w14:paraId="3FC3E133"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350" w:type="dxa"/>
            <w:shd w:val="clear" w:color="auto" w:fill="FFFFFF"/>
            <w:hideMark/>
          </w:tcPr>
          <w:p w14:paraId="58A326FC"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0.778</w:t>
            </w:r>
          </w:p>
        </w:tc>
        <w:tc>
          <w:tcPr>
            <w:tcW w:w="1440" w:type="dxa"/>
            <w:tcBorders>
              <w:top w:val="nil"/>
              <w:bottom w:val="nil"/>
            </w:tcBorders>
            <w:shd w:val="clear" w:color="auto" w:fill="FFFFFF"/>
          </w:tcPr>
          <w:p w14:paraId="061B7A00"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0.65, 0.94</w:t>
            </w:r>
          </w:p>
        </w:tc>
        <w:tc>
          <w:tcPr>
            <w:tcW w:w="1350" w:type="dxa"/>
            <w:shd w:val="clear" w:color="auto" w:fill="FFFFFF"/>
            <w:hideMark/>
          </w:tcPr>
          <w:p w14:paraId="67240D6B"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0.008</w:t>
            </w:r>
          </w:p>
        </w:tc>
      </w:tr>
      <w:tr w:rsidR="0064637C" w:rsidRPr="00B5615B" w14:paraId="4FB69780" w14:textId="77777777" w:rsidTr="00B5615B">
        <w:trPr>
          <w:trHeight w:val="354"/>
        </w:trPr>
        <w:tc>
          <w:tcPr>
            <w:tcW w:w="4230" w:type="dxa"/>
            <w:shd w:val="clear" w:color="auto" w:fill="FFFFFF"/>
            <w:hideMark/>
          </w:tcPr>
          <w:p w14:paraId="0A55C414" w14:textId="77777777" w:rsidR="006D4DCB" w:rsidRPr="00B5615B" w:rsidRDefault="006D4DCB" w:rsidP="00B5615B">
            <w:pPr>
              <w:spacing w:line="240" w:lineRule="auto"/>
              <w:rPr>
                <w:rFonts w:ascii="Times New Roman" w:hAnsi="Times New Roman"/>
                <w:b/>
                <w:bCs/>
                <w:color w:val="000000"/>
                <w:sz w:val="24"/>
                <w:szCs w:val="24"/>
              </w:rPr>
            </w:pPr>
            <w:r w:rsidRPr="00B5615B">
              <w:rPr>
                <w:rFonts w:ascii="Times New Roman" w:hAnsi="Times New Roman"/>
                <w:color w:val="000000"/>
                <w:sz w:val="24"/>
                <w:szCs w:val="24"/>
              </w:rPr>
              <w:t xml:space="preserve">BCS over 2.25 </w:t>
            </w:r>
            <w:r w:rsidRPr="00B5615B">
              <w:rPr>
                <w:rFonts w:ascii="Times New Roman" w:hAnsi="Times New Roman"/>
                <w:sz w:val="24"/>
                <w:szCs w:val="24"/>
                <w:vertAlign w:val="superscript"/>
              </w:rPr>
              <w:t>1</w:t>
            </w:r>
          </w:p>
        </w:tc>
        <w:tc>
          <w:tcPr>
            <w:tcW w:w="1350" w:type="dxa"/>
            <w:tcBorders>
              <w:top w:val="nil"/>
              <w:left w:val="nil"/>
              <w:bottom w:val="nil"/>
              <w:right w:val="nil"/>
            </w:tcBorders>
            <w:shd w:val="clear" w:color="auto" w:fill="FFFFFF"/>
            <w:hideMark/>
          </w:tcPr>
          <w:p w14:paraId="174FDC8E"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350" w:type="dxa"/>
            <w:shd w:val="clear" w:color="auto" w:fill="FFFFFF"/>
            <w:hideMark/>
          </w:tcPr>
          <w:p w14:paraId="6DCCEA48"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0.813</w:t>
            </w:r>
          </w:p>
        </w:tc>
        <w:tc>
          <w:tcPr>
            <w:tcW w:w="1440" w:type="dxa"/>
            <w:tcBorders>
              <w:top w:val="nil"/>
              <w:left w:val="nil"/>
              <w:bottom w:val="nil"/>
              <w:right w:val="nil"/>
            </w:tcBorders>
            <w:shd w:val="clear" w:color="auto" w:fill="FFFFFF"/>
          </w:tcPr>
          <w:p w14:paraId="6944BCEC"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0.67, 0.98</w:t>
            </w:r>
          </w:p>
        </w:tc>
        <w:tc>
          <w:tcPr>
            <w:tcW w:w="1350" w:type="dxa"/>
            <w:shd w:val="clear" w:color="auto" w:fill="FFFFFF"/>
            <w:hideMark/>
          </w:tcPr>
          <w:p w14:paraId="0D1091D0"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0.03</w:t>
            </w:r>
          </w:p>
        </w:tc>
      </w:tr>
      <w:tr w:rsidR="0064637C" w:rsidRPr="00B5615B" w14:paraId="0F07ACDB" w14:textId="77777777" w:rsidTr="00B5615B">
        <w:trPr>
          <w:trHeight w:val="354"/>
        </w:trPr>
        <w:tc>
          <w:tcPr>
            <w:tcW w:w="4230" w:type="dxa"/>
            <w:shd w:val="clear" w:color="auto" w:fill="FFFFFF"/>
            <w:hideMark/>
          </w:tcPr>
          <w:p w14:paraId="2ADEF985" w14:textId="381BA1D0" w:rsidR="006D4DCB" w:rsidRPr="00B5615B" w:rsidRDefault="006D4DCB" w:rsidP="00B5615B">
            <w:pPr>
              <w:spacing w:line="240" w:lineRule="auto"/>
              <w:rPr>
                <w:rFonts w:ascii="Times New Roman" w:hAnsi="Times New Roman"/>
                <w:b/>
                <w:bCs/>
                <w:i/>
                <w:color w:val="000000"/>
                <w:sz w:val="24"/>
                <w:szCs w:val="24"/>
              </w:rPr>
            </w:pPr>
            <w:r w:rsidRPr="00B5615B">
              <w:rPr>
                <w:rFonts w:ascii="Times New Roman" w:hAnsi="Times New Roman"/>
                <w:sz w:val="24"/>
                <w:szCs w:val="24"/>
              </w:rPr>
              <w:t>Does pregnancy check</w:t>
            </w:r>
            <w:r w:rsidRPr="00B5615B">
              <w:rPr>
                <w:rFonts w:ascii="Times New Roman" w:hAnsi="Times New Roman"/>
                <w:b/>
                <w:bCs/>
                <w:i/>
                <w:color w:val="000000"/>
                <w:sz w:val="24"/>
                <w:szCs w:val="24"/>
                <w:vertAlign w:val="superscript"/>
              </w:rPr>
              <w:t xml:space="preserve"> </w:t>
            </w:r>
            <w:proofErr w:type="spellStart"/>
            <w:r w:rsidRPr="00B5615B">
              <w:rPr>
                <w:rFonts w:ascii="Times New Roman" w:hAnsi="Times New Roman"/>
                <w:b/>
                <w:bCs/>
                <w:i/>
                <w:color w:val="000000"/>
                <w:sz w:val="24"/>
                <w:szCs w:val="24"/>
                <w:vertAlign w:val="superscript"/>
              </w:rPr>
              <w:t>i</w:t>
            </w:r>
            <w:proofErr w:type="spellEnd"/>
            <w:r w:rsidRPr="00B5615B">
              <w:rPr>
                <w:rFonts w:ascii="Times New Roman" w:hAnsi="Times New Roman"/>
                <w:sz w:val="24"/>
                <w:szCs w:val="24"/>
              </w:rPr>
              <w:t xml:space="preserve"> </w:t>
            </w:r>
            <w:r w:rsidRPr="00B5615B">
              <w:rPr>
                <w:rFonts w:ascii="Times New Roman" w:hAnsi="Times New Roman"/>
                <w:sz w:val="24"/>
                <w:szCs w:val="24"/>
                <w:vertAlign w:val="superscript"/>
              </w:rPr>
              <w:t>12</w:t>
            </w:r>
          </w:p>
        </w:tc>
        <w:tc>
          <w:tcPr>
            <w:tcW w:w="1350" w:type="dxa"/>
            <w:tcBorders>
              <w:top w:val="nil"/>
              <w:bottom w:val="nil"/>
            </w:tcBorders>
            <w:shd w:val="clear" w:color="auto" w:fill="FFFFFF"/>
            <w:hideMark/>
          </w:tcPr>
          <w:p w14:paraId="47172BFF"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350" w:type="dxa"/>
            <w:shd w:val="clear" w:color="auto" w:fill="FFFFFF"/>
            <w:hideMark/>
          </w:tcPr>
          <w:p w14:paraId="5EFFB6D1"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0.674</w:t>
            </w:r>
            <w:r w:rsidRPr="00B5615B">
              <w:rPr>
                <w:rFonts w:ascii="Times New Roman" w:hAnsi="Times New Roman"/>
                <w:b/>
                <w:i/>
                <w:color w:val="000000"/>
                <w:sz w:val="24"/>
                <w:szCs w:val="24"/>
                <w:vertAlign w:val="superscript"/>
              </w:rPr>
              <w:t>i</w:t>
            </w:r>
          </w:p>
        </w:tc>
        <w:tc>
          <w:tcPr>
            <w:tcW w:w="1440" w:type="dxa"/>
            <w:tcBorders>
              <w:top w:val="nil"/>
              <w:bottom w:val="nil"/>
            </w:tcBorders>
            <w:shd w:val="clear" w:color="auto" w:fill="FFFFFF"/>
          </w:tcPr>
          <w:p w14:paraId="13156052"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0.52, 0.88</w:t>
            </w:r>
            <w:r w:rsidRPr="00B5615B">
              <w:rPr>
                <w:rFonts w:ascii="Times New Roman" w:hAnsi="Times New Roman"/>
                <w:b/>
                <w:i/>
                <w:sz w:val="24"/>
                <w:szCs w:val="24"/>
                <w:vertAlign w:val="superscript"/>
              </w:rPr>
              <w:t>i</w:t>
            </w:r>
          </w:p>
        </w:tc>
        <w:tc>
          <w:tcPr>
            <w:tcW w:w="1350" w:type="dxa"/>
            <w:shd w:val="clear" w:color="auto" w:fill="FFFFFF"/>
            <w:hideMark/>
          </w:tcPr>
          <w:p w14:paraId="361CEEF3"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0.003</w:t>
            </w:r>
            <w:r w:rsidRPr="00B5615B">
              <w:rPr>
                <w:rFonts w:ascii="Times New Roman" w:hAnsi="Times New Roman"/>
                <w:b/>
                <w:i/>
                <w:color w:val="000000"/>
                <w:sz w:val="24"/>
                <w:szCs w:val="24"/>
                <w:vertAlign w:val="superscript"/>
              </w:rPr>
              <w:t xml:space="preserve"> </w:t>
            </w:r>
            <w:proofErr w:type="spellStart"/>
            <w:r w:rsidRPr="00B5615B">
              <w:rPr>
                <w:rFonts w:ascii="Times New Roman" w:hAnsi="Times New Roman"/>
                <w:b/>
                <w:i/>
                <w:color w:val="000000"/>
                <w:sz w:val="24"/>
                <w:szCs w:val="24"/>
                <w:vertAlign w:val="superscript"/>
              </w:rPr>
              <w:t>i</w:t>
            </w:r>
            <w:proofErr w:type="spellEnd"/>
          </w:p>
        </w:tc>
      </w:tr>
      <w:tr w:rsidR="0064637C" w:rsidRPr="00B5615B" w14:paraId="6B09B9D6" w14:textId="77777777" w:rsidTr="00B5615B">
        <w:trPr>
          <w:trHeight w:val="354"/>
        </w:trPr>
        <w:tc>
          <w:tcPr>
            <w:tcW w:w="4230" w:type="dxa"/>
            <w:shd w:val="clear" w:color="auto" w:fill="FFFFFF"/>
            <w:hideMark/>
          </w:tcPr>
          <w:p w14:paraId="347F1976" w14:textId="77777777" w:rsidR="006D4DCB" w:rsidRPr="00B5615B" w:rsidRDefault="006D4DCB" w:rsidP="00B5615B">
            <w:pPr>
              <w:spacing w:line="240" w:lineRule="auto"/>
              <w:rPr>
                <w:rFonts w:ascii="Times New Roman" w:hAnsi="Times New Roman"/>
                <w:b/>
                <w:bCs/>
                <w:color w:val="000000"/>
                <w:sz w:val="24"/>
                <w:szCs w:val="24"/>
              </w:rPr>
            </w:pPr>
            <w:r w:rsidRPr="00B5615B">
              <w:rPr>
                <w:rFonts w:ascii="Times New Roman" w:hAnsi="Times New Roman"/>
                <w:sz w:val="24"/>
                <w:szCs w:val="24"/>
              </w:rPr>
              <w:t>BVDV Vaccinated</w:t>
            </w:r>
            <w:r w:rsidRPr="00B5615B">
              <w:rPr>
                <w:rFonts w:ascii="Times New Roman" w:hAnsi="Times New Roman"/>
                <w:b/>
                <w:bCs/>
                <w:i/>
                <w:color w:val="000000"/>
                <w:sz w:val="24"/>
                <w:szCs w:val="24"/>
                <w:vertAlign w:val="superscript"/>
              </w:rPr>
              <w:t xml:space="preserve"> </w:t>
            </w:r>
            <w:proofErr w:type="spellStart"/>
            <w:r w:rsidRPr="00B5615B">
              <w:rPr>
                <w:rFonts w:ascii="Times New Roman" w:hAnsi="Times New Roman"/>
                <w:b/>
                <w:bCs/>
                <w:i/>
                <w:color w:val="000000"/>
                <w:sz w:val="24"/>
                <w:szCs w:val="24"/>
                <w:vertAlign w:val="superscript"/>
              </w:rPr>
              <w:t>i</w:t>
            </w:r>
            <w:proofErr w:type="spellEnd"/>
            <w:r w:rsidRPr="00B5615B">
              <w:rPr>
                <w:rFonts w:ascii="Times New Roman" w:hAnsi="Times New Roman"/>
                <w:sz w:val="24"/>
                <w:szCs w:val="24"/>
              </w:rPr>
              <w:t xml:space="preserve"> </w:t>
            </w:r>
            <w:r w:rsidRPr="00B5615B">
              <w:rPr>
                <w:rFonts w:ascii="Times New Roman" w:hAnsi="Times New Roman"/>
                <w:sz w:val="24"/>
                <w:szCs w:val="24"/>
                <w:vertAlign w:val="superscript"/>
              </w:rPr>
              <w:t>12</w:t>
            </w:r>
            <w:r w:rsidRPr="00B5615B">
              <w:rPr>
                <w:rFonts w:ascii="Times New Roman" w:hAnsi="Times New Roman"/>
                <w:sz w:val="24"/>
                <w:szCs w:val="24"/>
              </w:rPr>
              <w:t xml:space="preserve"> </w:t>
            </w:r>
          </w:p>
        </w:tc>
        <w:tc>
          <w:tcPr>
            <w:tcW w:w="1350" w:type="dxa"/>
            <w:tcBorders>
              <w:top w:val="nil"/>
              <w:left w:val="nil"/>
              <w:bottom w:val="nil"/>
              <w:right w:val="nil"/>
            </w:tcBorders>
            <w:shd w:val="clear" w:color="auto" w:fill="FFFFFF"/>
            <w:hideMark/>
          </w:tcPr>
          <w:p w14:paraId="0B009DC9"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Y/N</w:t>
            </w:r>
          </w:p>
        </w:tc>
        <w:tc>
          <w:tcPr>
            <w:tcW w:w="1350" w:type="dxa"/>
            <w:shd w:val="clear" w:color="auto" w:fill="FFFFFF"/>
            <w:hideMark/>
          </w:tcPr>
          <w:p w14:paraId="31B1DA4C"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0.478</w:t>
            </w:r>
            <w:r w:rsidRPr="00B5615B">
              <w:rPr>
                <w:rFonts w:ascii="Times New Roman" w:hAnsi="Times New Roman"/>
                <w:b/>
                <w:i/>
                <w:color w:val="000000"/>
                <w:sz w:val="24"/>
                <w:szCs w:val="24"/>
                <w:vertAlign w:val="superscript"/>
              </w:rPr>
              <w:t xml:space="preserve"> </w:t>
            </w:r>
            <w:proofErr w:type="spellStart"/>
            <w:r w:rsidRPr="00B5615B">
              <w:rPr>
                <w:rFonts w:ascii="Times New Roman" w:hAnsi="Times New Roman"/>
                <w:b/>
                <w:i/>
                <w:color w:val="000000"/>
                <w:sz w:val="24"/>
                <w:szCs w:val="24"/>
                <w:vertAlign w:val="superscript"/>
              </w:rPr>
              <w:t>i</w:t>
            </w:r>
            <w:proofErr w:type="spellEnd"/>
          </w:p>
        </w:tc>
        <w:tc>
          <w:tcPr>
            <w:tcW w:w="1440" w:type="dxa"/>
            <w:tcBorders>
              <w:top w:val="nil"/>
              <w:left w:val="nil"/>
              <w:bottom w:val="nil"/>
              <w:right w:val="nil"/>
            </w:tcBorders>
            <w:shd w:val="clear" w:color="auto" w:fill="FFFFFF"/>
          </w:tcPr>
          <w:p w14:paraId="0F106AE2"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0.38, -0.60</w:t>
            </w:r>
            <w:r w:rsidRPr="00B5615B">
              <w:rPr>
                <w:rFonts w:ascii="Times New Roman" w:hAnsi="Times New Roman"/>
                <w:b/>
                <w:i/>
                <w:sz w:val="24"/>
                <w:szCs w:val="24"/>
                <w:vertAlign w:val="superscript"/>
              </w:rPr>
              <w:t>i</w:t>
            </w:r>
          </w:p>
        </w:tc>
        <w:tc>
          <w:tcPr>
            <w:tcW w:w="1350" w:type="dxa"/>
            <w:shd w:val="clear" w:color="auto" w:fill="FFFFFF"/>
            <w:hideMark/>
          </w:tcPr>
          <w:p w14:paraId="03E10858"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&lt;0.001</w:t>
            </w:r>
            <w:r w:rsidRPr="00B5615B">
              <w:rPr>
                <w:rFonts w:ascii="Times New Roman" w:hAnsi="Times New Roman"/>
                <w:b/>
                <w:i/>
                <w:color w:val="000000"/>
                <w:sz w:val="24"/>
                <w:szCs w:val="24"/>
                <w:vertAlign w:val="superscript"/>
              </w:rPr>
              <w:t xml:space="preserve"> </w:t>
            </w:r>
            <w:proofErr w:type="spellStart"/>
            <w:r w:rsidRPr="00B5615B">
              <w:rPr>
                <w:rFonts w:ascii="Times New Roman" w:hAnsi="Times New Roman"/>
                <w:b/>
                <w:i/>
                <w:color w:val="000000"/>
                <w:sz w:val="24"/>
                <w:szCs w:val="24"/>
                <w:vertAlign w:val="superscript"/>
              </w:rPr>
              <w:t>i</w:t>
            </w:r>
            <w:proofErr w:type="spellEnd"/>
          </w:p>
        </w:tc>
      </w:tr>
      <w:tr w:rsidR="0064637C" w:rsidRPr="00B5615B" w14:paraId="2D2F49A7" w14:textId="77777777" w:rsidTr="00B5615B">
        <w:trPr>
          <w:trHeight w:val="172"/>
        </w:trPr>
        <w:tc>
          <w:tcPr>
            <w:tcW w:w="4230" w:type="dxa"/>
            <w:tcBorders>
              <w:bottom w:val="single" w:sz="4" w:space="0" w:color="auto"/>
            </w:tcBorders>
            <w:shd w:val="clear" w:color="auto" w:fill="FFFFFF"/>
            <w:hideMark/>
          </w:tcPr>
          <w:p w14:paraId="6F2B247A" w14:textId="77777777" w:rsidR="006D4DCB" w:rsidRPr="00B5615B" w:rsidRDefault="006D4DCB" w:rsidP="00B5615B">
            <w:pPr>
              <w:spacing w:line="240" w:lineRule="auto"/>
              <w:rPr>
                <w:rFonts w:ascii="Times New Roman" w:hAnsi="Times New Roman"/>
                <w:color w:val="000000"/>
                <w:sz w:val="24"/>
                <w:szCs w:val="24"/>
              </w:rPr>
            </w:pPr>
            <w:r w:rsidRPr="00B5615B">
              <w:rPr>
                <w:rFonts w:ascii="Times New Roman" w:hAnsi="Times New Roman"/>
                <w:sz w:val="24"/>
                <w:szCs w:val="24"/>
                <w:vertAlign w:val="superscript"/>
              </w:rPr>
              <w:t>1</w:t>
            </w:r>
            <w:r w:rsidRPr="00B5615B">
              <w:rPr>
                <w:rFonts w:ascii="Times New Roman" w:hAnsi="Times New Roman"/>
                <w:sz w:val="24"/>
                <w:szCs w:val="24"/>
              </w:rPr>
              <w:t xml:space="preserve">Does pregnancy check &amp; BVDV Vaccinated </w:t>
            </w:r>
          </w:p>
        </w:tc>
        <w:tc>
          <w:tcPr>
            <w:tcW w:w="1350" w:type="dxa"/>
            <w:tcBorders>
              <w:top w:val="nil"/>
              <w:bottom w:val="single" w:sz="4" w:space="0" w:color="auto"/>
            </w:tcBorders>
            <w:shd w:val="clear" w:color="auto" w:fill="FFFFFF"/>
            <w:hideMark/>
          </w:tcPr>
          <w:p w14:paraId="65233F26" w14:textId="77777777" w:rsidR="006D4DCB" w:rsidRPr="00B5615B" w:rsidRDefault="006D4DCB" w:rsidP="00B5615B">
            <w:pPr>
              <w:spacing w:line="240" w:lineRule="auto"/>
              <w:rPr>
                <w:rFonts w:ascii="Times New Roman" w:hAnsi="Times New Roman"/>
                <w:color w:val="000000"/>
                <w:sz w:val="24"/>
                <w:szCs w:val="24"/>
              </w:rPr>
            </w:pPr>
            <w:r w:rsidRPr="00B5615B">
              <w:rPr>
                <w:rFonts w:ascii="Times New Roman" w:hAnsi="Times New Roman"/>
                <w:sz w:val="24"/>
                <w:szCs w:val="24"/>
              </w:rPr>
              <w:t>Interaction</w:t>
            </w:r>
          </w:p>
        </w:tc>
        <w:tc>
          <w:tcPr>
            <w:tcW w:w="1350" w:type="dxa"/>
            <w:tcBorders>
              <w:bottom w:val="single" w:sz="4" w:space="0" w:color="auto"/>
            </w:tcBorders>
            <w:shd w:val="clear" w:color="auto" w:fill="FFFFFF"/>
            <w:hideMark/>
          </w:tcPr>
          <w:p w14:paraId="143A8520"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w:t>
            </w:r>
          </w:p>
        </w:tc>
        <w:tc>
          <w:tcPr>
            <w:tcW w:w="1440" w:type="dxa"/>
            <w:tcBorders>
              <w:top w:val="nil"/>
              <w:bottom w:val="single" w:sz="4" w:space="0" w:color="auto"/>
            </w:tcBorders>
            <w:shd w:val="clear" w:color="auto" w:fill="FFFFFF"/>
          </w:tcPr>
          <w:p w14:paraId="2411DAD1"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w:t>
            </w:r>
          </w:p>
        </w:tc>
        <w:tc>
          <w:tcPr>
            <w:tcW w:w="1350" w:type="dxa"/>
            <w:tcBorders>
              <w:bottom w:val="single" w:sz="4" w:space="0" w:color="auto"/>
            </w:tcBorders>
            <w:shd w:val="clear" w:color="auto" w:fill="FFFFFF"/>
            <w:hideMark/>
          </w:tcPr>
          <w:p w14:paraId="5C04549F" w14:textId="77777777" w:rsidR="006D4DCB" w:rsidRPr="00B5615B" w:rsidRDefault="006D4DCB" w:rsidP="00B5615B">
            <w:pPr>
              <w:spacing w:line="240" w:lineRule="auto"/>
              <w:jc w:val="center"/>
              <w:rPr>
                <w:rFonts w:ascii="Times New Roman" w:hAnsi="Times New Roman"/>
                <w:color w:val="000000"/>
                <w:sz w:val="24"/>
                <w:szCs w:val="24"/>
              </w:rPr>
            </w:pPr>
            <w:r w:rsidRPr="00B5615B">
              <w:rPr>
                <w:rFonts w:ascii="Times New Roman" w:hAnsi="Times New Roman"/>
                <w:sz w:val="24"/>
                <w:szCs w:val="24"/>
              </w:rPr>
              <w:t>0.021**</w:t>
            </w:r>
          </w:p>
        </w:tc>
      </w:tr>
    </w:tbl>
    <w:p w14:paraId="0A29691B" w14:textId="77777777" w:rsidR="006D4DCB" w:rsidRPr="009471F2" w:rsidRDefault="006D4DCB" w:rsidP="006D4DCB">
      <w:pPr>
        <w:spacing w:after="0" w:line="360" w:lineRule="auto"/>
        <w:ind w:left="720" w:hanging="270"/>
        <w:rPr>
          <w:rFonts w:ascii="Times New Roman" w:hAnsi="Times New Roman"/>
          <w:b/>
          <w:sz w:val="24"/>
          <w:szCs w:val="24"/>
        </w:rPr>
      </w:pPr>
      <w:r w:rsidRPr="009471F2">
        <w:rPr>
          <w:rFonts w:ascii="Times New Roman" w:hAnsi="Times New Roman"/>
          <w:b/>
          <w:sz w:val="24"/>
          <w:szCs w:val="24"/>
        </w:rPr>
        <w:t xml:space="preserve">Y/N - </w:t>
      </w:r>
      <w:r w:rsidRPr="009471F2">
        <w:rPr>
          <w:rFonts w:ascii="Times New Roman" w:hAnsi="Times New Roman"/>
          <w:bCs/>
          <w:sz w:val="24"/>
          <w:szCs w:val="24"/>
        </w:rPr>
        <w:t>Binary variable code, Yes and No</w:t>
      </w:r>
    </w:p>
    <w:p w14:paraId="71B1F7B0" w14:textId="77777777" w:rsidR="006D4DCB" w:rsidRPr="009471F2" w:rsidRDefault="006D4DCB" w:rsidP="006D4DCB">
      <w:pPr>
        <w:spacing w:after="0" w:line="360" w:lineRule="auto"/>
        <w:ind w:left="720" w:hanging="270"/>
        <w:rPr>
          <w:rFonts w:ascii="Times New Roman" w:hAnsi="Times New Roman"/>
          <w:b/>
          <w:sz w:val="24"/>
          <w:szCs w:val="24"/>
        </w:rPr>
      </w:pPr>
      <w:r w:rsidRPr="009471F2">
        <w:rPr>
          <w:rFonts w:ascii="Times New Roman" w:hAnsi="Times New Roman"/>
          <w:b/>
          <w:sz w:val="24"/>
          <w:szCs w:val="24"/>
        </w:rPr>
        <w:t xml:space="preserve">IRR- </w:t>
      </w:r>
      <w:r w:rsidRPr="009471F2">
        <w:rPr>
          <w:rFonts w:ascii="Times New Roman" w:hAnsi="Times New Roman"/>
          <w:bCs/>
          <w:sz w:val="24"/>
          <w:szCs w:val="24"/>
        </w:rPr>
        <w:t>Incidence risk ratio</w:t>
      </w:r>
      <w:r w:rsidRPr="009471F2">
        <w:rPr>
          <w:rFonts w:ascii="Times New Roman" w:hAnsi="Times New Roman"/>
          <w:b/>
          <w:sz w:val="24"/>
          <w:szCs w:val="24"/>
        </w:rPr>
        <w:t xml:space="preserve"> </w:t>
      </w:r>
    </w:p>
    <w:p w14:paraId="537814B2" w14:textId="77777777" w:rsidR="006D4DCB" w:rsidRPr="009471F2" w:rsidRDefault="006D4DCB" w:rsidP="006D4DCB">
      <w:pPr>
        <w:spacing w:after="0" w:line="360" w:lineRule="auto"/>
        <w:ind w:left="450"/>
        <w:rPr>
          <w:rFonts w:ascii="Times New Roman" w:hAnsi="Times New Roman"/>
          <w:sz w:val="24"/>
          <w:szCs w:val="24"/>
        </w:rPr>
      </w:pPr>
      <w:r w:rsidRPr="009471F2">
        <w:rPr>
          <w:rFonts w:ascii="Times New Roman" w:hAnsi="Times New Roman"/>
          <w:b/>
          <w:i/>
          <w:sz w:val="24"/>
          <w:szCs w:val="24"/>
          <w:vertAlign w:val="superscript"/>
        </w:rPr>
        <w:t>1</w:t>
      </w:r>
      <w:r w:rsidRPr="009471F2">
        <w:rPr>
          <w:rFonts w:ascii="Times New Roman" w:hAnsi="Times New Roman"/>
          <w:sz w:val="24"/>
          <w:szCs w:val="24"/>
        </w:rPr>
        <w:t xml:space="preserve"> Status</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during the study visit, 12 months after vaccination  </w:t>
      </w:r>
    </w:p>
    <w:p w14:paraId="40BED0F2" w14:textId="77777777" w:rsidR="006D4DCB" w:rsidRPr="009471F2" w:rsidRDefault="006D4DCB" w:rsidP="006D4DCB">
      <w:pPr>
        <w:spacing w:after="0" w:line="360" w:lineRule="auto"/>
        <w:ind w:left="450"/>
        <w:rPr>
          <w:rFonts w:ascii="Times New Roman" w:hAnsi="Times New Roman"/>
          <w:sz w:val="24"/>
          <w:szCs w:val="24"/>
        </w:rPr>
      </w:pPr>
      <w:r w:rsidRPr="009471F2">
        <w:rPr>
          <w:rFonts w:ascii="Times New Roman" w:hAnsi="Times New Roman"/>
          <w:b/>
          <w:i/>
          <w:sz w:val="24"/>
          <w:szCs w:val="24"/>
          <w:vertAlign w:val="superscript"/>
        </w:rPr>
        <w:t>12</w:t>
      </w:r>
      <w:r w:rsidRPr="009471F2">
        <w:rPr>
          <w:rFonts w:ascii="Times New Roman" w:hAnsi="Times New Roman"/>
          <w:i/>
          <w:sz w:val="24"/>
          <w:szCs w:val="24"/>
          <w:vertAlign w:val="superscript"/>
        </w:rPr>
        <w:t xml:space="preserve"> </w:t>
      </w:r>
      <w:r w:rsidRPr="009471F2">
        <w:rPr>
          <w:rFonts w:ascii="Times New Roman" w:hAnsi="Times New Roman"/>
          <w:sz w:val="24"/>
          <w:szCs w:val="24"/>
        </w:rPr>
        <w:t xml:space="preserve">Status for the 12 months prior to the study visit </w:t>
      </w:r>
    </w:p>
    <w:p w14:paraId="7362BD69" w14:textId="77777777" w:rsidR="006D4DCB" w:rsidRPr="009471F2" w:rsidRDefault="006D4DCB" w:rsidP="006D4DCB">
      <w:pPr>
        <w:spacing w:after="0" w:line="360" w:lineRule="auto"/>
        <w:ind w:left="450"/>
        <w:rPr>
          <w:rFonts w:ascii="Times New Roman" w:hAnsi="Times New Roman"/>
          <w:sz w:val="24"/>
          <w:szCs w:val="24"/>
        </w:rPr>
      </w:pPr>
      <w:r w:rsidRPr="009471F2">
        <w:rPr>
          <w:rFonts w:ascii="Times New Roman" w:hAnsi="Times New Roman"/>
          <w:b/>
          <w:i/>
          <w:sz w:val="24"/>
          <w:szCs w:val="24"/>
          <w:vertAlign w:val="superscript"/>
        </w:rPr>
        <w:t xml:space="preserve">co </w:t>
      </w:r>
      <w:r w:rsidRPr="009471F2">
        <w:rPr>
          <w:rFonts w:ascii="Times New Roman" w:hAnsi="Times New Roman"/>
          <w:sz w:val="24"/>
          <w:szCs w:val="24"/>
        </w:rPr>
        <w:t xml:space="preserve">Common practice not limited to the 12 months’ time prior to the study visit  </w:t>
      </w:r>
    </w:p>
    <w:p w14:paraId="2E095BC2" w14:textId="77777777" w:rsidR="006D4DCB" w:rsidRPr="009471F2" w:rsidRDefault="006D4DCB" w:rsidP="006D4DCB">
      <w:pPr>
        <w:spacing w:after="0" w:line="360" w:lineRule="auto"/>
        <w:ind w:left="450"/>
        <w:rPr>
          <w:rFonts w:ascii="Times New Roman" w:hAnsi="Times New Roman"/>
          <w:sz w:val="24"/>
          <w:szCs w:val="24"/>
        </w:rPr>
      </w:pPr>
      <w:proofErr w:type="spellStart"/>
      <w:r w:rsidRPr="009471F2">
        <w:rPr>
          <w:rFonts w:ascii="Times New Roman" w:hAnsi="Times New Roman"/>
          <w:b/>
          <w:i/>
          <w:sz w:val="24"/>
          <w:szCs w:val="24"/>
          <w:vertAlign w:val="superscript"/>
        </w:rPr>
        <w:t>i</w:t>
      </w:r>
      <w:proofErr w:type="spellEnd"/>
      <w:r w:rsidRPr="009471F2">
        <w:rPr>
          <w:rFonts w:ascii="Times New Roman" w:hAnsi="Times New Roman"/>
          <w:b/>
          <w:i/>
          <w:sz w:val="24"/>
          <w:szCs w:val="24"/>
          <w:vertAlign w:val="superscript"/>
        </w:rPr>
        <w:t xml:space="preserve"> </w:t>
      </w:r>
      <w:r w:rsidRPr="009471F2">
        <w:rPr>
          <w:rFonts w:ascii="Times New Roman" w:hAnsi="Times New Roman"/>
          <w:sz w:val="24"/>
          <w:szCs w:val="24"/>
        </w:rPr>
        <w:t>Main effects of interaction variable output - should not be interpreted without considering the interaction</w:t>
      </w:r>
    </w:p>
    <w:p w14:paraId="3811E9A2" w14:textId="77777777" w:rsidR="006D4DCB" w:rsidRPr="009471F2" w:rsidRDefault="006D4DCB" w:rsidP="006D4DCB">
      <w:pPr>
        <w:spacing w:after="0" w:line="360" w:lineRule="auto"/>
        <w:ind w:left="360" w:hanging="180"/>
        <w:rPr>
          <w:rFonts w:ascii="Times New Roman" w:hAnsi="Times New Roman"/>
          <w:sz w:val="24"/>
          <w:szCs w:val="24"/>
        </w:rPr>
      </w:pPr>
      <w:r w:rsidRPr="009471F2">
        <w:rPr>
          <w:rFonts w:ascii="Times New Roman" w:hAnsi="Times New Roman"/>
          <w:sz w:val="24"/>
          <w:szCs w:val="24"/>
        </w:rPr>
        <w:t xml:space="preserve">    **Interaction outputs - cannot be interpreted without considering the main effects</w:t>
      </w:r>
    </w:p>
    <w:p w14:paraId="754D435F" w14:textId="1A35CABC" w:rsidR="00FA4ADC" w:rsidRDefault="00FA4ADC" w:rsidP="00FA4ADC">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BVDV – Bovine Viral Diarrhoea Virus </w:t>
      </w:r>
    </w:p>
    <w:p w14:paraId="0432AEEE" w14:textId="77777777" w:rsidR="00BE5490" w:rsidRDefault="00BE5490">
      <w:pPr>
        <w:spacing w:after="0" w:line="240" w:lineRule="auto"/>
        <w:rPr>
          <w:rFonts w:ascii="Times New Roman" w:hAnsi="Times New Roman"/>
          <w:sz w:val="24"/>
          <w:szCs w:val="24"/>
        </w:rPr>
      </w:pPr>
      <w:r>
        <w:rPr>
          <w:rFonts w:ascii="Times New Roman" w:hAnsi="Times New Roman"/>
          <w:sz w:val="24"/>
          <w:szCs w:val="24"/>
        </w:rPr>
        <w:br w:type="page"/>
      </w:r>
    </w:p>
    <w:p w14:paraId="6D2406CE" w14:textId="77777777" w:rsidR="00FA4ADC" w:rsidRDefault="00D841C2" w:rsidP="00FA4ADC">
      <w:pPr>
        <w:spacing w:line="360" w:lineRule="auto"/>
        <w:rPr>
          <w:rFonts w:ascii="Times New Roman" w:hAnsi="Times New Roman"/>
          <w:b/>
          <w:bCs/>
          <w:sz w:val="24"/>
          <w:szCs w:val="24"/>
        </w:rPr>
      </w:pPr>
      <w:r>
        <w:rPr>
          <w:rFonts w:ascii="Times New Roman" w:hAnsi="Times New Roman"/>
          <w:b/>
          <w:noProof/>
          <w:sz w:val="24"/>
          <w:szCs w:val="24"/>
        </w:rPr>
        <w:lastRenderedPageBreak/>
        <w:drawing>
          <wp:inline distT="0" distB="0" distL="0" distR="0" wp14:anchorId="52EC0E86" wp14:editId="3BF52A9B">
            <wp:extent cx="5465135" cy="3974644"/>
            <wp:effectExtent l="0" t="0" r="2540" b="698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7909" cy="3976662"/>
                    </a:xfrm>
                    <a:prstGeom prst="rect">
                      <a:avLst/>
                    </a:prstGeom>
                    <a:noFill/>
                    <a:ln>
                      <a:noFill/>
                    </a:ln>
                  </pic:spPr>
                </pic:pic>
              </a:graphicData>
            </a:graphic>
          </wp:inline>
        </w:drawing>
      </w:r>
    </w:p>
    <w:p w14:paraId="17A8658E" w14:textId="0ADB3844" w:rsidR="00FA4ADC" w:rsidRDefault="006D4DCB" w:rsidP="00FA4ADC">
      <w:pPr>
        <w:spacing w:line="360" w:lineRule="auto"/>
        <w:rPr>
          <w:rFonts w:ascii="Times New Roman" w:hAnsi="Times New Roman"/>
          <w:sz w:val="24"/>
          <w:szCs w:val="24"/>
        </w:rPr>
      </w:pPr>
      <w:r w:rsidRPr="009471F2">
        <w:rPr>
          <w:rFonts w:ascii="Times New Roman" w:hAnsi="Times New Roman"/>
          <w:b/>
          <w:bCs/>
          <w:sz w:val="24"/>
          <w:szCs w:val="24"/>
        </w:rPr>
        <w:t xml:space="preserve"> </w:t>
      </w:r>
      <w:bookmarkStart w:id="101" w:name="_Toc124449741"/>
      <w:r w:rsidR="00FA4ADC" w:rsidRPr="009471F2">
        <w:rPr>
          <w:rFonts w:ascii="Times New Roman" w:hAnsi="Times New Roman"/>
          <w:sz w:val="24"/>
          <w:szCs w:val="24"/>
        </w:rPr>
        <w:t xml:space="preserve">Figure 3. </w:t>
      </w:r>
      <w:r w:rsidR="00FA4ADC" w:rsidRPr="009471F2">
        <w:rPr>
          <w:rFonts w:ascii="Times New Roman" w:hAnsi="Times New Roman"/>
          <w:sz w:val="24"/>
          <w:szCs w:val="24"/>
        </w:rPr>
        <w:fldChar w:fldCharType="begin"/>
      </w:r>
      <w:r w:rsidR="00FA4ADC" w:rsidRPr="009471F2">
        <w:rPr>
          <w:rFonts w:ascii="Times New Roman" w:hAnsi="Times New Roman"/>
          <w:sz w:val="24"/>
          <w:szCs w:val="24"/>
        </w:rPr>
        <w:instrText xml:space="preserve"> SEQ Figure_3. \* ARABIC </w:instrText>
      </w:r>
      <w:r w:rsidR="00FA4ADC" w:rsidRPr="009471F2">
        <w:rPr>
          <w:rFonts w:ascii="Times New Roman" w:hAnsi="Times New Roman"/>
          <w:sz w:val="24"/>
          <w:szCs w:val="24"/>
        </w:rPr>
        <w:fldChar w:fldCharType="separate"/>
      </w:r>
      <w:r w:rsidR="00AA2167">
        <w:rPr>
          <w:rFonts w:ascii="Times New Roman" w:hAnsi="Times New Roman"/>
          <w:noProof/>
          <w:sz w:val="24"/>
          <w:szCs w:val="24"/>
        </w:rPr>
        <w:t>1</w:t>
      </w:r>
      <w:r w:rsidR="00FA4ADC" w:rsidRPr="009471F2">
        <w:rPr>
          <w:rFonts w:ascii="Times New Roman" w:hAnsi="Times New Roman"/>
          <w:sz w:val="24"/>
          <w:szCs w:val="24"/>
        </w:rPr>
        <w:fldChar w:fldCharType="end"/>
      </w:r>
      <w:r w:rsidR="00FA4ADC" w:rsidRPr="009471F2">
        <w:rPr>
          <w:rFonts w:ascii="Times New Roman" w:hAnsi="Times New Roman"/>
          <w:sz w:val="24"/>
          <w:szCs w:val="24"/>
        </w:rPr>
        <w:t>: Final multivariable model interaction between BVDV vaccination and pregnancy check and how they are associated with overall reported disease counts for the last 12 months among the 441 cows on 194 smallholder dairy farms in Kenya</w:t>
      </w:r>
      <w:bookmarkEnd w:id="101"/>
    </w:p>
    <w:p w14:paraId="297B96E4" w14:textId="77777777" w:rsidR="00FA4ADC" w:rsidRDefault="00FA4ADC" w:rsidP="00FA4ADC">
      <w:pPr>
        <w:spacing w:after="0" w:line="360" w:lineRule="auto"/>
        <w:rPr>
          <w:rFonts w:ascii="Times New Roman" w:hAnsi="Times New Roman"/>
          <w:sz w:val="24"/>
          <w:szCs w:val="24"/>
        </w:rPr>
      </w:pPr>
      <w:r>
        <w:rPr>
          <w:rFonts w:ascii="Times New Roman" w:hAnsi="Times New Roman"/>
          <w:sz w:val="24"/>
          <w:szCs w:val="24"/>
        </w:rPr>
        <w:t xml:space="preserve">BVDV – Bovine Viral Diarrhoea Virus </w:t>
      </w:r>
    </w:p>
    <w:p w14:paraId="40A10C73" w14:textId="77777777" w:rsidR="00FA4ADC" w:rsidRPr="009471F2" w:rsidRDefault="00FA4ADC" w:rsidP="00FA4ADC">
      <w:pPr>
        <w:spacing w:line="360" w:lineRule="auto"/>
        <w:rPr>
          <w:rFonts w:ascii="Times New Roman" w:hAnsi="Times New Roman"/>
          <w:sz w:val="24"/>
          <w:szCs w:val="24"/>
        </w:rPr>
      </w:pPr>
    </w:p>
    <w:p w14:paraId="77DD4241" w14:textId="324CC52A" w:rsidR="006D4DCB" w:rsidRDefault="006D4DCB" w:rsidP="006D4DCB">
      <w:pPr>
        <w:spacing w:after="160" w:line="259" w:lineRule="auto"/>
      </w:pPr>
      <w:r>
        <w:br w:type="page"/>
      </w:r>
    </w:p>
    <w:p w14:paraId="335DDE03" w14:textId="4A04A953" w:rsidR="00BE5490" w:rsidRDefault="00664200" w:rsidP="00BE3563">
      <w:pPr>
        <w:pStyle w:val="Heading2"/>
        <w:spacing w:after="240"/>
        <w:rPr>
          <w:kern w:val="36"/>
          <w:szCs w:val="24"/>
        </w:rPr>
      </w:pPr>
      <w:bookmarkStart w:id="102" w:name="_Toc124500791"/>
      <w:r w:rsidRPr="009471F2">
        <w:rPr>
          <w:szCs w:val="24"/>
        </w:rPr>
        <w:lastRenderedPageBreak/>
        <w:t xml:space="preserve">Chapter 4: A </w:t>
      </w:r>
      <w:r w:rsidR="00DF035B">
        <w:rPr>
          <w:szCs w:val="24"/>
        </w:rPr>
        <w:t>r</w:t>
      </w:r>
      <w:r w:rsidRPr="009471F2">
        <w:rPr>
          <w:szCs w:val="24"/>
        </w:rPr>
        <w:t xml:space="preserve">andomized </w:t>
      </w:r>
      <w:r w:rsidR="00DF035B">
        <w:rPr>
          <w:szCs w:val="24"/>
        </w:rPr>
        <w:t>c</w:t>
      </w:r>
      <w:r w:rsidRPr="009471F2">
        <w:rPr>
          <w:szCs w:val="24"/>
        </w:rPr>
        <w:t xml:space="preserve">ontrolled </w:t>
      </w:r>
      <w:r w:rsidR="00DF035B">
        <w:rPr>
          <w:szCs w:val="24"/>
        </w:rPr>
        <w:t>t</w:t>
      </w:r>
      <w:r w:rsidRPr="009471F2">
        <w:rPr>
          <w:szCs w:val="24"/>
        </w:rPr>
        <w:t xml:space="preserve">rial of a multivalent vaccine </w:t>
      </w:r>
      <w:r w:rsidR="005970C2">
        <w:rPr>
          <w:szCs w:val="24"/>
        </w:rPr>
        <w:t xml:space="preserve">including </w:t>
      </w:r>
      <w:r w:rsidR="009C1039" w:rsidRPr="009471F2">
        <w:rPr>
          <w:szCs w:val="24"/>
        </w:rPr>
        <w:t xml:space="preserve">modified live </w:t>
      </w:r>
      <w:r w:rsidR="005970C2" w:rsidRPr="009471F2">
        <w:rPr>
          <w:szCs w:val="24"/>
        </w:rPr>
        <w:t xml:space="preserve">Bovine </w:t>
      </w:r>
      <w:r w:rsidR="00DF035B">
        <w:rPr>
          <w:szCs w:val="24"/>
        </w:rPr>
        <w:t>v</w:t>
      </w:r>
      <w:r w:rsidR="005970C2" w:rsidRPr="009471F2">
        <w:rPr>
          <w:szCs w:val="24"/>
        </w:rPr>
        <w:t xml:space="preserve">iral </w:t>
      </w:r>
      <w:r w:rsidR="00DF035B">
        <w:rPr>
          <w:szCs w:val="24"/>
        </w:rPr>
        <w:t>d</w:t>
      </w:r>
      <w:r w:rsidR="005970C2" w:rsidRPr="009471F2">
        <w:rPr>
          <w:szCs w:val="24"/>
        </w:rPr>
        <w:t xml:space="preserve">iarrhoea </w:t>
      </w:r>
      <w:r w:rsidR="00DF035B">
        <w:rPr>
          <w:szCs w:val="24"/>
        </w:rPr>
        <w:t>v</w:t>
      </w:r>
      <w:r w:rsidR="005970C2" w:rsidRPr="009471F2">
        <w:rPr>
          <w:szCs w:val="24"/>
        </w:rPr>
        <w:t xml:space="preserve">irus </w:t>
      </w:r>
      <w:r w:rsidRPr="009471F2">
        <w:rPr>
          <w:szCs w:val="24"/>
        </w:rPr>
        <w:t>on smallholder dairy farms in Kenya</w:t>
      </w:r>
      <w:bookmarkEnd w:id="102"/>
      <w:r w:rsidRPr="009471F2">
        <w:rPr>
          <w:szCs w:val="24"/>
        </w:rPr>
        <w:t xml:space="preserve"> </w:t>
      </w:r>
    </w:p>
    <w:p w14:paraId="11303B64" w14:textId="276D9E47" w:rsidR="00664200" w:rsidRPr="009471F2" w:rsidRDefault="00664200" w:rsidP="00BE3563">
      <w:pPr>
        <w:pStyle w:val="Heading2"/>
        <w:spacing w:after="240" w:line="480" w:lineRule="auto"/>
        <w:rPr>
          <w:kern w:val="36"/>
          <w:szCs w:val="24"/>
        </w:rPr>
      </w:pPr>
      <w:bookmarkStart w:id="103" w:name="_Toc124500792"/>
      <w:r w:rsidRPr="009471F2">
        <w:rPr>
          <w:kern w:val="36"/>
          <w:szCs w:val="24"/>
        </w:rPr>
        <w:t>4.1 Abstract</w:t>
      </w:r>
      <w:bookmarkEnd w:id="103"/>
      <w:r w:rsidRPr="009471F2">
        <w:rPr>
          <w:kern w:val="36"/>
          <w:szCs w:val="24"/>
        </w:rPr>
        <w:t xml:space="preserve"> </w:t>
      </w:r>
    </w:p>
    <w:p w14:paraId="0263216F" w14:textId="6D22F994"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b/>
          <w:bCs/>
          <w:sz w:val="24"/>
          <w:szCs w:val="24"/>
        </w:rPr>
        <w:t>Background:</w:t>
      </w:r>
      <w:r w:rsidRPr="009471F2">
        <w:rPr>
          <w:rFonts w:ascii="Times New Roman" w:hAnsi="Times New Roman"/>
          <w:sz w:val="24"/>
          <w:szCs w:val="24"/>
        </w:rPr>
        <w:t xml:space="preserve"> Use of a multivalent bovine viral diarrhea virus (BVDV) modified live vaccine (MLV) is considered a beneficial prevention intervention to mitigate substantial cattle losses from infection. On Kenyan smallholder dairy farms (SDFs), there are limited BVDV control and prevention practices and lack of awareness on the benefits of vaccination for BVDV. The research objective was to determine the benefits of </w:t>
      </w:r>
      <w:r w:rsidR="000A72A3">
        <w:rPr>
          <w:rFonts w:ascii="Times New Roman" w:hAnsi="Times New Roman"/>
          <w:sz w:val="24"/>
          <w:szCs w:val="24"/>
        </w:rPr>
        <w:t xml:space="preserve">a </w:t>
      </w:r>
      <w:r w:rsidRPr="009471F2">
        <w:rPr>
          <w:rFonts w:ascii="Times New Roman" w:hAnsi="Times New Roman"/>
          <w:sz w:val="24"/>
          <w:szCs w:val="24"/>
        </w:rPr>
        <w:t xml:space="preserve">multivalent vaccination </w:t>
      </w:r>
      <w:r w:rsidR="000A72A3">
        <w:rPr>
          <w:rFonts w:ascii="Times New Roman" w:hAnsi="Times New Roman"/>
          <w:sz w:val="24"/>
          <w:szCs w:val="24"/>
        </w:rPr>
        <w:t>including BVDV</w:t>
      </w:r>
      <w:r w:rsidR="00047F62">
        <w:rPr>
          <w:rFonts w:ascii="Times New Roman" w:hAnsi="Times New Roman"/>
          <w:sz w:val="24"/>
          <w:szCs w:val="24"/>
        </w:rPr>
        <w:t xml:space="preserve"> component</w:t>
      </w:r>
      <w:r w:rsidR="000A72A3">
        <w:rPr>
          <w:rFonts w:ascii="Times New Roman" w:hAnsi="Times New Roman"/>
          <w:sz w:val="24"/>
          <w:szCs w:val="24"/>
        </w:rPr>
        <w:t xml:space="preserve"> </w:t>
      </w:r>
      <w:r w:rsidRPr="009471F2">
        <w:rPr>
          <w:rFonts w:ascii="Times New Roman" w:hAnsi="Times New Roman"/>
          <w:sz w:val="24"/>
          <w:szCs w:val="24"/>
        </w:rPr>
        <w:t>in a randomized controlled trial on SDFs in Kenya.</w:t>
      </w:r>
    </w:p>
    <w:p w14:paraId="300648FC" w14:textId="75D8C55F" w:rsidR="00664200" w:rsidRPr="009471F2" w:rsidRDefault="00664200" w:rsidP="0061457E">
      <w:pPr>
        <w:spacing w:after="0" w:line="480" w:lineRule="auto"/>
        <w:ind w:firstLine="720"/>
        <w:jc w:val="both"/>
        <w:rPr>
          <w:rFonts w:ascii="Times New Roman" w:hAnsi="Times New Roman"/>
          <w:sz w:val="24"/>
          <w:szCs w:val="24"/>
        </w:rPr>
      </w:pPr>
      <w:r w:rsidRPr="009471F2">
        <w:rPr>
          <w:rFonts w:ascii="Times New Roman" w:hAnsi="Times New Roman"/>
          <w:b/>
          <w:sz w:val="24"/>
          <w:szCs w:val="24"/>
        </w:rPr>
        <w:t xml:space="preserve">Methods: </w:t>
      </w:r>
      <w:r w:rsidRPr="009471F2">
        <w:rPr>
          <w:rFonts w:ascii="Times New Roman" w:hAnsi="Times New Roman"/>
          <w:bCs/>
          <w:sz w:val="24"/>
          <w:szCs w:val="24"/>
        </w:rPr>
        <w:t xml:space="preserve">The study recruited a total of </w:t>
      </w:r>
      <w:r w:rsidRPr="009471F2">
        <w:rPr>
          <w:rFonts w:ascii="Times New Roman" w:hAnsi="Times New Roman"/>
          <w:sz w:val="24"/>
          <w:szCs w:val="24"/>
        </w:rPr>
        <w:t xml:space="preserve">384 and 352 </w:t>
      </w:r>
      <w:r w:rsidRPr="009471F2">
        <w:rPr>
          <w:rFonts w:ascii="Times New Roman" w:hAnsi="Times New Roman"/>
          <w:bCs/>
          <w:sz w:val="24"/>
          <w:szCs w:val="24"/>
        </w:rPr>
        <w:t>randomly selected</w:t>
      </w:r>
      <w:r w:rsidRPr="009471F2">
        <w:rPr>
          <w:rFonts w:ascii="Times New Roman" w:hAnsi="Times New Roman"/>
          <w:b/>
          <w:sz w:val="24"/>
          <w:szCs w:val="24"/>
        </w:rPr>
        <w:t xml:space="preserve"> </w:t>
      </w:r>
      <w:r w:rsidRPr="009471F2">
        <w:rPr>
          <w:rFonts w:ascii="Times New Roman" w:hAnsi="Times New Roman"/>
          <w:bCs/>
          <w:sz w:val="24"/>
          <w:szCs w:val="24"/>
        </w:rPr>
        <w:t>cows and</w:t>
      </w:r>
      <w:r w:rsidRPr="009471F2">
        <w:rPr>
          <w:rFonts w:ascii="Times New Roman" w:hAnsi="Times New Roman"/>
          <w:b/>
          <w:sz w:val="24"/>
          <w:szCs w:val="24"/>
        </w:rPr>
        <w:t xml:space="preserve"> </w:t>
      </w:r>
      <w:r w:rsidRPr="009471F2">
        <w:rPr>
          <w:rFonts w:ascii="Times New Roman" w:hAnsi="Times New Roman"/>
          <w:sz w:val="24"/>
          <w:szCs w:val="24"/>
        </w:rPr>
        <w:t>heifers on 292 and 260 SDFs, respectively. On the first</w:t>
      </w:r>
      <w:r w:rsidR="00794470">
        <w:rPr>
          <w:rFonts w:ascii="Times New Roman" w:hAnsi="Times New Roman"/>
          <w:sz w:val="24"/>
          <w:szCs w:val="24"/>
        </w:rPr>
        <w:t xml:space="preserve"> and second (12 months later)</w:t>
      </w:r>
      <w:r w:rsidRPr="009471F2">
        <w:rPr>
          <w:rFonts w:ascii="Times New Roman" w:hAnsi="Times New Roman"/>
          <w:sz w:val="24"/>
          <w:szCs w:val="24"/>
        </w:rPr>
        <w:t xml:space="preserve"> farm visit</w:t>
      </w:r>
      <w:r w:rsidR="00794470">
        <w:rPr>
          <w:rFonts w:ascii="Times New Roman" w:hAnsi="Times New Roman"/>
          <w:sz w:val="24"/>
          <w:szCs w:val="24"/>
        </w:rPr>
        <w:t>s</w:t>
      </w:r>
      <w:r w:rsidRPr="009471F2">
        <w:rPr>
          <w:rFonts w:ascii="Times New Roman" w:hAnsi="Times New Roman"/>
          <w:sz w:val="24"/>
          <w:szCs w:val="24"/>
        </w:rPr>
        <w:t xml:space="preserve">, through a questionnaire and animal examinations, we recorded the diseases reported in the last 12 months, along with other cow- and farm-level </w:t>
      </w:r>
      <w:r w:rsidR="00794470">
        <w:rPr>
          <w:rFonts w:ascii="Times New Roman" w:hAnsi="Times New Roman"/>
          <w:sz w:val="24"/>
          <w:szCs w:val="24"/>
        </w:rPr>
        <w:t>information</w:t>
      </w:r>
      <w:r w:rsidRPr="009471F2">
        <w:rPr>
          <w:rFonts w:ascii="Times New Roman" w:hAnsi="Times New Roman"/>
          <w:sz w:val="24"/>
          <w:szCs w:val="24"/>
        </w:rPr>
        <w:t>. With random block allocation, 185 cows and 172 heifers were injected with a single dose of multivalent modified live vaccine</w:t>
      </w:r>
      <w:r w:rsidR="00EA5966">
        <w:rPr>
          <w:rFonts w:ascii="Times New Roman" w:hAnsi="Times New Roman"/>
          <w:sz w:val="24"/>
          <w:szCs w:val="24"/>
        </w:rPr>
        <w:t xml:space="preserve"> including BVDV</w:t>
      </w:r>
      <w:r w:rsidR="00047F62">
        <w:rPr>
          <w:rFonts w:ascii="Times New Roman" w:hAnsi="Times New Roman"/>
          <w:sz w:val="24"/>
          <w:szCs w:val="24"/>
        </w:rPr>
        <w:t xml:space="preserve"> component</w:t>
      </w:r>
      <w:r w:rsidR="00837533">
        <w:rPr>
          <w:rFonts w:ascii="Times New Roman" w:hAnsi="Times New Roman"/>
          <w:sz w:val="24"/>
          <w:szCs w:val="24"/>
        </w:rPr>
        <w:t xml:space="preserve"> (Pyramid® FP 5; Boehringer Ltd.)</w:t>
      </w:r>
      <w:r w:rsidRPr="009471F2">
        <w:rPr>
          <w:rFonts w:ascii="Times New Roman" w:hAnsi="Times New Roman"/>
          <w:sz w:val="24"/>
          <w:szCs w:val="24"/>
        </w:rPr>
        <w:t xml:space="preserve">, while 199 cows and 180 heifers were injected with a placebo. Mixed multivariable logistic and Poisson regression modeling were used for the heifers and cows, respectively, to determine factors associated with the reported disease in the last 12 months. </w:t>
      </w:r>
    </w:p>
    <w:p w14:paraId="7C2AC516" w14:textId="77777777" w:rsidR="00664200" w:rsidRPr="009471F2" w:rsidRDefault="00664200" w:rsidP="0061457E">
      <w:pPr>
        <w:spacing w:after="0" w:line="480" w:lineRule="auto"/>
        <w:ind w:firstLine="720"/>
        <w:jc w:val="both"/>
        <w:rPr>
          <w:rFonts w:ascii="Times New Roman" w:hAnsi="Times New Roman"/>
          <w:bCs/>
          <w:sz w:val="24"/>
          <w:szCs w:val="24"/>
        </w:rPr>
      </w:pPr>
      <w:r w:rsidRPr="009471F2">
        <w:rPr>
          <w:rFonts w:ascii="Times New Roman" w:hAnsi="Times New Roman"/>
          <w:b/>
          <w:sz w:val="24"/>
          <w:szCs w:val="24"/>
        </w:rPr>
        <w:t xml:space="preserve">Results: </w:t>
      </w:r>
      <w:r w:rsidRPr="009471F2">
        <w:rPr>
          <w:rFonts w:ascii="Times New Roman" w:hAnsi="Times New Roman"/>
          <w:bCs/>
          <w:sz w:val="24"/>
          <w:szCs w:val="24"/>
        </w:rPr>
        <w:t>The overall count of reported</w:t>
      </w:r>
      <w:r w:rsidRPr="009471F2">
        <w:rPr>
          <w:rFonts w:ascii="Times New Roman" w:hAnsi="Times New Roman"/>
          <w:b/>
          <w:sz w:val="24"/>
          <w:szCs w:val="24"/>
        </w:rPr>
        <w:t xml:space="preserve"> </w:t>
      </w:r>
      <w:r w:rsidRPr="009471F2">
        <w:rPr>
          <w:rFonts w:ascii="Times New Roman" w:hAnsi="Times New Roman"/>
          <w:bCs/>
          <w:sz w:val="24"/>
          <w:szCs w:val="24"/>
        </w:rPr>
        <w:t xml:space="preserve">diseases in the last 12 months was the cow outcome of interest for the modeling, with a range between 0 and 6 diseases, with a mean of 1.4 diseases/cow. For the heifers overall, 34.1% (240/704) had at least one disease in the last 12 months, the heifer outcome of interest. There was also a significant reduction in </w:t>
      </w:r>
      <w:r w:rsidRPr="009471F2">
        <w:rPr>
          <w:rFonts w:ascii="Times New Roman" w:hAnsi="Times New Roman"/>
          <w:bCs/>
          <w:sz w:val="24"/>
          <w:szCs w:val="24"/>
        </w:rPr>
        <w:lastRenderedPageBreak/>
        <w:t>overall reported disease in the last 12 months</w:t>
      </w:r>
      <w:r w:rsidRPr="009471F2">
        <w:rPr>
          <w:rFonts w:ascii="Times New Roman" w:hAnsi="Times New Roman"/>
          <w:b/>
          <w:sz w:val="24"/>
          <w:szCs w:val="24"/>
        </w:rPr>
        <w:t xml:space="preserve"> </w:t>
      </w:r>
      <w:r w:rsidRPr="009471F2">
        <w:rPr>
          <w:rFonts w:ascii="Times New Roman" w:hAnsi="Times New Roman"/>
          <w:bCs/>
          <w:sz w:val="24"/>
          <w:szCs w:val="24"/>
        </w:rPr>
        <w:t>in the vaccinated group versus the placebo group on the second visit in both cows and heifers, adjusting for the reported disease on the first visit.</w:t>
      </w:r>
    </w:p>
    <w:p w14:paraId="61E4DC3D" w14:textId="77777777" w:rsidR="0039726D" w:rsidRDefault="00664200" w:rsidP="00664200">
      <w:pPr>
        <w:spacing w:after="0" w:line="480" w:lineRule="auto"/>
        <w:jc w:val="both"/>
        <w:rPr>
          <w:rFonts w:ascii="Times New Roman" w:hAnsi="Times New Roman"/>
          <w:bCs/>
          <w:sz w:val="24"/>
          <w:szCs w:val="24"/>
        </w:rPr>
      </w:pPr>
      <w:r w:rsidRPr="009471F2">
        <w:rPr>
          <w:rFonts w:ascii="Times New Roman" w:hAnsi="Times New Roman"/>
          <w:bCs/>
          <w:sz w:val="24"/>
          <w:szCs w:val="24"/>
        </w:rPr>
        <w:t xml:space="preserve">For the cows, the specific reported disease conditions that were reduced in the vaccinated group included: pneumonia, diarrhoea, anorexia, and uterine disease. </w:t>
      </w:r>
    </w:p>
    <w:p w14:paraId="54A85016" w14:textId="3C52FC1C" w:rsidR="00794470" w:rsidRPr="009471F2" w:rsidRDefault="00664200" w:rsidP="0061457E">
      <w:pPr>
        <w:spacing w:after="0" w:line="480" w:lineRule="auto"/>
        <w:ind w:firstLine="720"/>
        <w:jc w:val="both"/>
        <w:rPr>
          <w:rFonts w:ascii="Times New Roman" w:eastAsia="ComputerModern-Regular" w:hAnsi="Times New Roman"/>
          <w:sz w:val="24"/>
          <w:szCs w:val="24"/>
        </w:rPr>
      </w:pPr>
      <w:r w:rsidRPr="009471F2">
        <w:rPr>
          <w:rFonts w:ascii="Times New Roman" w:hAnsi="Times New Roman"/>
          <w:bCs/>
          <w:sz w:val="24"/>
          <w:szCs w:val="24"/>
        </w:rPr>
        <w:t>In the final cow model, there were lower reported disease counts in cows in the last 12 months associated with two variables, farms that bought in-calf replacement heifers</w:t>
      </w:r>
      <w:r w:rsidR="00837533">
        <w:rPr>
          <w:rFonts w:ascii="Times New Roman" w:hAnsi="Times New Roman"/>
          <w:bCs/>
          <w:sz w:val="24"/>
          <w:szCs w:val="24"/>
        </w:rPr>
        <w:t xml:space="preserve"> (IRR= 0.80)</w:t>
      </w:r>
      <w:r w:rsidRPr="009471F2">
        <w:rPr>
          <w:rFonts w:ascii="Times New Roman" w:hAnsi="Times New Roman"/>
          <w:bCs/>
          <w:sz w:val="24"/>
          <w:szCs w:val="24"/>
        </w:rPr>
        <w:t xml:space="preserve"> and those with more than three acres of land</w:t>
      </w:r>
      <w:r w:rsidR="00837533">
        <w:rPr>
          <w:rFonts w:ascii="Times New Roman" w:hAnsi="Times New Roman"/>
          <w:bCs/>
          <w:sz w:val="24"/>
          <w:szCs w:val="24"/>
        </w:rPr>
        <w:t xml:space="preserve"> (IRR</w:t>
      </w:r>
      <w:r w:rsidR="008F6A1D">
        <w:rPr>
          <w:rFonts w:ascii="Times New Roman" w:hAnsi="Times New Roman"/>
          <w:bCs/>
          <w:sz w:val="24"/>
          <w:szCs w:val="24"/>
        </w:rPr>
        <w:t xml:space="preserve"> </w:t>
      </w:r>
      <w:r w:rsidR="00837533">
        <w:rPr>
          <w:rFonts w:ascii="Times New Roman" w:hAnsi="Times New Roman"/>
          <w:bCs/>
          <w:sz w:val="24"/>
          <w:szCs w:val="24"/>
        </w:rPr>
        <w:t>= 0.81)</w:t>
      </w:r>
      <w:r w:rsidRPr="009471F2">
        <w:rPr>
          <w:rFonts w:ascii="Times New Roman" w:hAnsi="Times New Roman"/>
          <w:bCs/>
          <w:sz w:val="24"/>
          <w:szCs w:val="24"/>
        </w:rPr>
        <w:t>. There were higher reported disease counts in cows in the last 12 months associated with the following variables: farms which had more diseases in calves</w:t>
      </w:r>
      <w:r w:rsidR="00837533">
        <w:rPr>
          <w:rFonts w:ascii="Times New Roman" w:hAnsi="Times New Roman"/>
          <w:bCs/>
          <w:sz w:val="24"/>
          <w:szCs w:val="24"/>
        </w:rPr>
        <w:t xml:space="preserve"> (IRR= 1.32)</w:t>
      </w:r>
      <w:r w:rsidRPr="009471F2">
        <w:rPr>
          <w:rFonts w:ascii="Times New Roman" w:hAnsi="Times New Roman"/>
          <w:bCs/>
          <w:sz w:val="24"/>
          <w:szCs w:val="24"/>
        </w:rPr>
        <w:t>, cows that had been bred within the last 12 months</w:t>
      </w:r>
      <w:r w:rsidR="004D3FBE">
        <w:rPr>
          <w:rFonts w:ascii="Times New Roman" w:hAnsi="Times New Roman"/>
          <w:bCs/>
          <w:sz w:val="24"/>
          <w:szCs w:val="24"/>
        </w:rPr>
        <w:t xml:space="preserve"> (IRR</w:t>
      </w:r>
      <w:r w:rsidR="008F6A1D">
        <w:rPr>
          <w:rFonts w:ascii="Times New Roman" w:hAnsi="Times New Roman"/>
          <w:bCs/>
          <w:sz w:val="24"/>
          <w:szCs w:val="24"/>
        </w:rPr>
        <w:t xml:space="preserve"> </w:t>
      </w:r>
      <w:r w:rsidR="004D3FBE">
        <w:rPr>
          <w:rFonts w:ascii="Times New Roman" w:hAnsi="Times New Roman"/>
          <w:bCs/>
          <w:sz w:val="24"/>
          <w:szCs w:val="24"/>
        </w:rPr>
        <w:t>= 1.43)</w:t>
      </w:r>
      <w:r w:rsidRPr="009471F2">
        <w:rPr>
          <w:rFonts w:ascii="Times New Roman" w:hAnsi="Times New Roman"/>
          <w:bCs/>
          <w:sz w:val="24"/>
          <w:szCs w:val="24"/>
        </w:rPr>
        <w:t xml:space="preserve"> and weight</w:t>
      </w:r>
      <w:r w:rsidR="004D3FBE">
        <w:rPr>
          <w:rFonts w:ascii="Times New Roman" w:hAnsi="Times New Roman"/>
          <w:bCs/>
          <w:sz w:val="24"/>
          <w:szCs w:val="24"/>
        </w:rPr>
        <w:t xml:space="preserve"> in kilograms (IRR</w:t>
      </w:r>
      <w:r w:rsidR="008F6A1D">
        <w:rPr>
          <w:rFonts w:ascii="Times New Roman" w:hAnsi="Times New Roman"/>
          <w:bCs/>
          <w:sz w:val="24"/>
          <w:szCs w:val="24"/>
        </w:rPr>
        <w:t xml:space="preserve"> </w:t>
      </w:r>
      <w:r w:rsidR="004D3FBE">
        <w:rPr>
          <w:rFonts w:ascii="Times New Roman" w:hAnsi="Times New Roman"/>
          <w:bCs/>
          <w:sz w:val="24"/>
          <w:szCs w:val="24"/>
        </w:rPr>
        <w:t>= 1.001)</w:t>
      </w:r>
      <w:r w:rsidRPr="009471F2">
        <w:rPr>
          <w:rFonts w:ascii="Times New Roman" w:hAnsi="Times New Roman"/>
          <w:bCs/>
          <w:sz w:val="24"/>
          <w:szCs w:val="24"/>
        </w:rPr>
        <w:t xml:space="preserve">. </w:t>
      </w:r>
      <w:r w:rsidR="004D3FBE">
        <w:rPr>
          <w:rFonts w:ascii="Times New Roman" w:hAnsi="Times New Roman"/>
          <w:bCs/>
          <w:sz w:val="24"/>
          <w:szCs w:val="24"/>
        </w:rPr>
        <w:t>For categorical variables, there were higher disease counts for cows on farms which had reported one case of mastitis prior to the study (IRR=1.27) and those that reported two or more cases of mastitis (IRR=1.50) compared with cows on farms that did not report any case of mastitis. There were higher counts of reported diseases in cows on farms using different towels for udder cleaning (IRR</w:t>
      </w:r>
      <w:r w:rsidR="008F6A1D">
        <w:rPr>
          <w:rFonts w:ascii="Times New Roman" w:hAnsi="Times New Roman"/>
          <w:bCs/>
          <w:sz w:val="24"/>
          <w:szCs w:val="24"/>
        </w:rPr>
        <w:t xml:space="preserve"> </w:t>
      </w:r>
      <w:r w:rsidR="004D3FBE">
        <w:rPr>
          <w:rFonts w:ascii="Times New Roman" w:hAnsi="Times New Roman"/>
          <w:bCs/>
          <w:sz w:val="24"/>
          <w:szCs w:val="24"/>
        </w:rPr>
        <w:t>=</w:t>
      </w:r>
      <w:r w:rsidR="008F6A1D">
        <w:rPr>
          <w:rFonts w:ascii="Times New Roman" w:hAnsi="Times New Roman"/>
          <w:bCs/>
          <w:sz w:val="24"/>
          <w:szCs w:val="24"/>
        </w:rPr>
        <w:t xml:space="preserve"> </w:t>
      </w:r>
      <w:r w:rsidR="004D3FBE">
        <w:rPr>
          <w:rFonts w:ascii="Times New Roman" w:hAnsi="Times New Roman"/>
          <w:bCs/>
          <w:sz w:val="24"/>
          <w:szCs w:val="24"/>
        </w:rPr>
        <w:t>1.00) and farms that did not use udder cleaning towels (IRR</w:t>
      </w:r>
      <w:r w:rsidR="008F6A1D">
        <w:rPr>
          <w:rFonts w:ascii="Times New Roman" w:hAnsi="Times New Roman"/>
          <w:bCs/>
          <w:sz w:val="24"/>
          <w:szCs w:val="24"/>
        </w:rPr>
        <w:t xml:space="preserve"> </w:t>
      </w:r>
      <w:r w:rsidR="004D3FBE">
        <w:rPr>
          <w:rFonts w:ascii="Times New Roman" w:hAnsi="Times New Roman"/>
          <w:bCs/>
          <w:sz w:val="24"/>
          <w:szCs w:val="24"/>
        </w:rPr>
        <w:t>=</w:t>
      </w:r>
      <w:r w:rsidR="008F6A1D">
        <w:rPr>
          <w:rFonts w:ascii="Times New Roman" w:hAnsi="Times New Roman"/>
          <w:bCs/>
          <w:sz w:val="24"/>
          <w:szCs w:val="24"/>
        </w:rPr>
        <w:t xml:space="preserve"> </w:t>
      </w:r>
      <w:r w:rsidR="004D3FBE">
        <w:rPr>
          <w:rFonts w:ascii="Times New Roman" w:hAnsi="Times New Roman"/>
          <w:bCs/>
          <w:sz w:val="24"/>
          <w:szCs w:val="24"/>
        </w:rPr>
        <w:t xml:space="preserve">1.31) compared to farms using a single udder cleaning towel. </w:t>
      </w:r>
      <w:r w:rsidRPr="009471F2">
        <w:rPr>
          <w:rFonts w:ascii="Times New Roman" w:eastAsia="ComputerModern-Regular" w:hAnsi="Times New Roman"/>
          <w:sz w:val="24"/>
          <w:szCs w:val="24"/>
        </w:rPr>
        <w:t>The cow multivariable model also had four significant interactions between the following variables: 1) household income dependency on dairy above 50% and number of cows; 2) farms feeding maize silage and cow pregnancy status; 3) number of farms feeding extra supplement post-calving and cow body condition score (BCS)</w:t>
      </w:r>
      <w:r w:rsidR="005F3471">
        <w:rPr>
          <w:rFonts w:ascii="Times New Roman" w:eastAsia="ComputerModern-Regular" w:hAnsi="Times New Roman"/>
          <w:sz w:val="24"/>
          <w:szCs w:val="24"/>
        </w:rPr>
        <w:t>;</w:t>
      </w:r>
      <w:r w:rsidR="00794470" w:rsidRPr="00794470">
        <w:rPr>
          <w:rFonts w:ascii="Times New Roman" w:eastAsia="ComputerModern-Regular" w:hAnsi="Times New Roman"/>
          <w:sz w:val="24"/>
          <w:szCs w:val="24"/>
        </w:rPr>
        <w:t xml:space="preserve"> </w:t>
      </w:r>
      <w:r w:rsidR="00794470">
        <w:rPr>
          <w:rFonts w:ascii="Times New Roman" w:eastAsia="ComputerModern-Regular" w:hAnsi="Times New Roman"/>
          <w:sz w:val="24"/>
          <w:szCs w:val="24"/>
        </w:rPr>
        <w:t>and 4) visit number with intervention group</w:t>
      </w:r>
    </w:p>
    <w:p w14:paraId="65596F69" w14:textId="0382C2DB" w:rsidR="00664200" w:rsidRPr="009471F2" w:rsidRDefault="00664200" w:rsidP="0061457E">
      <w:pPr>
        <w:spacing w:after="0" w:line="480" w:lineRule="auto"/>
        <w:ind w:firstLine="720"/>
        <w:jc w:val="both"/>
        <w:rPr>
          <w:rFonts w:ascii="Times New Roman" w:hAnsi="Times New Roman"/>
          <w:bCs/>
          <w:sz w:val="24"/>
          <w:szCs w:val="24"/>
        </w:rPr>
      </w:pPr>
      <w:r w:rsidRPr="009471F2">
        <w:rPr>
          <w:rFonts w:ascii="Times New Roman" w:eastAsia="ComputerModern-Regular" w:hAnsi="Times New Roman"/>
          <w:sz w:val="24"/>
          <w:szCs w:val="24"/>
        </w:rPr>
        <w:lastRenderedPageBreak/>
        <w:t>For the heifers, t</w:t>
      </w:r>
      <w:r w:rsidRPr="009471F2">
        <w:rPr>
          <w:rFonts w:ascii="Times New Roman" w:hAnsi="Times New Roman"/>
          <w:bCs/>
          <w:sz w:val="24"/>
          <w:szCs w:val="24"/>
        </w:rPr>
        <w:t xml:space="preserve">he specific reported disease conditions that were reduced in the vaccinated group included pneumonia and other disease. In the final heifer model, </w:t>
      </w:r>
      <w:r w:rsidRPr="009471F2">
        <w:rPr>
          <w:rFonts w:ascii="Times New Roman" w:eastAsia="ComputerModern-Regular" w:hAnsi="Times New Roman"/>
          <w:sz w:val="24"/>
          <w:szCs w:val="24"/>
        </w:rPr>
        <w:t>higher likelihood of disease within the last 12 months was associated with: farms feeding grass silage</w:t>
      </w:r>
      <w:r w:rsidR="00794470">
        <w:rPr>
          <w:rFonts w:ascii="Times New Roman" w:eastAsia="ComputerModern-Regular" w:hAnsi="Times New Roman"/>
          <w:sz w:val="24"/>
          <w:szCs w:val="24"/>
        </w:rPr>
        <w:t xml:space="preserve"> (OR</w:t>
      </w:r>
      <w:r w:rsidR="008F6A1D">
        <w:rPr>
          <w:rFonts w:ascii="Times New Roman" w:eastAsia="ComputerModern-Regular" w:hAnsi="Times New Roman"/>
          <w:sz w:val="24"/>
          <w:szCs w:val="24"/>
        </w:rPr>
        <w:t xml:space="preserve"> </w:t>
      </w:r>
      <w:r w:rsidR="00794470">
        <w:rPr>
          <w:rFonts w:ascii="Times New Roman" w:eastAsia="ComputerModern-Regular" w:hAnsi="Times New Roman"/>
          <w:sz w:val="24"/>
          <w:szCs w:val="24"/>
        </w:rPr>
        <w:t>=</w:t>
      </w:r>
      <w:r w:rsidR="008F6A1D">
        <w:rPr>
          <w:rFonts w:ascii="Times New Roman" w:eastAsia="ComputerModern-Regular" w:hAnsi="Times New Roman"/>
          <w:sz w:val="24"/>
          <w:szCs w:val="24"/>
        </w:rPr>
        <w:t xml:space="preserve"> </w:t>
      </w:r>
      <w:r w:rsidR="00794470">
        <w:rPr>
          <w:rFonts w:ascii="Times New Roman" w:eastAsia="ComputerModern-Regular" w:hAnsi="Times New Roman"/>
          <w:sz w:val="24"/>
          <w:szCs w:val="24"/>
        </w:rPr>
        <w:t>3.27)</w:t>
      </w:r>
      <w:r w:rsidRPr="009471F2">
        <w:rPr>
          <w:rFonts w:ascii="Times New Roman" w:eastAsia="ComputerModern-Regular" w:hAnsi="Times New Roman"/>
          <w:sz w:val="24"/>
          <w:szCs w:val="24"/>
        </w:rPr>
        <w:t>, buying replacement heifers</w:t>
      </w:r>
      <w:r w:rsidR="00794470">
        <w:rPr>
          <w:rFonts w:ascii="Times New Roman" w:eastAsia="ComputerModern-Regular" w:hAnsi="Times New Roman"/>
          <w:sz w:val="24"/>
          <w:szCs w:val="24"/>
        </w:rPr>
        <w:t xml:space="preserve"> (OR</w:t>
      </w:r>
      <w:r w:rsidR="008F6A1D">
        <w:rPr>
          <w:rFonts w:ascii="Times New Roman" w:eastAsia="ComputerModern-Regular" w:hAnsi="Times New Roman"/>
          <w:sz w:val="24"/>
          <w:szCs w:val="24"/>
        </w:rPr>
        <w:t xml:space="preserve"> </w:t>
      </w:r>
      <w:r w:rsidR="00794470">
        <w:rPr>
          <w:rFonts w:ascii="Times New Roman" w:eastAsia="ComputerModern-Regular" w:hAnsi="Times New Roman"/>
          <w:sz w:val="24"/>
          <w:szCs w:val="24"/>
        </w:rPr>
        <w:t>=</w:t>
      </w:r>
      <w:r w:rsidR="008F6A1D">
        <w:rPr>
          <w:rFonts w:ascii="Times New Roman" w:eastAsia="ComputerModern-Regular" w:hAnsi="Times New Roman"/>
          <w:sz w:val="24"/>
          <w:szCs w:val="24"/>
        </w:rPr>
        <w:t xml:space="preserve"> </w:t>
      </w:r>
      <w:r w:rsidR="00794470">
        <w:rPr>
          <w:rFonts w:ascii="Times New Roman" w:eastAsia="ComputerModern-Regular" w:hAnsi="Times New Roman"/>
          <w:sz w:val="24"/>
          <w:szCs w:val="24"/>
        </w:rPr>
        <w:t>2.45)</w:t>
      </w:r>
      <w:r w:rsidRPr="009471F2">
        <w:rPr>
          <w:rFonts w:ascii="Times New Roman" w:eastAsia="ComputerModern-Regular" w:hAnsi="Times New Roman"/>
          <w:sz w:val="24"/>
          <w:szCs w:val="24"/>
        </w:rPr>
        <w:t xml:space="preserve">, heifers over two years </w:t>
      </w:r>
      <w:r w:rsidR="006A43A9">
        <w:rPr>
          <w:rFonts w:ascii="Times New Roman" w:eastAsia="ComputerModern-Regular" w:hAnsi="Times New Roman"/>
          <w:sz w:val="24"/>
          <w:szCs w:val="24"/>
        </w:rPr>
        <w:t xml:space="preserve">of age </w:t>
      </w:r>
      <w:r w:rsidRPr="009471F2">
        <w:rPr>
          <w:rFonts w:ascii="Times New Roman" w:eastAsia="ComputerModern-Regular" w:hAnsi="Times New Roman"/>
          <w:sz w:val="24"/>
          <w:szCs w:val="24"/>
        </w:rPr>
        <w:t>during the visit</w:t>
      </w:r>
      <w:r w:rsidR="00794470">
        <w:rPr>
          <w:rFonts w:ascii="Times New Roman" w:eastAsia="ComputerModern-Regular" w:hAnsi="Times New Roman"/>
          <w:sz w:val="24"/>
          <w:szCs w:val="24"/>
        </w:rPr>
        <w:t xml:space="preserve"> (OR</w:t>
      </w:r>
      <w:r w:rsidR="008F6A1D">
        <w:rPr>
          <w:rFonts w:ascii="Times New Roman" w:eastAsia="ComputerModern-Regular" w:hAnsi="Times New Roman"/>
          <w:sz w:val="24"/>
          <w:szCs w:val="24"/>
        </w:rPr>
        <w:t xml:space="preserve"> </w:t>
      </w:r>
      <w:r w:rsidR="00794470">
        <w:rPr>
          <w:rFonts w:ascii="Times New Roman" w:eastAsia="ComputerModern-Regular" w:hAnsi="Times New Roman"/>
          <w:sz w:val="24"/>
          <w:szCs w:val="24"/>
        </w:rPr>
        <w:t>=</w:t>
      </w:r>
      <w:r w:rsidR="008F6A1D">
        <w:rPr>
          <w:rFonts w:ascii="Times New Roman" w:eastAsia="ComputerModern-Regular" w:hAnsi="Times New Roman"/>
          <w:sz w:val="24"/>
          <w:szCs w:val="24"/>
        </w:rPr>
        <w:t xml:space="preserve"> </w:t>
      </w:r>
      <w:r w:rsidR="00794470">
        <w:rPr>
          <w:rFonts w:ascii="Times New Roman" w:eastAsia="ComputerModern-Regular" w:hAnsi="Times New Roman"/>
          <w:sz w:val="24"/>
          <w:szCs w:val="24"/>
        </w:rPr>
        <w:t>2.16)</w:t>
      </w:r>
      <w:r w:rsidRPr="009471F2">
        <w:rPr>
          <w:rFonts w:ascii="Times New Roman" w:eastAsia="ComputerModern-Regular" w:hAnsi="Times New Roman"/>
          <w:sz w:val="24"/>
          <w:szCs w:val="24"/>
        </w:rPr>
        <w:t xml:space="preserve">, and </w:t>
      </w:r>
      <w:r w:rsidR="00794470">
        <w:rPr>
          <w:rFonts w:ascii="Times New Roman" w:eastAsia="ComputerModern-Regular" w:hAnsi="Times New Roman"/>
          <w:sz w:val="24"/>
          <w:szCs w:val="24"/>
        </w:rPr>
        <w:t>Ayrshire and other breeds were (OR</w:t>
      </w:r>
      <w:r w:rsidR="008F6A1D">
        <w:rPr>
          <w:rFonts w:ascii="Times New Roman" w:eastAsia="ComputerModern-Regular" w:hAnsi="Times New Roman"/>
          <w:sz w:val="24"/>
          <w:szCs w:val="24"/>
        </w:rPr>
        <w:t xml:space="preserve"> </w:t>
      </w:r>
      <w:r w:rsidR="00794470">
        <w:rPr>
          <w:rFonts w:ascii="Times New Roman" w:eastAsia="ComputerModern-Regular" w:hAnsi="Times New Roman"/>
          <w:sz w:val="24"/>
          <w:szCs w:val="24"/>
        </w:rPr>
        <w:t>=</w:t>
      </w:r>
      <w:r w:rsidR="008F6A1D">
        <w:rPr>
          <w:rFonts w:ascii="Times New Roman" w:eastAsia="ComputerModern-Regular" w:hAnsi="Times New Roman"/>
          <w:sz w:val="24"/>
          <w:szCs w:val="24"/>
        </w:rPr>
        <w:t xml:space="preserve"> </w:t>
      </w:r>
      <w:r w:rsidR="00794470">
        <w:rPr>
          <w:rFonts w:ascii="Times New Roman" w:eastAsia="ComputerModern-Regular" w:hAnsi="Times New Roman"/>
          <w:sz w:val="24"/>
          <w:szCs w:val="24"/>
        </w:rPr>
        <w:t>1.88 and 0.45)</w:t>
      </w:r>
      <w:r w:rsidR="00796FF0">
        <w:rPr>
          <w:rFonts w:ascii="Times New Roman" w:eastAsia="ComputerModern-Regular" w:hAnsi="Times New Roman"/>
          <w:sz w:val="24"/>
          <w:szCs w:val="24"/>
        </w:rPr>
        <w:t>,</w:t>
      </w:r>
      <w:r w:rsidR="00794470">
        <w:rPr>
          <w:rFonts w:ascii="Times New Roman" w:eastAsia="ComputerModern-Regular" w:hAnsi="Times New Roman"/>
          <w:sz w:val="24"/>
          <w:szCs w:val="24"/>
        </w:rPr>
        <w:t xml:space="preserve"> respectively</w:t>
      </w:r>
      <w:r w:rsidR="00796FF0">
        <w:rPr>
          <w:rFonts w:ascii="Times New Roman" w:eastAsia="ComputerModern-Regular" w:hAnsi="Times New Roman"/>
          <w:sz w:val="24"/>
          <w:szCs w:val="24"/>
        </w:rPr>
        <w:t>,</w:t>
      </w:r>
      <w:r w:rsidR="00794470">
        <w:rPr>
          <w:rFonts w:ascii="Times New Roman" w:eastAsia="ComputerModern-Regular" w:hAnsi="Times New Roman"/>
          <w:sz w:val="24"/>
          <w:szCs w:val="24"/>
        </w:rPr>
        <w:t xml:space="preserve"> compared to Holstein heifers</w:t>
      </w:r>
      <w:r w:rsidRPr="009471F2">
        <w:rPr>
          <w:rFonts w:ascii="Times New Roman" w:eastAsia="ComputerModern-Regular" w:hAnsi="Times New Roman"/>
          <w:sz w:val="24"/>
          <w:szCs w:val="24"/>
        </w:rPr>
        <w:t>. Also, there was lower likelihood of disease in heifers on farms that fed at least 4 kg colostrum to calves within the first 12 hours of life</w:t>
      </w:r>
      <w:r w:rsidR="0002083E">
        <w:rPr>
          <w:rFonts w:ascii="Times New Roman" w:eastAsia="ComputerModern-Regular" w:hAnsi="Times New Roman"/>
          <w:sz w:val="24"/>
          <w:szCs w:val="24"/>
        </w:rPr>
        <w:t xml:space="preserve"> (OR</w:t>
      </w:r>
      <w:r w:rsidR="008F6A1D">
        <w:rPr>
          <w:rFonts w:ascii="Times New Roman" w:eastAsia="ComputerModern-Regular" w:hAnsi="Times New Roman"/>
          <w:sz w:val="24"/>
          <w:szCs w:val="24"/>
        </w:rPr>
        <w:t xml:space="preserve"> </w:t>
      </w:r>
      <w:r w:rsidR="0002083E">
        <w:rPr>
          <w:rFonts w:ascii="Times New Roman" w:eastAsia="ComputerModern-Regular" w:hAnsi="Times New Roman"/>
          <w:sz w:val="24"/>
          <w:szCs w:val="24"/>
        </w:rPr>
        <w:t>=</w:t>
      </w:r>
      <w:r w:rsidR="008F6A1D">
        <w:rPr>
          <w:rFonts w:ascii="Times New Roman" w:eastAsia="ComputerModern-Regular" w:hAnsi="Times New Roman"/>
          <w:sz w:val="24"/>
          <w:szCs w:val="24"/>
        </w:rPr>
        <w:t xml:space="preserve"> </w:t>
      </w:r>
      <w:r w:rsidR="0002083E">
        <w:rPr>
          <w:rFonts w:ascii="Times New Roman" w:eastAsia="ComputerModern-Regular" w:hAnsi="Times New Roman"/>
          <w:sz w:val="24"/>
          <w:szCs w:val="24"/>
        </w:rPr>
        <w:t>0.30)</w:t>
      </w:r>
      <w:r w:rsidRPr="009471F2">
        <w:rPr>
          <w:rFonts w:ascii="Times New Roman" w:eastAsia="ComputerModern-Regular" w:hAnsi="Times New Roman"/>
          <w:sz w:val="24"/>
          <w:szCs w:val="24"/>
        </w:rPr>
        <w:t xml:space="preserve"> and heifers that had been bred within the last 12 months</w:t>
      </w:r>
      <w:r w:rsidR="0002083E">
        <w:rPr>
          <w:rFonts w:ascii="Times New Roman" w:eastAsia="ComputerModern-Regular" w:hAnsi="Times New Roman"/>
          <w:sz w:val="24"/>
          <w:szCs w:val="24"/>
        </w:rPr>
        <w:t xml:space="preserve"> (OR</w:t>
      </w:r>
      <w:r w:rsidR="008F6A1D">
        <w:rPr>
          <w:rFonts w:ascii="Times New Roman" w:eastAsia="ComputerModern-Regular" w:hAnsi="Times New Roman"/>
          <w:sz w:val="24"/>
          <w:szCs w:val="24"/>
        </w:rPr>
        <w:t xml:space="preserve"> </w:t>
      </w:r>
      <w:r w:rsidR="0002083E">
        <w:rPr>
          <w:rFonts w:ascii="Times New Roman" w:eastAsia="ComputerModern-Regular" w:hAnsi="Times New Roman"/>
          <w:sz w:val="24"/>
          <w:szCs w:val="24"/>
        </w:rPr>
        <w:t>=</w:t>
      </w:r>
      <w:r w:rsidR="008F6A1D">
        <w:rPr>
          <w:rFonts w:ascii="Times New Roman" w:eastAsia="ComputerModern-Regular" w:hAnsi="Times New Roman"/>
          <w:sz w:val="24"/>
          <w:szCs w:val="24"/>
        </w:rPr>
        <w:t xml:space="preserve"> </w:t>
      </w:r>
      <w:r w:rsidR="0002083E">
        <w:rPr>
          <w:rFonts w:ascii="Times New Roman" w:eastAsia="ComputerModern-Regular" w:hAnsi="Times New Roman"/>
          <w:sz w:val="24"/>
          <w:szCs w:val="24"/>
        </w:rPr>
        <w:t>0.31)</w:t>
      </w:r>
      <w:r w:rsidRPr="009471F2">
        <w:rPr>
          <w:rFonts w:ascii="Times New Roman" w:eastAsia="ComputerModern-Regular" w:hAnsi="Times New Roman"/>
          <w:sz w:val="24"/>
          <w:szCs w:val="24"/>
        </w:rPr>
        <w:t xml:space="preserve">. There were two significant interactions in the heifer model: 1) number of diseases in cows for the last one year, and season during the visit; and 2) visit number and intervention group. </w:t>
      </w:r>
    </w:p>
    <w:p w14:paraId="33140A07" w14:textId="171B362B" w:rsidR="00664200" w:rsidRPr="009471F2" w:rsidRDefault="00664200" w:rsidP="0061457E">
      <w:pPr>
        <w:spacing w:line="480" w:lineRule="auto"/>
        <w:ind w:firstLine="720"/>
        <w:jc w:val="both"/>
        <w:rPr>
          <w:rFonts w:ascii="Times New Roman" w:eastAsia="ComputerModern-Regular" w:hAnsi="Times New Roman"/>
          <w:sz w:val="24"/>
          <w:szCs w:val="24"/>
        </w:rPr>
      </w:pPr>
      <w:r w:rsidRPr="009471F2">
        <w:rPr>
          <w:rFonts w:ascii="Times New Roman" w:eastAsia="ComputerModern-Regular" w:hAnsi="Times New Roman"/>
          <w:b/>
          <w:bCs/>
          <w:sz w:val="24"/>
          <w:szCs w:val="24"/>
        </w:rPr>
        <w:t>Conclusions:</w:t>
      </w:r>
      <w:r w:rsidRPr="009471F2">
        <w:rPr>
          <w:rFonts w:ascii="Times New Roman" w:eastAsia="ComputerModern-Regular" w:hAnsi="Times New Roman"/>
          <w:sz w:val="24"/>
          <w:szCs w:val="24"/>
        </w:rPr>
        <w:t xml:space="preserve"> In both the cows and heifers, the vaccinated animals had lower reported disease</w:t>
      </w:r>
      <w:r w:rsidR="007E2873">
        <w:rPr>
          <w:rFonts w:ascii="Times New Roman" w:eastAsia="ComputerModern-Regular" w:hAnsi="Times New Roman"/>
          <w:sz w:val="24"/>
          <w:szCs w:val="24"/>
        </w:rPr>
        <w:t xml:space="preserve"> than unvaccinated</w:t>
      </w:r>
      <w:r w:rsidRPr="009471F2">
        <w:rPr>
          <w:rFonts w:ascii="Times New Roman" w:eastAsia="ComputerModern-Regular" w:hAnsi="Times New Roman"/>
          <w:sz w:val="24"/>
          <w:szCs w:val="24"/>
        </w:rPr>
        <w:t xml:space="preserve"> during the 1</w:t>
      </w:r>
      <w:r w:rsidR="006A43A9">
        <w:rPr>
          <w:rFonts w:ascii="Times New Roman" w:eastAsia="ComputerModern-Regular" w:hAnsi="Times New Roman"/>
          <w:sz w:val="24"/>
          <w:szCs w:val="24"/>
        </w:rPr>
        <w:t>-</w:t>
      </w:r>
      <w:r w:rsidRPr="009471F2">
        <w:rPr>
          <w:rFonts w:ascii="Times New Roman" w:eastAsia="ComputerModern-Regular" w:hAnsi="Times New Roman"/>
          <w:sz w:val="24"/>
          <w:szCs w:val="24"/>
        </w:rPr>
        <w:t>year follow-up period than during the 12 months prior</w:t>
      </w:r>
      <w:r w:rsidR="006A43A9">
        <w:rPr>
          <w:rFonts w:ascii="Times New Roman" w:eastAsia="ComputerModern-Regular" w:hAnsi="Times New Roman"/>
          <w:sz w:val="24"/>
          <w:szCs w:val="24"/>
        </w:rPr>
        <w:t xml:space="preserve"> to the first visit</w:t>
      </w:r>
      <w:r w:rsidRPr="009471F2">
        <w:rPr>
          <w:rFonts w:ascii="Times New Roman" w:eastAsia="ComputerModern-Regular" w:hAnsi="Times New Roman"/>
          <w:sz w:val="24"/>
          <w:szCs w:val="24"/>
        </w:rPr>
        <w:t xml:space="preserve">. </w:t>
      </w:r>
      <w:r w:rsidRPr="009471F2">
        <w:rPr>
          <w:rFonts w:ascii="Times New Roman" w:hAnsi="Times New Roman"/>
          <w:bCs/>
          <w:sz w:val="24"/>
          <w:szCs w:val="24"/>
        </w:rPr>
        <w:t>Furthermore, for the cows and heifers, there was less reported diseases</w:t>
      </w:r>
      <w:r w:rsidRPr="009471F2">
        <w:rPr>
          <w:rFonts w:ascii="Times New Roman" w:hAnsi="Times New Roman"/>
          <w:b/>
          <w:sz w:val="24"/>
          <w:szCs w:val="24"/>
        </w:rPr>
        <w:t xml:space="preserve"> </w:t>
      </w:r>
      <w:r w:rsidRPr="009471F2">
        <w:rPr>
          <w:rFonts w:ascii="Times New Roman" w:hAnsi="Times New Roman"/>
          <w:bCs/>
          <w:sz w:val="24"/>
          <w:szCs w:val="24"/>
        </w:rPr>
        <w:t>in the last 12 months</w:t>
      </w:r>
      <w:r w:rsidRPr="009471F2">
        <w:rPr>
          <w:rFonts w:ascii="Times New Roman" w:hAnsi="Times New Roman"/>
          <w:b/>
          <w:sz w:val="24"/>
          <w:szCs w:val="24"/>
        </w:rPr>
        <w:t xml:space="preserve"> </w:t>
      </w:r>
      <w:r w:rsidRPr="009471F2">
        <w:rPr>
          <w:rFonts w:ascii="Times New Roman" w:hAnsi="Times New Roman"/>
          <w:bCs/>
          <w:sz w:val="24"/>
          <w:szCs w:val="24"/>
        </w:rPr>
        <w:t xml:space="preserve">in the vaccinated group versus the placebo group on the second visit, adjusting for the reported disease on the first visit. </w:t>
      </w:r>
      <w:r w:rsidR="000A72A3">
        <w:rPr>
          <w:rFonts w:ascii="Times New Roman" w:hAnsi="Times New Roman"/>
          <w:bCs/>
          <w:sz w:val="24"/>
          <w:szCs w:val="24"/>
        </w:rPr>
        <w:t>The m</w:t>
      </w:r>
      <w:r w:rsidRPr="009471F2">
        <w:rPr>
          <w:rFonts w:ascii="Times New Roman" w:eastAsia="ComputerModern-Regular" w:hAnsi="Times New Roman"/>
          <w:sz w:val="24"/>
          <w:szCs w:val="24"/>
        </w:rPr>
        <w:t xml:space="preserve">ultivalent </w:t>
      </w:r>
      <w:r w:rsidR="007E2873">
        <w:rPr>
          <w:rFonts w:ascii="Times New Roman" w:eastAsia="ComputerModern-Regular" w:hAnsi="Times New Roman"/>
          <w:sz w:val="24"/>
          <w:szCs w:val="24"/>
        </w:rPr>
        <w:t>MLV</w:t>
      </w:r>
      <w:r w:rsidRPr="009471F2">
        <w:rPr>
          <w:rFonts w:ascii="Times New Roman" w:eastAsia="ComputerModern-Regular" w:hAnsi="Times New Roman"/>
          <w:sz w:val="24"/>
          <w:szCs w:val="24"/>
        </w:rPr>
        <w:t xml:space="preserve"> </w:t>
      </w:r>
      <w:r w:rsidR="000A72A3">
        <w:rPr>
          <w:rFonts w:ascii="Times New Roman" w:eastAsia="ComputerModern-Regular" w:hAnsi="Times New Roman"/>
          <w:sz w:val="24"/>
          <w:szCs w:val="24"/>
        </w:rPr>
        <w:t>including BVDV</w:t>
      </w:r>
      <w:r w:rsidR="00047F62">
        <w:rPr>
          <w:rFonts w:ascii="Times New Roman" w:eastAsia="ComputerModern-Regular" w:hAnsi="Times New Roman"/>
          <w:sz w:val="24"/>
          <w:szCs w:val="24"/>
        </w:rPr>
        <w:t xml:space="preserve"> component</w:t>
      </w:r>
      <w:r w:rsidR="000A72A3">
        <w:rPr>
          <w:rFonts w:ascii="Times New Roman" w:eastAsia="ComputerModern-Regular" w:hAnsi="Times New Roman"/>
          <w:sz w:val="24"/>
          <w:szCs w:val="24"/>
        </w:rPr>
        <w:t xml:space="preserve"> </w:t>
      </w:r>
      <w:r w:rsidRPr="009471F2">
        <w:rPr>
          <w:rFonts w:ascii="Times New Roman" w:eastAsia="ComputerModern-Regular" w:hAnsi="Times New Roman"/>
          <w:sz w:val="24"/>
          <w:szCs w:val="24"/>
        </w:rPr>
        <w:t xml:space="preserve">was shown to be highly beneficial in SDF herds. </w:t>
      </w:r>
    </w:p>
    <w:p w14:paraId="22D18430" w14:textId="77777777" w:rsidR="00664200" w:rsidRPr="009471F2" w:rsidRDefault="00664200" w:rsidP="00B14426">
      <w:pPr>
        <w:spacing w:line="480" w:lineRule="auto"/>
        <w:rPr>
          <w:rFonts w:ascii="Times New Roman" w:hAnsi="Times New Roman"/>
          <w:sz w:val="24"/>
          <w:szCs w:val="24"/>
        </w:rPr>
      </w:pPr>
      <w:r w:rsidRPr="009471F2">
        <w:rPr>
          <w:rFonts w:ascii="Times New Roman" w:hAnsi="Times New Roman"/>
          <w:b/>
          <w:bCs/>
          <w:sz w:val="24"/>
          <w:szCs w:val="24"/>
        </w:rPr>
        <w:t>Key words:</w:t>
      </w:r>
      <w:r w:rsidRPr="009471F2">
        <w:rPr>
          <w:rFonts w:ascii="Times New Roman" w:hAnsi="Times New Roman"/>
          <w:sz w:val="24"/>
          <w:szCs w:val="24"/>
        </w:rPr>
        <w:t xml:space="preserve"> infectious disease, prevention, vaccine benefits, smallholder dairy.</w:t>
      </w:r>
      <w:r w:rsidRPr="009471F2">
        <w:rPr>
          <w:rFonts w:ascii="Times New Roman" w:hAnsi="Times New Roman"/>
          <w:sz w:val="24"/>
          <w:szCs w:val="24"/>
        </w:rPr>
        <w:tab/>
      </w:r>
    </w:p>
    <w:p w14:paraId="5AC8F084" w14:textId="47BC2F4C" w:rsidR="00664200" w:rsidRPr="009471F2" w:rsidRDefault="00664200" w:rsidP="00B14426">
      <w:pPr>
        <w:pStyle w:val="Heading2"/>
        <w:spacing w:line="480" w:lineRule="auto"/>
      </w:pPr>
      <w:bookmarkStart w:id="104" w:name="_Toc124500793"/>
      <w:r w:rsidRPr="009471F2">
        <w:t>4.2 Introduction</w:t>
      </w:r>
      <w:bookmarkEnd w:id="104"/>
      <w:r w:rsidRPr="009471F2">
        <w:t xml:space="preserve"> </w:t>
      </w:r>
    </w:p>
    <w:p w14:paraId="69BFD1F1" w14:textId="4B0E4BEF" w:rsidR="00664200" w:rsidRPr="009471F2" w:rsidRDefault="00664200" w:rsidP="0061457E">
      <w:pPr>
        <w:spacing w:line="480" w:lineRule="auto"/>
        <w:ind w:firstLine="720"/>
        <w:jc w:val="both"/>
        <w:rPr>
          <w:rFonts w:ascii="Times New Roman" w:eastAsia="Times New Roman" w:hAnsi="Times New Roman"/>
          <w:sz w:val="24"/>
          <w:szCs w:val="24"/>
        </w:rPr>
      </w:pPr>
      <w:r w:rsidRPr="009471F2">
        <w:rPr>
          <w:rFonts w:ascii="Times New Roman" w:hAnsi="Times New Roman"/>
          <w:sz w:val="24"/>
          <w:szCs w:val="24"/>
        </w:rPr>
        <w:t>Bovine Viral Diarrhoea (BVD) is an important disease responsible for substantial losses through morbidity, mortality, culling</w:t>
      </w:r>
      <w:r w:rsidR="00C24414">
        <w:rPr>
          <w:rFonts w:ascii="Times New Roman" w:hAnsi="Times New Roman"/>
          <w:sz w:val="24"/>
          <w:szCs w:val="24"/>
        </w:rPr>
        <w:t>,</w:t>
      </w:r>
      <w:r w:rsidRPr="009471F2">
        <w:rPr>
          <w:rFonts w:ascii="Times New Roman" w:hAnsi="Times New Roman"/>
          <w:sz w:val="24"/>
          <w:szCs w:val="24"/>
        </w:rPr>
        <w:t xml:space="preserve"> and decreased health, welfare, </w:t>
      </w:r>
      <w:proofErr w:type="gramStart"/>
      <w:r w:rsidRPr="009471F2">
        <w:rPr>
          <w:rFonts w:ascii="Times New Roman" w:hAnsi="Times New Roman"/>
          <w:sz w:val="24"/>
          <w:szCs w:val="24"/>
        </w:rPr>
        <w:t>productivity</w:t>
      </w:r>
      <w:proofErr w:type="gramEnd"/>
      <w:r w:rsidRPr="009471F2">
        <w:rPr>
          <w:rFonts w:ascii="Times New Roman" w:hAnsi="Times New Roman"/>
          <w:sz w:val="24"/>
          <w:szCs w:val="24"/>
        </w:rPr>
        <w:t xml:space="preserve"> and reproductive performance in cattle populations worldwide (</w:t>
      </w:r>
      <w:r w:rsidRPr="009471F2">
        <w:rPr>
          <w:rFonts w:ascii="Times New Roman" w:hAnsi="Times New Roman"/>
          <w:noProof/>
          <w:sz w:val="24"/>
          <w:szCs w:val="24"/>
        </w:rPr>
        <w:t xml:space="preserve">Richter et al. 2017; </w:t>
      </w:r>
      <w:r w:rsidRPr="009471F2">
        <w:rPr>
          <w:rFonts w:ascii="Times New Roman" w:eastAsia="Times New Roman" w:hAnsi="Times New Roman"/>
          <w:noProof/>
          <w:sz w:val="24"/>
          <w:szCs w:val="24"/>
        </w:rPr>
        <w:t>Scharnböck et al. 2018</w:t>
      </w:r>
      <w:r w:rsidRPr="009471F2">
        <w:rPr>
          <w:rFonts w:ascii="Times New Roman" w:hAnsi="Times New Roman"/>
          <w:noProof/>
          <w:sz w:val="24"/>
          <w:szCs w:val="24"/>
        </w:rPr>
        <w:t>)</w:t>
      </w:r>
      <w:r w:rsidRPr="009471F2">
        <w:rPr>
          <w:rFonts w:ascii="Times New Roman" w:hAnsi="Times New Roman"/>
          <w:sz w:val="24"/>
          <w:szCs w:val="24"/>
        </w:rPr>
        <w:t>.</w:t>
      </w:r>
      <w:r w:rsidR="007E2873">
        <w:rPr>
          <w:rFonts w:ascii="Times New Roman" w:hAnsi="Times New Roman"/>
          <w:sz w:val="24"/>
          <w:szCs w:val="24"/>
        </w:rPr>
        <w:t xml:space="preserve"> </w:t>
      </w:r>
      <w:r w:rsidRPr="009471F2">
        <w:rPr>
          <w:rFonts w:ascii="Times New Roman" w:eastAsia="Times New Roman" w:hAnsi="Times New Roman"/>
          <w:sz w:val="24"/>
          <w:szCs w:val="24"/>
        </w:rPr>
        <w:t xml:space="preserve">Bovine Viral Diarrhea Virus </w:t>
      </w:r>
      <w:r w:rsidR="007E2873">
        <w:rPr>
          <w:rFonts w:ascii="Times New Roman" w:eastAsia="Times New Roman" w:hAnsi="Times New Roman"/>
          <w:sz w:val="24"/>
          <w:szCs w:val="24"/>
        </w:rPr>
        <w:t>infection is caused by</w:t>
      </w:r>
      <w:r w:rsidRPr="009471F2">
        <w:rPr>
          <w:rFonts w:ascii="Times New Roman" w:eastAsia="Times New Roman" w:hAnsi="Times New Roman"/>
          <w:sz w:val="24"/>
          <w:szCs w:val="24"/>
        </w:rPr>
        <w:t xml:space="preserve"> a </w:t>
      </w:r>
      <w:r w:rsidRPr="009471F2">
        <w:rPr>
          <w:rFonts w:ascii="Times New Roman" w:eastAsia="Times New Roman" w:hAnsi="Times New Roman"/>
          <w:i/>
          <w:iCs/>
          <w:sz w:val="24"/>
          <w:szCs w:val="24"/>
        </w:rPr>
        <w:t>Pestivirus</w:t>
      </w:r>
      <w:r w:rsidRPr="009471F2">
        <w:rPr>
          <w:rFonts w:ascii="Times New Roman" w:eastAsia="Times New Roman" w:hAnsi="Times New Roman"/>
          <w:sz w:val="24"/>
          <w:szCs w:val="24"/>
        </w:rPr>
        <w:t xml:space="preserve"> in the family </w:t>
      </w:r>
      <w:r w:rsidRPr="009471F2">
        <w:rPr>
          <w:rFonts w:ascii="Times New Roman" w:eastAsia="Times New Roman" w:hAnsi="Times New Roman"/>
          <w:i/>
          <w:iCs/>
          <w:sz w:val="24"/>
          <w:szCs w:val="24"/>
        </w:rPr>
        <w:t>Flaviviridae</w:t>
      </w:r>
      <w:r w:rsidRPr="009471F2">
        <w:rPr>
          <w:rFonts w:ascii="Times New Roman" w:hAnsi="Times New Roman"/>
          <w:sz w:val="24"/>
          <w:szCs w:val="24"/>
        </w:rPr>
        <w:t xml:space="preserve"> </w:t>
      </w:r>
      <w:r w:rsidRPr="009471F2">
        <w:rPr>
          <w:rFonts w:ascii="Times New Roman" w:hAnsi="Times New Roman"/>
          <w:noProof/>
          <w:sz w:val="24"/>
          <w:szCs w:val="24"/>
        </w:rPr>
        <w:t>(Waltz 2008)</w:t>
      </w:r>
      <w:r w:rsidRPr="009471F2">
        <w:rPr>
          <w:rFonts w:ascii="Times New Roman" w:hAnsi="Times New Roman"/>
          <w:sz w:val="24"/>
          <w:szCs w:val="24"/>
        </w:rPr>
        <w:t xml:space="preserve">. </w:t>
      </w:r>
      <w:r w:rsidR="007E2873">
        <w:rPr>
          <w:rFonts w:ascii="Times New Roman" w:eastAsia="Times New Roman" w:hAnsi="Times New Roman"/>
          <w:sz w:val="24"/>
          <w:szCs w:val="24"/>
        </w:rPr>
        <w:t>I</w:t>
      </w:r>
      <w:r w:rsidR="007E2873" w:rsidRPr="009471F2">
        <w:rPr>
          <w:rFonts w:ascii="Times New Roman" w:eastAsia="Times New Roman" w:hAnsi="Times New Roman"/>
          <w:sz w:val="24"/>
          <w:szCs w:val="24"/>
        </w:rPr>
        <w:t xml:space="preserve">nfection </w:t>
      </w:r>
      <w:r w:rsidR="007E2873">
        <w:rPr>
          <w:rFonts w:ascii="Times New Roman" w:eastAsia="Times New Roman" w:hAnsi="Times New Roman"/>
          <w:sz w:val="24"/>
          <w:szCs w:val="24"/>
        </w:rPr>
        <w:t xml:space="preserve">with </w:t>
      </w:r>
      <w:r w:rsidRPr="007E2873">
        <w:rPr>
          <w:rFonts w:ascii="Times New Roman" w:eastAsia="Times New Roman" w:hAnsi="Times New Roman"/>
          <w:sz w:val="24"/>
          <w:szCs w:val="24"/>
        </w:rPr>
        <w:t>BVDV</w:t>
      </w:r>
      <w:r w:rsidRPr="009471F2">
        <w:rPr>
          <w:rFonts w:ascii="Times New Roman" w:eastAsia="Times New Roman" w:hAnsi="Times New Roman"/>
          <w:sz w:val="24"/>
          <w:szCs w:val="24"/>
        </w:rPr>
        <w:t xml:space="preserve"> can affect multiple body </w:t>
      </w:r>
      <w:r w:rsidRPr="009471F2">
        <w:rPr>
          <w:rFonts w:ascii="Times New Roman" w:eastAsia="Times New Roman" w:hAnsi="Times New Roman"/>
          <w:sz w:val="24"/>
          <w:szCs w:val="24"/>
        </w:rPr>
        <w:lastRenderedPageBreak/>
        <w:t xml:space="preserve">systems, including the respiratory, reproductive, and gastrointestinal systems, producing a wide range of clinical signs, but can also be asymptomatic in some cattle, depending on the virus strain and animal immunity </w:t>
      </w:r>
      <w:r w:rsidRPr="009471F2">
        <w:rPr>
          <w:rFonts w:ascii="Times New Roman" w:eastAsia="Times New Roman" w:hAnsi="Times New Roman"/>
          <w:noProof/>
          <w:sz w:val="24"/>
          <w:szCs w:val="24"/>
        </w:rPr>
        <w:t>(Flores et al., 2000; Passler et al., 2007)</w:t>
      </w:r>
      <w:r w:rsidRPr="009471F2">
        <w:rPr>
          <w:rFonts w:ascii="Times New Roman" w:eastAsia="Times New Roman" w:hAnsi="Times New Roman"/>
          <w:sz w:val="24"/>
          <w:szCs w:val="24"/>
        </w:rPr>
        <w:t xml:space="preserve">. Immunosuppression from BVDV is also reported, making infected cattle more susceptible to </w:t>
      </w:r>
      <w:r w:rsidR="007E2873" w:rsidRPr="009471F2">
        <w:rPr>
          <w:rFonts w:ascii="Times New Roman" w:eastAsia="Times New Roman" w:hAnsi="Times New Roman"/>
          <w:sz w:val="24"/>
          <w:szCs w:val="24"/>
        </w:rPr>
        <w:t>another</w:t>
      </w:r>
      <w:r w:rsidRPr="009471F2">
        <w:rPr>
          <w:rFonts w:ascii="Times New Roman" w:eastAsia="Times New Roman" w:hAnsi="Times New Roman"/>
          <w:sz w:val="24"/>
          <w:szCs w:val="24"/>
        </w:rPr>
        <w:t xml:space="preserve"> pathogen’s opportunistic establishment </w:t>
      </w:r>
      <w:r w:rsidRPr="009471F2">
        <w:rPr>
          <w:rFonts w:ascii="Times New Roman" w:eastAsia="Times New Roman" w:hAnsi="Times New Roman"/>
          <w:noProof/>
          <w:sz w:val="24"/>
          <w:szCs w:val="24"/>
        </w:rPr>
        <w:t>(Waltz 2008; Walz et al. 2020)</w:t>
      </w:r>
      <w:r w:rsidRPr="009471F2">
        <w:rPr>
          <w:rFonts w:ascii="Times New Roman" w:eastAsia="Times New Roman" w:hAnsi="Times New Roman"/>
          <w:sz w:val="24"/>
          <w:szCs w:val="24"/>
        </w:rPr>
        <w:t>.</w:t>
      </w:r>
    </w:p>
    <w:p w14:paraId="7EE5EA28" w14:textId="41D5DE7C"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Vaccination for BVDV can be an important control strategy in the prevention of both its vertical and horizontal transmission, leading to significant health and reproductive benefits in herds </w:t>
      </w:r>
      <w:r w:rsidRPr="009471F2">
        <w:rPr>
          <w:rFonts w:ascii="Times New Roman" w:hAnsi="Times New Roman"/>
          <w:noProof/>
          <w:sz w:val="24"/>
          <w:szCs w:val="24"/>
        </w:rPr>
        <w:t>(Newcomer et al. 2015; Newcomer, Chamorro, and Walz 2017; Walz et al. 2020)</w:t>
      </w:r>
      <w:r w:rsidRPr="009471F2">
        <w:rPr>
          <w:rFonts w:ascii="Times New Roman" w:hAnsi="Times New Roman"/>
          <w:sz w:val="24"/>
          <w:szCs w:val="24"/>
        </w:rPr>
        <w:t>. Experimental studies have additionally shown that</w:t>
      </w:r>
      <w:r w:rsidR="0068177F">
        <w:rPr>
          <w:rFonts w:ascii="Times New Roman" w:hAnsi="Times New Roman"/>
          <w:sz w:val="24"/>
          <w:szCs w:val="24"/>
        </w:rPr>
        <w:t xml:space="preserve"> multivalent modified live vaccines</w:t>
      </w:r>
      <w:r w:rsidRPr="009471F2">
        <w:rPr>
          <w:rFonts w:ascii="Times New Roman" w:hAnsi="Times New Roman"/>
          <w:sz w:val="24"/>
          <w:szCs w:val="24"/>
        </w:rPr>
        <w:t xml:space="preserve"> </w:t>
      </w:r>
      <w:r w:rsidR="0068177F">
        <w:rPr>
          <w:rFonts w:ascii="Times New Roman" w:hAnsi="Times New Roman"/>
          <w:sz w:val="24"/>
          <w:szCs w:val="24"/>
        </w:rPr>
        <w:t>(</w:t>
      </w:r>
      <w:r w:rsidRPr="009471F2">
        <w:rPr>
          <w:rFonts w:ascii="Times New Roman" w:hAnsi="Times New Roman"/>
          <w:sz w:val="24"/>
          <w:szCs w:val="24"/>
        </w:rPr>
        <w:t>MLV</w:t>
      </w:r>
      <w:r w:rsidR="0068177F">
        <w:rPr>
          <w:rFonts w:ascii="Times New Roman" w:hAnsi="Times New Roman"/>
          <w:sz w:val="24"/>
          <w:szCs w:val="24"/>
        </w:rPr>
        <w:t>) including BVDV</w:t>
      </w:r>
      <w:r w:rsidR="00C24414">
        <w:rPr>
          <w:rFonts w:ascii="Times New Roman" w:hAnsi="Times New Roman"/>
          <w:sz w:val="24"/>
          <w:szCs w:val="24"/>
        </w:rPr>
        <w:t xml:space="preserve"> </w:t>
      </w:r>
      <w:r w:rsidRPr="009471F2">
        <w:rPr>
          <w:rFonts w:ascii="Times New Roman" w:hAnsi="Times New Roman"/>
          <w:sz w:val="24"/>
          <w:szCs w:val="24"/>
        </w:rPr>
        <w:t xml:space="preserve">triggered higher protection compared to </w:t>
      </w:r>
      <w:r w:rsidR="0068177F">
        <w:rPr>
          <w:rFonts w:ascii="Times New Roman" w:hAnsi="Times New Roman"/>
          <w:sz w:val="24"/>
          <w:szCs w:val="24"/>
        </w:rPr>
        <w:t xml:space="preserve">multivalent </w:t>
      </w:r>
      <w:r w:rsidRPr="009471F2">
        <w:rPr>
          <w:rFonts w:ascii="Times New Roman" w:hAnsi="Times New Roman"/>
          <w:sz w:val="24"/>
          <w:szCs w:val="24"/>
        </w:rPr>
        <w:t xml:space="preserve">killed vaccine (KV) </w:t>
      </w:r>
      <w:r w:rsidR="0068177F">
        <w:rPr>
          <w:rFonts w:ascii="Times New Roman" w:hAnsi="Times New Roman"/>
          <w:sz w:val="24"/>
          <w:szCs w:val="24"/>
        </w:rPr>
        <w:t xml:space="preserve">including BVDV </w:t>
      </w:r>
      <w:r w:rsidRPr="009471F2">
        <w:rPr>
          <w:rFonts w:ascii="Times New Roman" w:hAnsi="Times New Roman"/>
          <w:noProof/>
          <w:sz w:val="24"/>
          <w:szCs w:val="24"/>
        </w:rPr>
        <w:t>(Downey-Slinker et al. 2016; Walz et al. 2020)</w:t>
      </w:r>
      <w:r w:rsidRPr="009471F2">
        <w:rPr>
          <w:rFonts w:ascii="Times New Roman" w:hAnsi="Times New Roman"/>
          <w:sz w:val="24"/>
          <w:szCs w:val="24"/>
        </w:rPr>
        <w:t xml:space="preserve">. </w:t>
      </w:r>
      <w:r w:rsidR="007E2873">
        <w:rPr>
          <w:rFonts w:ascii="Times New Roman" w:hAnsi="Times New Roman"/>
          <w:sz w:val="24"/>
          <w:szCs w:val="24"/>
        </w:rPr>
        <w:tab/>
        <w:t>The use of</w:t>
      </w:r>
      <w:r w:rsidR="007E2873" w:rsidRPr="009471F2">
        <w:rPr>
          <w:rFonts w:ascii="Times New Roman" w:hAnsi="Times New Roman"/>
          <w:sz w:val="24"/>
          <w:szCs w:val="24"/>
        </w:rPr>
        <w:t xml:space="preserve"> </w:t>
      </w:r>
      <w:r w:rsidRPr="009471F2">
        <w:rPr>
          <w:rFonts w:ascii="Times New Roman" w:hAnsi="Times New Roman"/>
          <w:sz w:val="24"/>
          <w:szCs w:val="24"/>
        </w:rPr>
        <w:t xml:space="preserve">MLV vaccines have been shown to be safe and effective in the prevention of fetal infection and the consequent reduction of </w:t>
      </w:r>
      <w:r w:rsidR="007E2873">
        <w:rPr>
          <w:rFonts w:ascii="Times New Roman" w:hAnsi="Times New Roman"/>
          <w:sz w:val="24"/>
          <w:szCs w:val="24"/>
        </w:rPr>
        <w:t>Persistently infected (</w:t>
      </w:r>
      <w:r w:rsidRPr="007E2873">
        <w:rPr>
          <w:rFonts w:ascii="Times New Roman" w:hAnsi="Times New Roman"/>
          <w:sz w:val="24"/>
          <w:szCs w:val="24"/>
        </w:rPr>
        <w:t>PI</w:t>
      </w:r>
      <w:r w:rsidR="007E2873">
        <w:rPr>
          <w:rFonts w:ascii="Times New Roman" w:hAnsi="Times New Roman"/>
          <w:sz w:val="24"/>
          <w:szCs w:val="24"/>
        </w:rPr>
        <w:t>)</w:t>
      </w:r>
      <w:r w:rsidRPr="009471F2">
        <w:rPr>
          <w:rFonts w:ascii="Times New Roman" w:hAnsi="Times New Roman"/>
          <w:sz w:val="24"/>
          <w:szCs w:val="24"/>
        </w:rPr>
        <w:t xml:space="preserve"> animals </w:t>
      </w:r>
      <w:r w:rsidRPr="009471F2">
        <w:rPr>
          <w:rFonts w:ascii="Times New Roman" w:hAnsi="Times New Roman"/>
          <w:noProof/>
          <w:sz w:val="24"/>
          <w:szCs w:val="24"/>
        </w:rPr>
        <w:t>(Dubovi et al., 2000; Kovács et al., 2003; Walz et al., 2020)</w:t>
      </w:r>
      <w:r w:rsidRPr="009471F2">
        <w:rPr>
          <w:rFonts w:ascii="Times New Roman" w:hAnsi="Times New Roman"/>
          <w:sz w:val="24"/>
          <w:szCs w:val="24"/>
        </w:rPr>
        <w:t xml:space="preserve">. However, the losses caused by BVDV and prevented by vaccination have not been studied well in smallholder dairy farms (SDFs) in developing countries; therefore, there is a need for more studies to quantify the impact of the disease and benefits of disease mitigation through vaccination in this context </w:t>
      </w:r>
      <w:r w:rsidRPr="009471F2">
        <w:rPr>
          <w:rFonts w:ascii="Times New Roman" w:hAnsi="Times New Roman"/>
          <w:noProof/>
          <w:sz w:val="24"/>
          <w:szCs w:val="24"/>
        </w:rPr>
        <w:t>(Pinior et al., 2017)</w:t>
      </w:r>
      <w:r w:rsidRPr="009471F2">
        <w:rPr>
          <w:rFonts w:ascii="Times New Roman" w:hAnsi="Times New Roman"/>
          <w:sz w:val="24"/>
          <w:szCs w:val="24"/>
        </w:rPr>
        <w:t xml:space="preserve">. </w:t>
      </w:r>
    </w:p>
    <w:p w14:paraId="5554F80A" w14:textId="5203BD09"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Most of the BVDV vaccines commercially available are multivalent combinations with other pathogens, typically including</w:t>
      </w:r>
      <w:r w:rsidR="007E2873">
        <w:rPr>
          <w:rFonts w:ascii="Times New Roman" w:hAnsi="Times New Roman"/>
          <w:sz w:val="24"/>
          <w:szCs w:val="24"/>
        </w:rPr>
        <w:t xml:space="preserve"> parainfluenza virus type 3</w:t>
      </w:r>
      <w:r w:rsidRPr="009609A4">
        <w:rPr>
          <w:rFonts w:ascii="Times New Roman" w:hAnsi="Times New Roman"/>
          <w:sz w:val="24"/>
          <w:szCs w:val="24"/>
        </w:rPr>
        <w:t>,</w:t>
      </w:r>
      <w:r w:rsidRPr="009471F2">
        <w:rPr>
          <w:rFonts w:ascii="Times New Roman" w:hAnsi="Times New Roman"/>
          <w:sz w:val="24"/>
          <w:szCs w:val="24"/>
        </w:rPr>
        <w:t xml:space="preserve"> bovine respiratory syncytial virus (BRSV)</w:t>
      </w:r>
      <w:r w:rsidR="00C24414">
        <w:rPr>
          <w:rFonts w:ascii="Times New Roman" w:hAnsi="Times New Roman"/>
          <w:sz w:val="24"/>
          <w:szCs w:val="24"/>
        </w:rPr>
        <w:t>,</w:t>
      </w:r>
      <w:r w:rsidRPr="009471F2">
        <w:rPr>
          <w:rFonts w:ascii="Times New Roman" w:hAnsi="Times New Roman"/>
          <w:sz w:val="24"/>
          <w:szCs w:val="24"/>
        </w:rPr>
        <w:t xml:space="preserve"> and </w:t>
      </w:r>
      <w:r w:rsidR="002148F8">
        <w:rPr>
          <w:rFonts w:ascii="Times New Roman" w:hAnsi="Times New Roman"/>
          <w:sz w:val="24"/>
          <w:szCs w:val="24"/>
        </w:rPr>
        <w:t>bovine herpes virus type 1</w:t>
      </w:r>
      <w:r w:rsidR="00C24414">
        <w:rPr>
          <w:rFonts w:ascii="Times New Roman" w:hAnsi="Times New Roman"/>
          <w:sz w:val="24"/>
          <w:szCs w:val="24"/>
        </w:rPr>
        <w:t>.</w:t>
      </w:r>
      <w:r w:rsidRPr="009471F2">
        <w:rPr>
          <w:rFonts w:ascii="Times New Roman" w:hAnsi="Times New Roman"/>
          <w:sz w:val="24"/>
          <w:szCs w:val="24"/>
        </w:rPr>
        <w:t xml:space="preserve"> </w:t>
      </w:r>
      <w:r w:rsidR="00C24414">
        <w:rPr>
          <w:rFonts w:ascii="Times New Roman" w:hAnsi="Times New Roman"/>
          <w:sz w:val="24"/>
          <w:szCs w:val="24"/>
        </w:rPr>
        <w:t>T</w:t>
      </w:r>
      <w:r w:rsidRPr="009471F2">
        <w:rPr>
          <w:rFonts w:ascii="Times New Roman" w:hAnsi="Times New Roman"/>
          <w:sz w:val="24"/>
          <w:szCs w:val="24"/>
        </w:rPr>
        <w:t xml:space="preserve">hey </w:t>
      </w:r>
      <w:r w:rsidR="00C24414">
        <w:rPr>
          <w:rFonts w:ascii="Times New Roman" w:hAnsi="Times New Roman"/>
          <w:sz w:val="24"/>
          <w:szCs w:val="24"/>
        </w:rPr>
        <w:t xml:space="preserve">therefore </w:t>
      </w:r>
      <w:r w:rsidRPr="009471F2">
        <w:rPr>
          <w:rFonts w:ascii="Times New Roman" w:hAnsi="Times New Roman"/>
          <w:sz w:val="24"/>
          <w:szCs w:val="24"/>
        </w:rPr>
        <w:t xml:space="preserve">offer broader health benefits than BVDV only vaccines </w:t>
      </w:r>
      <w:r w:rsidRPr="009471F2">
        <w:rPr>
          <w:rFonts w:ascii="Times New Roman" w:hAnsi="Times New Roman"/>
          <w:noProof/>
          <w:sz w:val="24"/>
          <w:szCs w:val="24"/>
        </w:rPr>
        <w:t xml:space="preserve">(Chowdhury et al., 2021; Cusack et al., 2020; Walz et </w:t>
      </w:r>
      <w:r w:rsidRPr="009471F2">
        <w:rPr>
          <w:rFonts w:ascii="Times New Roman" w:hAnsi="Times New Roman"/>
          <w:noProof/>
          <w:sz w:val="24"/>
          <w:szCs w:val="24"/>
        </w:rPr>
        <w:lastRenderedPageBreak/>
        <w:t>al., 2018)</w:t>
      </w:r>
      <w:r w:rsidRPr="009471F2">
        <w:rPr>
          <w:rFonts w:ascii="Times New Roman" w:hAnsi="Times New Roman"/>
          <w:sz w:val="24"/>
          <w:szCs w:val="24"/>
        </w:rPr>
        <w:t xml:space="preserve">, </w:t>
      </w:r>
      <w:r w:rsidR="00C24414">
        <w:rPr>
          <w:rFonts w:ascii="Times New Roman" w:hAnsi="Times New Roman"/>
          <w:sz w:val="24"/>
          <w:szCs w:val="24"/>
        </w:rPr>
        <w:t>but this</w:t>
      </w:r>
      <w:r w:rsidR="00C24414" w:rsidRPr="009471F2">
        <w:rPr>
          <w:rFonts w:ascii="Times New Roman" w:hAnsi="Times New Roman"/>
          <w:sz w:val="24"/>
          <w:szCs w:val="24"/>
        </w:rPr>
        <w:t xml:space="preserve"> </w:t>
      </w:r>
      <w:r w:rsidRPr="009471F2">
        <w:rPr>
          <w:rFonts w:ascii="Times New Roman" w:hAnsi="Times New Roman"/>
          <w:sz w:val="24"/>
          <w:szCs w:val="24"/>
        </w:rPr>
        <w:t xml:space="preserve">makes it difficult to separate the benefits of the different antigen components </w:t>
      </w:r>
      <w:r w:rsidRPr="009471F2">
        <w:rPr>
          <w:rFonts w:ascii="Times New Roman" w:hAnsi="Times New Roman"/>
          <w:noProof/>
          <w:sz w:val="24"/>
          <w:szCs w:val="24"/>
        </w:rPr>
        <w:t>(Walz et al. 2020)</w:t>
      </w:r>
      <w:r w:rsidRPr="009471F2">
        <w:rPr>
          <w:rFonts w:ascii="Times New Roman" w:hAnsi="Times New Roman"/>
          <w:sz w:val="24"/>
          <w:szCs w:val="24"/>
        </w:rPr>
        <w:t xml:space="preserve">. </w:t>
      </w:r>
    </w:p>
    <w:p w14:paraId="37BC8D0C" w14:textId="30DCADEC"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Recent studies in Kenya utilizing antibody and antigen ELISA have shown high cattle</w:t>
      </w:r>
      <w:r w:rsidR="00C24414">
        <w:rPr>
          <w:rFonts w:ascii="Times New Roman" w:hAnsi="Times New Roman"/>
          <w:sz w:val="24"/>
          <w:szCs w:val="24"/>
        </w:rPr>
        <w:t>-</w:t>
      </w:r>
      <w:r w:rsidRPr="009471F2">
        <w:rPr>
          <w:rFonts w:ascii="Times New Roman" w:hAnsi="Times New Roman"/>
          <w:sz w:val="24"/>
          <w:szCs w:val="24"/>
        </w:rPr>
        <w:t xml:space="preserve"> and farm</w:t>
      </w:r>
      <w:r w:rsidR="00C24414">
        <w:rPr>
          <w:rFonts w:ascii="Times New Roman" w:hAnsi="Times New Roman"/>
          <w:sz w:val="24"/>
          <w:szCs w:val="24"/>
        </w:rPr>
        <w:t>-level</w:t>
      </w:r>
      <w:r w:rsidRPr="009471F2">
        <w:rPr>
          <w:rFonts w:ascii="Times New Roman" w:hAnsi="Times New Roman"/>
          <w:sz w:val="24"/>
          <w:szCs w:val="24"/>
        </w:rPr>
        <w:t xml:space="preserve"> prevalence of infection of BVDV and </w:t>
      </w:r>
      <w:r w:rsidR="007E2873">
        <w:rPr>
          <w:rFonts w:ascii="Times New Roman" w:hAnsi="Times New Roman"/>
          <w:sz w:val="24"/>
          <w:szCs w:val="24"/>
        </w:rPr>
        <w:t>parainfluenza virus type 3</w:t>
      </w:r>
      <w:r w:rsidR="007E2873" w:rsidRPr="00B5615B">
        <w:rPr>
          <w:rFonts w:ascii="Times New Roman" w:hAnsi="Times New Roman"/>
          <w:color w:val="ED7D31"/>
          <w:sz w:val="24"/>
          <w:szCs w:val="24"/>
        </w:rPr>
        <w:t xml:space="preserve"> </w:t>
      </w:r>
      <w:r w:rsidRPr="009471F2">
        <w:rPr>
          <w:rFonts w:ascii="Times New Roman" w:hAnsi="Times New Roman"/>
          <w:noProof/>
          <w:sz w:val="24"/>
          <w:szCs w:val="24"/>
        </w:rPr>
        <w:t>(Kipyego et al., 2020; Okumu et al., 2019; VanLeeuwen et al., 2021)</w:t>
      </w:r>
      <w:r w:rsidRPr="009471F2">
        <w:rPr>
          <w:rFonts w:ascii="Times New Roman" w:hAnsi="Times New Roman"/>
          <w:sz w:val="24"/>
          <w:szCs w:val="24"/>
        </w:rPr>
        <w:t xml:space="preserve">. However, there is very limited documented use of BVDV vaccine in the different systems of cattle populations in Kenya, particularly SDFs which make up 80% of the milk production by dairy farms in Kenya </w:t>
      </w:r>
      <w:r w:rsidRPr="009471F2">
        <w:rPr>
          <w:rFonts w:ascii="Times New Roman" w:hAnsi="Times New Roman"/>
          <w:noProof/>
          <w:sz w:val="24"/>
          <w:szCs w:val="24"/>
        </w:rPr>
        <w:t>(Ettema, 2012; FAO, 2015)</w:t>
      </w:r>
      <w:r w:rsidRPr="009471F2">
        <w:rPr>
          <w:rFonts w:ascii="Times New Roman" w:hAnsi="Times New Roman"/>
          <w:sz w:val="24"/>
          <w:szCs w:val="24"/>
        </w:rPr>
        <w:t xml:space="preserve">. Therefore, the assessment of BVDV vaccination benefits in a study on Kenyan SDFs is needed. Our project objective was to determine associations between multivalent vaccination </w:t>
      </w:r>
      <w:r w:rsidR="00B3110A">
        <w:rPr>
          <w:rFonts w:ascii="Times New Roman" w:hAnsi="Times New Roman"/>
          <w:sz w:val="24"/>
          <w:szCs w:val="24"/>
        </w:rPr>
        <w:t xml:space="preserve">including BVDV </w:t>
      </w:r>
      <w:r w:rsidRPr="009471F2">
        <w:rPr>
          <w:rFonts w:ascii="Times New Roman" w:hAnsi="Times New Roman"/>
          <w:sz w:val="24"/>
          <w:szCs w:val="24"/>
        </w:rPr>
        <w:t>and disease occurrence</w:t>
      </w:r>
      <w:r w:rsidR="000A17B9">
        <w:rPr>
          <w:rFonts w:ascii="Times New Roman" w:hAnsi="Times New Roman"/>
          <w:sz w:val="24"/>
          <w:szCs w:val="24"/>
        </w:rPr>
        <w:t xml:space="preserve"> controlling for farm and animal factors</w:t>
      </w:r>
      <w:r w:rsidRPr="009471F2">
        <w:rPr>
          <w:rFonts w:ascii="Times New Roman" w:hAnsi="Times New Roman"/>
          <w:sz w:val="24"/>
          <w:szCs w:val="24"/>
        </w:rPr>
        <w:t xml:space="preserve"> among cattle on SDFs in Kenya in a randomized controlled double-blinded trial.</w:t>
      </w:r>
    </w:p>
    <w:p w14:paraId="577BD109" w14:textId="77777777" w:rsidR="00664200" w:rsidRPr="009471F2" w:rsidRDefault="00664200" w:rsidP="00664200">
      <w:pPr>
        <w:spacing w:line="480" w:lineRule="auto"/>
        <w:rPr>
          <w:rFonts w:ascii="Times New Roman" w:hAnsi="Times New Roman"/>
          <w:b/>
          <w:bCs/>
          <w:sz w:val="24"/>
          <w:szCs w:val="24"/>
        </w:rPr>
      </w:pPr>
      <w:r w:rsidRPr="009471F2">
        <w:rPr>
          <w:rFonts w:ascii="Times New Roman" w:hAnsi="Times New Roman"/>
          <w:b/>
          <w:bCs/>
          <w:sz w:val="24"/>
          <w:szCs w:val="24"/>
        </w:rPr>
        <w:br w:type="page"/>
      </w:r>
    </w:p>
    <w:p w14:paraId="440F31A4" w14:textId="77777777" w:rsidR="00664200" w:rsidRPr="009471F2" w:rsidRDefault="00664200" w:rsidP="00664200">
      <w:pPr>
        <w:pStyle w:val="Heading2"/>
        <w:spacing w:line="480" w:lineRule="auto"/>
        <w:rPr>
          <w:szCs w:val="24"/>
        </w:rPr>
      </w:pPr>
      <w:bookmarkStart w:id="105" w:name="_Toc124500794"/>
      <w:r w:rsidRPr="009471F2">
        <w:rPr>
          <w:szCs w:val="24"/>
        </w:rPr>
        <w:lastRenderedPageBreak/>
        <w:t>4.3 Materials and Methods</w:t>
      </w:r>
      <w:bookmarkEnd w:id="105"/>
      <w:r w:rsidRPr="009471F2">
        <w:rPr>
          <w:szCs w:val="24"/>
        </w:rPr>
        <w:t xml:space="preserve"> </w:t>
      </w:r>
    </w:p>
    <w:p w14:paraId="15F04596" w14:textId="77777777" w:rsidR="00664200" w:rsidRPr="009471F2" w:rsidRDefault="00664200" w:rsidP="00664200">
      <w:pPr>
        <w:pStyle w:val="Heading3"/>
        <w:spacing w:line="480" w:lineRule="auto"/>
      </w:pPr>
      <w:bookmarkStart w:id="106" w:name="_Toc124500795"/>
      <w:r w:rsidRPr="009471F2">
        <w:t>4.3.1 Study area and population</w:t>
      </w:r>
      <w:bookmarkEnd w:id="106"/>
    </w:p>
    <w:p w14:paraId="3DAA3946" w14:textId="144F9B69" w:rsidR="00664200" w:rsidRPr="00B5615B" w:rsidRDefault="00664200" w:rsidP="0061457E">
      <w:pPr>
        <w:pStyle w:val="NormalWeb"/>
        <w:spacing w:line="480" w:lineRule="auto"/>
        <w:ind w:firstLine="720"/>
        <w:jc w:val="both"/>
        <w:rPr>
          <w:rFonts w:eastAsia="Calibri"/>
        </w:rPr>
      </w:pPr>
      <w:r w:rsidRPr="00B5615B">
        <w:rPr>
          <w:rFonts w:eastAsia="Calibri"/>
        </w:rPr>
        <w:t xml:space="preserve">The study was done at </w:t>
      </w:r>
      <w:proofErr w:type="spellStart"/>
      <w:r w:rsidRPr="00B5615B">
        <w:rPr>
          <w:rFonts w:eastAsia="Calibri"/>
        </w:rPr>
        <w:t>Buuri</w:t>
      </w:r>
      <w:proofErr w:type="spellEnd"/>
      <w:r w:rsidRPr="00B5615B">
        <w:rPr>
          <w:rFonts w:eastAsia="Calibri"/>
        </w:rPr>
        <w:t xml:space="preserve"> and </w:t>
      </w:r>
      <w:proofErr w:type="spellStart"/>
      <w:r w:rsidRPr="00B5615B">
        <w:rPr>
          <w:rFonts w:eastAsia="Calibri"/>
        </w:rPr>
        <w:t>Naari</w:t>
      </w:r>
      <w:proofErr w:type="spellEnd"/>
      <w:r w:rsidRPr="00B5615B">
        <w:rPr>
          <w:rFonts w:eastAsia="Calibri"/>
        </w:rPr>
        <w:t xml:space="preserve"> areas of </w:t>
      </w:r>
      <w:proofErr w:type="spellStart"/>
      <w:r w:rsidRPr="00B5615B">
        <w:rPr>
          <w:rFonts w:eastAsia="Calibri"/>
        </w:rPr>
        <w:t>Buuri</w:t>
      </w:r>
      <w:proofErr w:type="spellEnd"/>
      <w:r w:rsidRPr="00B5615B">
        <w:rPr>
          <w:rFonts w:eastAsia="Calibri"/>
        </w:rPr>
        <w:t xml:space="preserve"> sub-county in Meru County, Kenya. Meru County is in central Kenya to the east of M</w:t>
      </w:r>
      <w:r w:rsidR="00C24414">
        <w:rPr>
          <w:rFonts w:eastAsia="Calibri"/>
        </w:rPr>
        <w:t>ount</w:t>
      </w:r>
      <w:r w:rsidRPr="00B5615B">
        <w:rPr>
          <w:rFonts w:eastAsia="Calibri"/>
        </w:rPr>
        <w:t xml:space="preserve">. Kenya and lies on the equator and within longitudes 37° and 38° East. The county has a population of 1.55 million people and is about 7,000 square kilometers, with animal and crop agriculture being the main economic activity. </w:t>
      </w:r>
    </w:p>
    <w:p w14:paraId="46640B98" w14:textId="47E8EB8B"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Farms </w:t>
      </w:r>
      <w:r w:rsidR="007D3BFE">
        <w:rPr>
          <w:rFonts w:ascii="Times New Roman" w:hAnsi="Times New Roman"/>
          <w:sz w:val="24"/>
          <w:szCs w:val="24"/>
        </w:rPr>
        <w:t>that</w:t>
      </w:r>
      <w:r w:rsidR="007D3BFE" w:rsidRPr="009471F2">
        <w:rPr>
          <w:rFonts w:ascii="Times New Roman" w:hAnsi="Times New Roman"/>
          <w:sz w:val="24"/>
          <w:szCs w:val="24"/>
        </w:rPr>
        <w:t xml:space="preserve"> </w:t>
      </w:r>
      <w:r w:rsidRPr="009471F2">
        <w:rPr>
          <w:rFonts w:ascii="Times New Roman" w:hAnsi="Times New Roman"/>
          <w:sz w:val="24"/>
          <w:szCs w:val="24"/>
        </w:rPr>
        <w:t xml:space="preserve">were members of the </w:t>
      </w:r>
      <w:proofErr w:type="spellStart"/>
      <w:r w:rsidRPr="009471F2">
        <w:rPr>
          <w:rFonts w:ascii="Times New Roman" w:hAnsi="Times New Roman"/>
          <w:sz w:val="24"/>
          <w:szCs w:val="24"/>
        </w:rPr>
        <w:t>Buuri</w:t>
      </w:r>
      <w:proofErr w:type="spellEnd"/>
      <w:r w:rsidRPr="009471F2">
        <w:rPr>
          <w:rFonts w:ascii="Times New Roman" w:hAnsi="Times New Roman"/>
          <w:sz w:val="24"/>
          <w:szCs w:val="24"/>
        </w:rPr>
        <w:t xml:space="preserve"> and </w:t>
      </w:r>
      <w:proofErr w:type="spellStart"/>
      <w:r w:rsidRPr="009471F2">
        <w:rPr>
          <w:rFonts w:ascii="Times New Roman" w:hAnsi="Times New Roman"/>
          <w:sz w:val="24"/>
          <w:szCs w:val="24"/>
        </w:rPr>
        <w:t>Naari</w:t>
      </w:r>
      <w:proofErr w:type="spellEnd"/>
      <w:r w:rsidRPr="009471F2">
        <w:rPr>
          <w:rFonts w:ascii="Times New Roman" w:hAnsi="Times New Roman"/>
          <w:sz w:val="24"/>
          <w:szCs w:val="24"/>
        </w:rPr>
        <w:t xml:space="preserve"> Dairy Farmers Cooperative Societies in May of 2019 formed the sampling frame for the trial. These cooperatives have an active partnership with Farmers Helping Farmers, the University of Prince Edward Island</w:t>
      </w:r>
      <w:r w:rsidR="007D3BFE">
        <w:rPr>
          <w:rFonts w:ascii="Times New Roman" w:hAnsi="Times New Roman"/>
          <w:sz w:val="24"/>
          <w:szCs w:val="24"/>
        </w:rPr>
        <w:t>,</w:t>
      </w:r>
      <w:r w:rsidRPr="009471F2">
        <w:rPr>
          <w:rFonts w:ascii="Times New Roman" w:hAnsi="Times New Roman"/>
          <w:sz w:val="24"/>
          <w:szCs w:val="24"/>
        </w:rPr>
        <w:t xml:space="preserve"> and the University of Nairobi. In the Buuri area, there were no smallholder dairy farms that had ever been vaccinated with a BVDV vaccine in the past. In the </w:t>
      </w:r>
      <w:proofErr w:type="spellStart"/>
      <w:r w:rsidRPr="009471F2">
        <w:rPr>
          <w:rFonts w:ascii="Times New Roman" w:hAnsi="Times New Roman"/>
          <w:sz w:val="24"/>
          <w:szCs w:val="24"/>
        </w:rPr>
        <w:t>Naari</w:t>
      </w:r>
      <w:proofErr w:type="spellEnd"/>
      <w:r w:rsidRPr="009471F2">
        <w:rPr>
          <w:rFonts w:ascii="Times New Roman" w:hAnsi="Times New Roman"/>
          <w:sz w:val="24"/>
          <w:szCs w:val="24"/>
        </w:rPr>
        <w:t xml:space="preserve"> area, some farms had their cattle vaccinated in 2018 and </w:t>
      </w:r>
      <w:r w:rsidR="007D3BFE">
        <w:rPr>
          <w:rFonts w:ascii="Times New Roman" w:hAnsi="Times New Roman"/>
          <w:sz w:val="24"/>
          <w:szCs w:val="24"/>
        </w:rPr>
        <w:t xml:space="preserve">in </w:t>
      </w:r>
      <w:r w:rsidRPr="009471F2">
        <w:rPr>
          <w:rFonts w:ascii="Times New Roman" w:hAnsi="Times New Roman"/>
          <w:sz w:val="24"/>
          <w:szCs w:val="24"/>
        </w:rPr>
        <w:t xml:space="preserve">early 2019 in a related project, and the list of farms and animals that had been vaccinated was available for exclusion. </w:t>
      </w:r>
    </w:p>
    <w:p w14:paraId="071DA5E8" w14:textId="77777777" w:rsidR="00664200" w:rsidRPr="009471F2" w:rsidRDefault="00664200" w:rsidP="00664200">
      <w:pPr>
        <w:pStyle w:val="Heading3"/>
        <w:spacing w:line="480" w:lineRule="auto"/>
      </w:pPr>
      <w:bookmarkStart w:id="107" w:name="_Toc124500796"/>
      <w:r w:rsidRPr="009471F2">
        <w:t>4.3.2 Farm and animal eligibility</w:t>
      </w:r>
      <w:bookmarkEnd w:id="107"/>
      <w:r w:rsidRPr="009471F2">
        <w:t xml:space="preserve">   </w:t>
      </w:r>
    </w:p>
    <w:p w14:paraId="17726709" w14:textId="135D776F"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Farm eligibility criteria for our study included: 1) being an active member of the </w:t>
      </w:r>
      <w:proofErr w:type="spellStart"/>
      <w:r w:rsidRPr="009471F2">
        <w:rPr>
          <w:rFonts w:ascii="Times New Roman" w:hAnsi="Times New Roman"/>
          <w:sz w:val="24"/>
          <w:szCs w:val="24"/>
        </w:rPr>
        <w:t>Buuri</w:t>
      </w:r>
      <w:proofErr w:type="spellEnd"/>
      <w:r w:rsidRPr="009471F2">
        <w:rPr>
          <w:rFonts w:ascii="Times New Roman" w:hAnsi="Times New Roman"/>
          <w:sz w:val="24"/>
          <w:szCs w:val="24"/>
        </w:rPr>
        <w:t xml:space="preserve"> </w:t>
      </w:r>
      <w:r w:rsidR="007D3BFE">
        <w:rPr>
          <w:rFonts w:ascii="Times New Roman" w:hAnsi="Times New Roman"/>
          <w:sz w:val="24"/>
          <w:szCs w:val="24"/>
        </w:rPr>
        <w:t>or</w:t>
      </w:r>
      <w:r w:rsidR="007D3BFE" w:rsidRPr="009471F2">
        <w:rPr>
          <w:rFonts w:ascii="Times New Roman" w:hAnsi="Times New Roman"/>
          <w:sz w:val="24"/>
          <w:szCs w:val="24"/>
        </w:rPr>
        <w:t xml:space="preserve"> </w:t>
      </w:r>
      <w:proofErr w:type="spellStart"/>
      <w:r w:rsidRPr="009471F2">
        <w:rPr>
          <w:rFonts w:ascii="Times New Roman" w:hAnsi="Times New Roman"/>
          <w:sz w:val="24"/>
          <w:szCs w:val="24"/>
        </w:rPr>
        <w:t>Naari</w:t>
      </w:r>
      <w:proofErr w:type="spellEnd"/>
      <w:r w:rsidRPr="009471F2">
        <w:rPr>
          <w:rFonts w:ascii="Times New Roman" w:hAnsi="Times New Roman"/>
          <w:sz w:val="24"/>
          <w:szCs w:val="24"/>
        </w:rPr>
        <w:t xml:space="preserve"> Dairy Farmers Cooperative Societ</w:t>
      </w:r>
      <w:r w:rsidR="007D3BFE">
        <w:rPr>
          <w:rFonts w:ascii="Times New Roman" w:hAnsi="Times New Roman"/>
          <w:sz w:val="24"/>
          <w:szCs w:val="24"/>
        </w:rPr>
        <w:t>ies</w:t>
      </w:r>
      <w:r w:rsidRPr="009471F2">
        <w:rPr>
          <w:rFonts w:ascii="Times New Roman" w:hAnsi="Times New Roman"/>
          <w:sz w:val="24"/>
          <w:szCs w:val="24"/>
        </w:rPr>
        <w:t xml:space="preserve">; and 2) having cattle that had not been vaccinated against BVDV in the year 2018 and 2019. Animal-level eligibility criteria included: 1) female cattle being above 6 months at the time of vaccination; and 2) cows and heifers being not pregnant.  These animal inclusion criteria were to avoid maternal antibody interference of vaccine efficacy in the youngstock, and to avoid abortions in the pregnant cattle. It was expected that vaccination should reduce disease occurrence among </w:t>
      </w:r>
      <w:r w:rsidRPr="009471F2">
        <w:rPr>
          <w:rFonts w:ascii="Times New Roman" w:hAnsi="Times New Roman"/>
          <w:sz w:val="24"/>
          <w:szCs w:val="24"/>
        </w:rPr>
        <w:lastRenderedPageBreak/>
        <w:t xml:space="preserve">the vaccinated animals for diseases related to the vaccine pathogens (e.g. pneumonia, diarrhoea, abortion), and perhaps other diseases occurring due to immunosuppression from BVDV infection, such as mastitis and skin infections. </w:t>
      </w:r>
    </w:p>
    <w:p w14:paraId="1AE78F20" w14:textId="77777777" w:rsidR="00664200" w:rsidRPr="009471F2" w:rsidRDefault="00664200" w:rsidP="00664200">
      <w:pPr>
        <w:pStyle w:val="Heading3"/>
        <w:spacing w:line="480" w:lineRule="auto"/>
      </w:pPr>
      <w:bookmarkStart w:id="108" w:name="_Toc124500797"/>
      <w:r w:rsidRPr="009471F2">
        <w:t>4.3.3 First visit data collection</w:t>
      </w:r>
      <w:bookmarkEnd w:id="108"/>
    </w:p>
    <w:p w14:paraId="406A83B6" w14:textId="22E241F2" w:rsidR="00664200" w:rsidRPr="009471F2" w:rsidRDefault="00664200" w:rsidP="0061457E">
      <w:pPr>
        <w:pStyle w:val="Default"/>
        <w:spacing w:after="240" w:line="480" w:lineRule="auto"/>
        <w:ind w:firstLine="720"/>
        <w:jc w:val="both"/>
        <w:rPr>
          <w:rFonts w:ascii="Times New Roman" w:hAnsi="Times New Roman" w:cs="Times New Roman"/>
        </w:rPr>
      </w:pPr>
      <w:r w:rsidRPr="009471F2">
        <w:rPr>
          <w:rFonts w:ascii="Times New Roman" w:hAnsi="Times New Roman" w:cs="Times New Roman"/>
        </w:rPr>
        <w:t xml:space="preserve">The first farm visits occurred in May to December 2019. During the first visit, data were collected using the following methods (details provided below). First, using a questionnaire, the lead author collected information from the farms on reported disease occurrences that were recorded or could be remembered in the recruited cattle (cow-level) or all cattle (farm-level) for the last one year. Second, also using a questionnaire, farm management activities that could be related to the diseases of interest in the cattle were collected. Finally, physical exams were conducted by the lead author or an assistant on recruited animals for current diseases (e.g. California mastitis test (CMT), clinical signs of skin infections, pneumonia, uterine infection, etc.). Pregnancy status was determined by farmers’ records and rectal exams for cows </w:t>
      </w:r>
      <w:r w:rsidR="007D3BFE">
        <w:rPr>
          <w:rFonts w:ascii="Times New Roman" w:hAnsi="Times New Roman" w:cs="Times New Roman"/>
        </w:rPr>
        <w:t>bred</w:t>
      </w:r>
      <w:r w:rsidR="000A17B9">
        <w:rPr>
          <w:rFonts w:ascii="Times New Roman" w:hAnsi="Times New Roman" w:cs="Times New Roman"/>
        </w:rPr>
        <w:t xml:space="preserve"> </w:t>
      </w:r>
      <w:r w:rsidRPr="009471F2">
        <w:rPr>
          <w:rFonts w:ascii="Times New Roman" w:hAnsi="Times New Roman" w:cs="Times New Roman"/>
        </w:rPr>
        <w:t>more than 30 days before the visit</w:t>
      </w:r>
      <w:r w:rsidR="000A17B9">
        <w:rPr>
          <w:rFonts w:ascii="Times New Roman" w:hAnsi="Times New Roman" w:cs="Times New Roman"/>
        </w:rPr>
        <w:t xml:space="preserve"> to determine eligibility if animal were not pregnant</w:t>
      </w:r>
      <w:r w:rsidRPr="009471F2">
        <w:rPr>
          <w:rFonts w:ascii="Times New Roman" w:hAnsi="Times New Roman" w:cs="Times New Roman"/>
        </w:rPr>
        <w:t xml:space="preserve">. </w:t>
      </w:r>
    </w:p>
    <w:p w14:paraId="514BA2BA" w14:textId="761B1B56"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For the reported disease data, lists of diseases and brief descriptions were used to prompt the farmers to remember the diseases that occurred, especially for common diseases, such as mastitis, and diseases expected to be related to the vaccine pathogens, such as pneumonia, diarrhoea</w:t>
      </w:r>
      <w:r w:rsidR="007D3BFE">
        <w:rPr>
          <w:rFonts w:ascii="Times New Roman" w:hAnsi="Times New Roman"/>
          <w:sz w:val="24"/>
          <w:szCs w:val="24"/>
        </w:rPr>
        <w:t>,</w:t>
      </w:r>
      <w:r w:rsidRPr="009471F2">
        <w:rPr>
          <w:rFonts w:ascii="Times New Roman" w:hAnsi="Times New Roman"/>
          <w:sz w:val="24"/>
          <w:szCs w:val="24"/>
        </w:rPr>
        <w:t xml:space="preserve"> and abortion. For the heifers, the reported diseases in the last one year</w:t>
      </w:r>
      <w:r w:rsidRPr="009471F2" w:rsidDel="00B500EE">
        <w:rPr>
          <w:rFonts w:ascii="Times New Roman" w:hAnsi="Times New Roman"/>
          <w:sz w:val="24"/>
          <w:szCs w:val="24"/>
        </w:rPr>
        <w:t xml:space="preserve"> </w:t>
      </w:r>
      <w:r w:rsidRPr="009471F2">
        <w:rPr>
          <w:rFonts w:ascii="Times New Roman" w:hAnsi="Times New Roman"/>
          <w:sz w:val="24"/>
          <w:szCs w:val="24"/>
        </w:rPr>
        <w:t xml:space="preserve">that we recorded were pneumonia, diarrhoea, and all other diseases, which included tick-borne diseases and skin diseases. For cows, the reported disease in the last one year included: mastitis, abortion, pneumonia, diarrhoea, skin diseases, tick-borne diseases, uterine infections, and other diseases. These reported disease outcomes were </w:t>
      </w:r>
      <w:r w:rsidRPr="009471F2">
        <w:rPr>
          <w:rFonts w:ascii="Times New Roman" w:hAnsi="Times New Roman"/>
          <w:sz w:val="24"/>
          <w:szCs w:val="24"/>
        </w:rPr>
        <w:lastRenderedPageBreak/>
        <w:t>either</w:t>
      </w:r>
      <w:r w:rsidR="000A17B9">
        <w:rPr>
          <w:rFonts w:ascii="Times New Roman" w:hAnsi="Times New Roman"/>
          <w:sz w:val="24"/>
          <w:szCs w:val="24"/>
        </w:rPr>
        <w:t xml:space="preserve"> diagnosed and</w:t>
      </w:r>
      <w:r w:rsidRPr="009471F2">
        <w:rPr>
          <w:rFonts w:ascii="Times New Roman" w:hAnsi="Times New Roman"/>
          <w:sz w:val="24"/>
          <w:szCs w:val="24"/>
        </w:rPr>
        <w:t xml:space="preserve"> </w:t>
      </w:r>
      <w:r w:rsidR="000A17B9">
        <w:rPr>
          <w:rFonts w:ascii="Times New Roman" w:hAnsi="Times New Roman"/>
          <w:sz w:val="24"/>
          <w:szCs w:val="24"/>
        </w:rPr>
        <w:t xml:space="preserve">treated </w:t>
      </w:r>
      <w:r w:rsidR="000A17B9" w:rsidRPr="009471F2">
        <w:rPr>
          <w:rFonts w:ascii="Times New Roman" w:hAnsi="Times New Roman"/>
          <w:sz w:val="24"/>
          <w:szCs w:val="24"/>
        </w:rPr>
        <w:t xml:space="preserve"> </w:t>
      </w:r>
      <w:r w:rsidRPr="009471F2">
        <w:rPr>
          <w:rFonts w:ascii="Times New Roman" w:hAnsi="Times New Roman"/>
          <w:sz w:val="24"/>
          <w:szCs w:val="24"/>
        </w:rPr>
        <w:t xml:space="preserve">by veterinary professionals, self-attended by the farmers, or in some cases, left to heal without any intervention. </w:t>
      </w:r>
    </w:p>
    <w:p w14:paraId="5DAE8998" w14:textId="50F522BD"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For farm-level predictor variables, farm demographics were recorded, such as age and education level of farmers</w:t>
      </w:r>
      <w:r w:rsidR="00B95888">
        <w:rPr>
          <w:rFonts w:ascii="Times New Roman" w:hAnsi="Times New Roman"/>
          <w:sz w:val="24"/>
          <w:szCs w:val="24"/>
        </w:rPr>
        <w:t>,</w:t>
      </w:r>
      <w:r w:rsidRPr="009471F2">
        <w:rPr>
          <w:rFonts w:ascii="Times New Roman" w:hAnsi="Times New Roman"/>
          <w:sz w:val="24"/>
          <w:szCs w:val="24"/>
        </w:rPr>
        <w:t xml:space="preserve"> the size of the farm, and proportion of land in fodder</w:t>
      </w:r>
      <w:r w:rsidR="00B95888">
        <w:rPr>
          <w:rFonts w:ascii="Times New Roman" w:hAnsi="Times New Roman"/>
          <w:sz w:val="24"/>
          <w:szCs w:val="24"/>
        </w:rPr>
        <w:t xml:space="preserve">, </w:t>
      </w:r>
      <w:r w:rsidRPr="009471F2">
        <w:rPr>
          <w:rFonts w:ascii="Times New Roman" w:hAnsi="Times New Roman"/>
          <w:sz w:val="24"/>
          <w:szCs w:val="24"/>
        </w:rPr>
        <w:t>atten</w:t>
      </w:r>
      <w:r w:rsidR="00B95888">
        <w:rPr>
          <w:rFonts w:ascii="Times New Roman" w:hAnsi="Times New Roman"/>
          <w:sz w:val="24"/>
          <w:szCs w:val="24"/>
        </w:rPr>
        <w:t>ding</w:t>
      </w:r>
      <w:r w:rsidRPr="009471F2">
        <w:rPr>
          <w:rFonts w:ascii="Times New Roman" w:hAnsi="Times New Roman"/>
          <w:sz w:val="24"/>
          <w:szCs w:val="24"/>
        </w:rPr>
        <w:t xml:space="preserve"> farmer training sessions</w:t>
      </w:r>
      <w:r w:rsidR="00B95888">
        <w:rPr>
          <w:rFonts w:ascii="Times New Roman" w:hAnsi="Times New Roman"/>
          <w:sz w:val="24"/>
          <w:szCs w:val="24"/>
        </w:rPr>
        <w:t>,</w:t>
      </w:r>
      <w:r w:rsidRPr="009471F2">
        <w:rPr>
          <w:rFonts w:ascii="Times New Roman" w:hAnsi="Times New Roman"/>
          <w:sz w:val="24"/>
          <w:szCs w:val="24"/>
        </w:rPr>
        <w:t xml:space="preserve"> and the proportion of income that the dairy enterprise contributed to the household income. We also recorded management practices of importance, such as: specific disease prevention and welfare </w:t>
      </w:r>
      <w:r w:rsidR="001B6B3E">
        <w:rPr>
          <w:rFonts w:ascii="Times New Roman" w:hAnsi="Times New Roman"/>
          <w:sz w:val="24"/>
          <w:szCs w:val="24"/>
        </w:rPr>
        <w:t>management</w:t>
      </w:r>
      <w:r w:rsidR="001B6B3E" w:rsidRPr="009471F2">
        <w:rPr>
          <w:rFonts w:ascii="Times New Roman" w:hAnsi="Times New Roman"/>
          <w:sz w:val="24"/>
          <w:szCs w:val="24"/>
        </w:rPr>
        <w:t xml:space="preserve"> </w:t>
      </w:r>
      <w:r w:rsidRPr="009471F2">
        <w:rPr>
          <w:rFonts w:ascii="Times New Roman" w:hAnsi="Times New Roman"/>
          <w:sz w:val="24"/>
          <w:szCs w:val="24"/>
        </w:rPr>
        <w:t>utilized (e.g., floor type, beddings and drainage): feed types and feeding methods used, especially during the cow transition period, and during different seasons; deworming frequency; seeking of veterinary services; pregnancy checking; mastitis prevention (</w:t>
      </w:r>
      <w:proofErr w:type="gramStart"/>
      <w:r w:rsidRPr="009471F2">
        <w:rPr>
          <w:rFonts w:ascii="Times New Roman" w:hAnsi="Times New Roman"/>
          <w:sz w:val="24"/>
          <w:szCs w:val="24"/>
        </w:rPr>
        <w:t>e.g.</w:t>
      </w:r>
      <w:proofErr w:type="gramEnd"/>
      <w:r w:rsidRPr="009471F2">
        <w:rPr>
          <w:rFonts w:ascii="Times New Roman" w:hAnsi="Times New Roman"/>
          <w:sz w:val="24"/>
          <w:szCs w:val="24"/>
        </w:rPr>
        <w:t xml:space="preserve"> teat dip use, single towel use for multiple cows); and sources of animal replacements. We also measured the cow comfort status of the stall bases (e.g. knee wetness test and knee impact test)</w:t>
      </w:r>
      <w:r w:rsidR="001B6B3E">
        <w:rPr>
          <w:rFonts w:ascii="Times New Roman" w:hAnsi="Times New Roman"/>
          <w:sz w:val="24"/>
          <w:szCs w:val="24"/>
        </w:rPr>
        <w:t xml:space="preserve"> </w:t>
      </w:r>
      <w:r w:rsidRPr="009471F2">
        <w:rPr>
          <w:rFonts w:ascii="Times New Roman" w:hAnsi="Times New Roman"/>
          <w:noProof/>
          <w:sz w:val="24"/>
          <w:szCs w:val="24"/>
        </w:rPr>
        <w:t>(McFarland, 1991)</w:t>
      </w:r>
      <w:r w:rsidRPr="009471F2">
        <w:rPr>
          <w:rFonts w:ascii="Times New Roman" w:hAnsi="Times New Roman"/>
          <w:sz w:val="24"/>
          <w:szCs w:val="24"/>
        </w:rPr>
        <w:t>.</w:t>
      </w:r>
    </w:p>
    <w:p w14:paraId="0BE165C3" w14:textId="69AFBCD2"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 animal-level factors recorded during physical exams included (where relevant): identification; age; breed; parity; breeding history; breeding status (based on rectal exam); body condition score (BCS); body weight (using a heart girth tape); withers height; subclinical mastitis status (based on CMT results); and cow’s current milk production status and udder hygiene score. Udder hygiene score followed the Cook and </w:t>
      </w:r>
      <w:proofErr w:type="spellStart"/>
      <w:r w:rsidRPr="009471F2">
        <w:rPr>
          <w:rFonts w:ascii="Times New Roman" w:hAnsi="Times New Roman"/>
          <w:sz w:val="24"/>
          <w:szCs w:val="24"/>
        </w:rPr>
        <w:t>Reinemann</w:t>
      </w:r>
      <w:proofErr w:type="spellEnd"/>
      <w:r w:rsidRPr="009471F2">
        <w:rPr>
          <w:rFonts w:ascii="Times New Roman" w:hAnsi="Times New Roman"/>
          <w:sz w:val="24"/>
          <w:szCs w:val="24"/>
        </w:rPr>
        <w:t xml:space="preserve"> assessment tool with a scale of 1 (clean) to 4 (&gt;30% dirt covered) </w:t>
      </w:r>
      <w:r w:rsidRPr="009471F2">
        <w:rPr>
          <w:rFonts w:ascii="Times New Roman" w:hAnsi="Times New Roman"/>
          <w:noProof/>
          <w:sz w:val="24"/>
          <w:szCs w:val="24"/>
        </w:rPr>
        <w:t>(Cook &amp; Reinemann, 2007)</w:t>
      </w:r>
      <w:r w:rsidRPr="009471F2">
        <w:rPr>
          <w:rFonts w:ascii="Times New Roman" w:hAnsi="Times New Roman"/>
          <w:sz w:val="24"/>
          <w:szCs w:val="24"/>
        </w:rPr>
        <w:t xml:space="preserve">. Body condition score was done on a scale of 1 (lowest) to 5 (highest) using the Wildman scoring guideline </w:t>
      </w:r>
      <w:r w:rsidRPr="009471F2">
        <w:rPr>
          <w:rFonts w:ascii="Times New Roman" w:hAnsi="Times New Roman"/>
          <w:noProof/>
          <w:sz w:val="24"/>
          <w:szCs w:val="24"/>
        </w:rPr>
        <w:t>(Wildman et al., 1982)</w:t>
      </w:r>
      <w:r w:rsidRPr="009471F2">
        <w:rPr>
          <w:rFonts w:ascii="Times New Roman" w:hAnsi="Times New Roman"/>
          <w:sz w:val="24"/>
          <w:szCs w:val="24"/>
        </w:rPr>
        <w:t>.</w:t>
      </w:r>
    </w:p>
    <w:p w14:paraId="61099FA3" w14:textId="77777777" w:rsidR="00664200" w:rsidRPr="009471F2" w:rsidRDefault="00664200" w:rsidP="00664200">
      <w:pPr>
        <w:pStyle w:val="Heading3"/>
        <w:spacing w:line="480" w:lineRule="auto"/>
      </w:pPr>
      <w:bookmarkStart w:id="109" w:name="_Toc124500798"/>
      <w:r w:rsidRPr="009471F2">
        <w:lastRenderedPageBreak/>
        <w:t>4.3.4 Intervention</w:t>
      </w:r>
      <w:bookmarkEnd w:id="109"/>
    </w:p>
    <w:p w14:paraId="493E1A17" w14:textId="77777777"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Each trial animal received either the vaccine or a placebo (described below), which was randomly decided by picking a letter from a hat of either A (for vaccine) or B (for placebo). For each farm with multiple cows and/or heifers, there was an attempt to balance the number of cows and heifers getting either the vaccine or placebo by starting with either the vaccine group or placebo group on a farm, depending on which group had lower numbers of recruited animals at that point in time, as much as possible.</w:t>
      </w:r>
    </w:p>
    <w:p w14:paraId="6E7BB114" w14:textId="53124FC4"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The vaccine group was vaccinated with a MLV (Pyramid® FP 5; Boehringer Ltd.) against four pathogens: BVDV, IBR</w:t>
      </w:r>
      <w:r w:rsidR="00EA49C8">
        <w:rPr>
          <w:rFonts w:ascii="Times New Roman" w:hAnsi="Times New Roman"/>
          <w:sz w:val="24"/>
          <w:szCs w:val="24"/>
        </w:rPr>
        <w:t xml:space="preserve"> virus</w:t>
      </w:r>
      <w:r w:rsidRPr="009471F2">
        <w:rPr>
          <w:rFonts w:ascii="Times New Roman" w:hAnsi="Times New Roman"/>
          <w:sz w:val="24"/>
          <w:szCs w:val="24"/>
        </w:rPr>
        <w:t>, BRSV and parainfluenza</w:t>
      </w:r>
      <w:r w:rsidR="00EA49C8">
        <w:rPr>
          <w:rFonts w:ascii="Times New Roman" w:hAnsi="Times New Roman"/>
          <w:sz w:val="24"/>
          <w:szCs w:val="24"/>
        </w:rPr>
        <w:t xml:space="preserve"> virus type 3</w:t>
      </w:r>
      <w:r w:rsidRPr="009471F2">
        <w:rPr>
          <w:rFonts w:ascii="Times New Roman" w:hAnsi="Times New Roman"/>
          <w:sz w:val="24"/>
          <w:szCs w:val="24"/>
        </w:rPr>
        <w:t xml:space="preserve">. The BVDV components in the vaccine included BVDV type 1 (Singer 1a cytopathic) and BVDV type 2 (296 cytopathic).  The vaccine was </w:t>
      </w:r>
      <w:r w:rsidR="005327E9">
        <w:rPr>
          <w:rFonts w:ascii="Times New Roman" w:hAnsi="Times New Roman"/>
          <w:sz w:val="24"/>
          <w:szCs w:val="24"/>
        </w:rPr>
        <w:t>stored in a</w:t>
      </w:r>
      <w:r w:rsidRPr="009471F2">
        <w:rPr>
          <w:rFonts w:ascii="Times New Roman" w:hAnsi="Times New Roman"/>
          <w:sz w:val="24"/>
          <w:szCs w:val="24"/>
        </w:rPr>
        <w:t xml:space="preserve"> refrigerator</w:t>
      </w:r>
      <w:r w:rsidR="005327E9">
        <w:rPr>
          <w:rFonts w:ascii="Times New Roman" w:hAnsi="Times New Roman"/>
          <w:sz w:val="24"/>
          <w:szCs w:val="24"/>
        </w:rPr>
        <w:t>. It was</w:t>
      </w:r>
      <w:r w:rsidRPr="009471F2">
        <w:rPr>
          <w:rFonts w:ascii="Times New Roman" w:hAnsi="Times New Roman"/>
          <w:sz w:val="24"/>
          <w:szCs w:val="24"/>
        </w:rPr>
        <w:t xml:space="preserve"> </w:t>
      </w:r>
      <w:r w:rsidR="005327E9">
        <w:rPr>
          <w:rFonts w:ascii="Times New Roman" w:hAnsi="Times New Roman"/>
          <w:sz w:val="24"/>
          <w:szCs w:val="24"/>
        </w:rPr>
        <w:t xml:space="preserve">removed from the refrigerator each day, </w:t>
      </w:r>
      <w:r w:rsidRPr="009471F2">
        <w:rPr>
          <w:rFonts w:ascii="Times New Roman" w:hAnsi="Times New Roman"/>
          <w:sz w:val="24"/>
          <w:szCs w:val="24"/>
        </w:rPr>
        <w:t xml:space="preserve">reconstituted on the first farm of the day, kept in a cool box with ice packs and used that day, as recommended by the manufacturer. The vaccination was done through an injection of a 2 ml dose subcutaneously around the neck region. </w:t>
      </w:r>
      <w:r w:rsidR="0054307E">
        <w:rPr>
          <w:rFonts w:ascii="Times New Roman" w:hAnsi="Times New Roman"/>
          <w:sz w:val="24"/>
          <w:szCs w:val="24"/>
        </w:rPr>
        <w:t>Approximately</w:t>
      </w:r>
      <w:r w:rsidR="00971374">
        <w:rPr>
          <w:rFonts w:ascii="Times New Roman" w:hAnsi="Times New Roman"/>
          <w:sz w:val="24"/>
          <w:szCs w:val="24"/>
        </w:rPr>
        <w:t xml:space="preserve"> 10 vaccine doses were used on a normal day and about 5 vaccine doses </w:t>
      </w:r>
      <w:r w:rsidR="0054307E">
        <w:rPr>
          <w:rFonts w:ascii="Times New Roman" w:hAnsi="Times New Roman"/>
          <w:sz w:val="24"/>
          <w:szCs w:val="24"/>
        </w:rPr>
        <w:t xml:space="preserve">on a day with less farm visits depending on logistics and distance covered. </w:t>
      </w:r>
    </w:p>
    <w:p w14:paraId="1A454C78" w14:textId="77777777"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 placebo group received a 2 ml injection subcutaneously of a liquid resembling the vaccine, formulated using 450 ml of normal saline, 45 ml of injectable multivitamin to give it color, and 5 ml of an antimicrobial (200 mg/ml </w:t>
      </w:r>
      <w:proofErr w:type="spellStart"/>
      <w:r w:rsidRPr="009471F2">
        <w:rPr>
          <w:rFonts w:ascii="Times New Roman" w:hAnsi="Times New Roman"/>
          <w:sz w:val="24"/>
          <w:szCs w:val="24"/>
        </w:rPr>
        <w:t>sulfadoxine</w:t>
      </w:r>
      <w:proofErr w:type="spellEnd"/>
      <w:r w:rsidRPr="009471F2">
        <w:rPr>
          <w:rFonts w:ascii="Times New Roman" w:hAnsi="Times New Roman"/>
          <w:b/>
          <w:bCs/>
          <w:sz w:val="24"/>
          <w:szCs w:val="24"/>
        </w:rPr>
        <w:t xml:space="preserve"> </w:t>
      </w:r>
      <w:r w:rsidRPr="009471F2">
        <w:rPr>
          <w:rFonts w:ascii="Times New Roman" w:hAnsi="Times New Roman"/>
          <w:sz w:val="24"/>
          <w:szCs w:val="24"/>
        </w:rPr>
        <w:t xml:space="preserve">and 40 mg/ml trimethoprim) to suppress bacterial contamination. </w:t>
      </w:r>
    </w:p>
    <w:p w14:paraId="6F936957" w14:textId="77777777" w:rsidR="00664200" w:rsidRPr="009471F2" w:rsidRDefault="00664200" w:rsidP="00664200">
      <w:pPr>
        <w:pStyle w:val="Heading3"/>
        <w:spacing w:line="480" w:lineRule="auto"/>
      </w:pPr>
      <w:bookmarkStart w:id="110" w:name="_Toc124500799"/>
      <w:r w:rsidRPr="009471F2">
        <w:lastRenderedPageBreak/>
        <w:t>4.3.5 Second visit data collection</w:t>
      </w:r>
      <w:bookmarkEnd w:id="110"/>
    </w:p>
    <w:p w14:paraId="053D0EF8" w14:textId="6D6F4B13" w:rsidR="00664200" w:rsidRPr="009471F2" w:rsidRDefault="00664200" w:rsidP="0061457E">
      <w:pPr>
        <w:pStyle w:val="Default"/>
        <w:spacing w:after="240" w:line="480" w:lineRule="auto"/>
        <w:ind w:firstLine="720"/>
        <w:jc w:val="both"/>
        <w:rPr>
          <w:rFonts w:ascii="Times New Roman" w:hAnsi="Times New Roman" w:cs="Times New Roman"/>
        </w:rPr>
      </w:pPr>
      <w:r w:rsidRPr="009471F2">
        <w:rPr>
          <w:rFonts w:ascii="Times New Roman" w:hAnsi="Times New Roman" w:cs="Times New Roman"/>
        </w:rPr>
        <w:t xml:space="preserve">After one year, we returned to the recruited farms to record the same three sets of data, for time-varying variables. For variables that do not change over time such as animal breed, these questions were omitted from the second visit information sheets. </w:t>
      </w:r>
      <w:r w:rsidR="00C25E76">
        <w:rPr>
          <w:rFonts w:ascii="Times New Roman" w:hAnsi="Times New Roman" w:cs="Times New Roman"/>
        </w:rPr>
        <w:t xml:space="preserve">For logistics planning and consequences of COVID-19 movement restrictions, the flexibility to return to the farms for the second visit was maintained at plus (+) or minus (-) two months of the 12 months follow-up period.  </w:t>
      </w:r>
      <w:r w:rsidR="00AA4C50">
        <w:rPr>
          <w:rFonts w:ascii="Times New Roman" w:hAnsi="Times New Roman" w:cs="Times New Roman"/>
        </w:rPr>
        <w:t xml:space="preserve">The delayed or early return only affected few (10%) farms at the end of data collection. </w:t>
      </w:r>
    </w:p>
    <w:p w14:paraId="1273E3FD" w14:textId="77777777" w:rsidR="00664200" w:rsidRPr="009471F2" w:rsidRDefault="00664200" w:rsidP="00664200">
      <w:pPr>
        <w:pStyle w:val="Heading3"/>
        <w:spacing w:line="480" w:lineRule="auto"/>
      </w:pPr>
      <w:bookmarkStart w:id="111" w:name="_Toc124500800"/>
      <w:r w:rsidRPr="009471F2">
        <w:t>4.3.6 Data management and analysis</w:t>
      </w:r>
      <w:bookmarkEnd w:id="111"/>
    </w:p>
    <w:p w14:paraId="02FE149D" w14:textId="77777777"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Information from the questionnaires and animal examination recordings was entered into Microsoft Excel - Office 2010 (Microsoft Corporation Washington, USA), error checked and cleaned, and then exported to Stata 17.0 (Stata Corporation TX, USA) for analysis. Descriptive statistics were utilized to determine the self-reported frequency of diseases among the two groups of cattle during the last year for each visit, along with prevalence of disease at the time of the visit, based on physical exams. </w:t>
      </w:r>
    </w:p>
    <w:p w14:paraId="68698B3F" w14:textId="77777777"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 planned outcome variables for the modeling were the number of reported diseases within the last 12 months. For heifers, since the frequency of reported disease was low, the outcome was dichotomized; no disease versus at least one disease event reported for the last 12 months. With more disease events, the cow outcome remained the number of disease event reported for the last 12 months. For both visits, the physical examination findings during the study visit were not included in the outcome variable because there was very little clinical disease at the time of the study visits. </w:t>
      </w:r>
    </w:p>
    <w:p w14:paraId="340FE348" w14:textId="2C94CF37"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lastRenderedPageBreak/>
        <w:t xml:space="preserve">With these outcome variables, mixed effects multivariable logistic regression models were developed for heifers to determine risk factors associated with the dichotomized disease outcome. Conversely, mixed effects multivariable Poisson regression models for cows were developed to determine the risk factors associated with the disease count outcome. </w:t>
      </w:r>
      <w:r w:rsidR="00166611">
        <w:rPr>
          <w:rFonts w:ascii="Times New Roman" w:hAnsi="Times New Roman"/>
          <w:sz w:val="24"/>
          <w:szCs w:val="24"/>
        </w:rPr>
        <w:t xml:space="preserve">The mixed effect modeling was done to control for random farm effect since a substantial number of </w:t>
      </w:r>
      <w:r w:rsidR="001A46DC">
        <w:rPr>
          <w:rFonts w:ascii="Times New Roman" w:hAnsi="Times New Roman"/>
          <w:sz w:val="24"/>
          <w:szCs w:val="24"/>
        </w:rPr>
        <w:t xml:space="preserve">farms had more than one cow or heifer recruited to the study. </w:t>
      </w:r>
      <w:r w:rsidR="001A46DC" w:rsidRPr="009471F2">
        <w:rPr>
          <w:rFonts w:ascii="Times New Roman" w:eastAsia="ComputerModern-Regular" w:hAnsi="Times New Roman"/>
          <w:sz w:val="24"/>
          <w:szCs w:val="24"/>
        </w:rPr>
        <w:t xml:space="preserve">For both modeling processes, </w:t>
      </w:r>
      <w:r w:rsidR="001A46DC" w:rsidRPr="00FA1A52">
        <w:rPr>
          <w:rFonts w:ascii="Times New Roman" w:eastAsia="ComputerModern-Regular" w:hAnsi="Times New Roman"/>
          <w:sz w:val="24"/>
          <w:szCs w:val="24"/>
        </w:rPr>
        <w:t>the clustering within visit for the cows and heifers were controlled by fixed effect of visit in the model.</w:t>
      </w:r>
    </w:p>
    <w:p w14:paraId="608F0125" w14:textId="7EF64B45" w:rsidR="00664200" w:rsidRPr="009471F2" w:rsidRDefault="00664200" w:rsidP="0061457E">
      <w:pPr>
        <w:spacing w:line="480" w:lineRule="auto"/>
        <w:ind w:firstLine="720"/>
        <w:jc w:val="both"/>
        <w:rPr>
          <w:rFonts w:ascii="Times New Roman" w:eastAsia="ComputerModern-Regular" w:hAnsi="Times New Roman"/>
          <w:sz w:val="24"/>
          <w:szCs w:val="24"/>
        </w:rPr>
      </w:pPr>
      <w:r w:rsidRPr="009471F2">
        <w:rPr>
          <w:rFonts w:ascii="Times New Roman" w:eastAsia="ComputerModern-Regular" w:hAnsi="Times New Roman"/>
          <w:sz w:val="24"/>
          <w:szCs w:val="24"/>
        </w:rPr>
        <w:t xml:space="preserve">For both modeling processes, univariable mixed logistic and Poisson regression models were initially used to determine associations with the disease outcome for heifers and cows, respectively, to identify the predictors eligible for multivariable modeling, using the proposed causal diagram in Figure </w:t>
      </w:r>
      <w:r w:rsidR="00B52A4F">
        <w:rPr>
          <w:rFonts w:ascii="Times New Roman" w:eastAsia="ComputerModern-Regular" w:hAnsi="Times New Roman"/>
          <w:sz w:val="24"/>
          <w:szCs w:val="24"/>
        </w:rPr>
        <w:t>4</w:t>
      </w:r>
      <w:r w:rsidRPr="009471F2">
        <w:rPr>
          <w:rFonts w:ascii="Times New Roman" w:eastAsia="ComputerModern-Regular" w:hAnsi="Times New Roman"/>
          <w:sz w:val="24"/>
          <w:szCs w:val="24"/>
        </w:rPr>
        <w:t xml:space="preserve">.2 for guidance. </w:t>
      </w:r>
      <w:r w:rsidRPr="009471F2" w:rsidDel="00AC56AC">
        <w:rPr>
          <w:rFonts w:ascii="Times New Roman" w:eastAsia="ComputerModern-Regular" w:hAnsi="Times New Roman"/>
          <w:sz w:val="24"/>
          <w:szCs w:val="24"/>
        </w:rPr>
        <w:t xml:space="preserve">Linearity of continuous predictors was assessed by plotting them against the log odds of the outcome, and through </w:t>
      </w:r>
      <w:r w:rsidRPr="009471F2">
        <w:rPr>
          <w:rFonts w:ascii="Times New Roman" w:eastAsia="ComputerModern-Regular" w:hAnsi="Times New Roman"/>
          <w:sz w:val="24"/>
          <w:szCs w:val="24"/>
        </w:rPr>
        <w:t>“</w:t>
      </w:r>
      <w:r w:rsidRPr="009471F2" w:rsidDel="00AC56AC">
        <w:rPr>
          <w:rFonts w:ascii="Times New Roman" w:eastAsia="ComputerModern-Regular" w:hAnsi="Times New Roman"/>
          <w:sz w:val="24"/>
          <w:szCs w:val="24"/>
        </w:rPr>
        <w:t>best</w:t>
      </w:r>
      <w:r w:rsidRPr="009471F2">
        <w:rPr>
          <w:rFonts w:ascii="Times New Roman" w:eastAsia="ComputerModern-Regular" w:hAnsi="Times New Roman"/>
          <w:sz w:val="24"/>
          <w:szCs w:val="24"/>
        </w:rPr>
        <w:t>”</w:t>
      </w:r>
      <w:r w:rsidRPr="009471F2" w:rsidDel="00AC56AC">
        <w:rPr>
          <w:rFonts w:ascii="Times New Roman" w:eastAsia="ComputerModern-Regular" w:hAnsi="Times New Roman"/>
          <w:sz w:val="24"/>
          <w:szCs w:val="24"/>
        </w:rPr>
        <w:t xml:space="preserve"> fitting fractional polynomial calculations. </w:t>
      </w:r>
      <w:r w:rsidRPr="009471F2">
        <w:rPr>
          <w:rFonts w:ascii="Times New Roman" w:eastAsia="ComputerModern-Regular" w:hAnsi="Times New Roman"/>
          <w:sz w:val="24"/>
          <w:szCs w:val="24"/>
        </w:rPr>
        <w:t>Univariable associations with P-value</w:t>
      </w:r>
      <w:r w:rsidRPr="009471F2">
        <w:rPr>
          <w:rFonts w:ascii="Times New Roman" w:eastAsia="ComputerModern-Regular" w:hAnsi="Times New Roman"/>
          <w:sz w:val="24"/>
          <w:szCs w:val="24"/>
          <w:u w:val="single"/>
        </w:rPr>
        <w:t>&lt;</w:t>
      </w:r>
      <w:r w:rsidRPr="009471F2">
        <w:rPr>
          <w:rFonts w:ascii="Times New Roman" w:eastAsia="ComputerModern-Regular" w:hAnsi="Times New Roman"/>
          <w:sz w:val="24"/>
          <w:szCs w:val="24"/>
        </w:rPr>
        <w:t xml:space="preserve">0.10 were eligible for multivariable analysis. Eligible variables for multivariable models were checked for collinearity by means of variance-covariance matrix of the estimators (VCE). Multicollinearity was considered present if VCE &gt; 5 for any pair </w:t>
      </w:r>
      <w:r w:rsidRPr="009471F2">
        <w:rPr>
          <w:rFonts w:ascii="Times New Roman" w:eastAsia="ComputerModern-Regular" w:hAnsi="Times New Roman"/>
          <w:noProof/>
          <w:sz w:val="24"/>
          <w:szCs w:val="24"/>
        </w:rPr>
        <w:t>(Dohoo et al., 2009)</w:t>
      </w:r>
      <w:r w:rsidRPr="009471F2">
        <w:rPr>
          <w:rFonts w:ascii="Times New Roman" w:eastAsia="ComputerModern-Regular" w:hAnsi="Times New Roman"/>
          <w:sz w:val="24"/>
          <w:szCs w:val="24"/>
        </w:rPr>
        <w:t>. For some continuous variables, exploration to categorize or divid</w:t>
      </w:r>
      <w:r w:rsidR="000F3035">
        <w:rPr>
          <w:rFonts w:ascii="Times New Roman" w:eastAsia="ComputerModern-Regular" w:hAnsi="Times New Roman"/>
          <w:sz w:val="24"/>
          <w:szCs w:val="24"/>
        </w:rPr>
        <w:t>ing</w:t>
      </w:r>
      <w:r w:rsidRPr="009471F2">
        <w:rPr>
          <w:rFonts w:ascii="Times New Roman" w:eastAsia="ComputerModern-Regular" w:hAnsi="Times New Roman"/>
          <w:sz w:val="24"/>
          <w:szCs w:val="24"/>
        </w:rPr>
        <w:t xml:space="preserve"> into binary variables was done at points of meaningful interpretation or at the median point. Among the collinear variables, the one that made more biological plausibility was left in the model. The clustering effect within farm for the Poisson final model was determined using inter-cluster coefficient (ICC) exact calculation </w:t>
      </w:r>
      <w:r w:rsidRPr="009471F2">
        <w:rPr>
          <w:rFonts w:ascii="Times New Roman" w:eastAsia="ComputerModern-Regular" w:hAnsi="Times New Roman"/>
          <w:noProof/>
          <w:sz w:val="24"/>
          <w:szCs w:val="24"/>
        </w:rPr>
        <w:t>(Austin et al., 2018)</w:t>
      </w:r>
      <w:r w:rsidRPr="009471F2">
        <w:rPr>
          <w:rFonts w:ascii="Times New Roman" w:eastAsia="ComputerModern-Regular" w:hAnsi="Times New Roman"/>
          <w:sz w:val="24"/>
          <w:szCs w:val="24"/>
        </w:rPr>
        <w:t xml:space="preserve">. </w:t>
      </w:r>
    </w:p>
    <w:p w14:paraId="692BC6EC" w14:textId="7B3668DE" w:rsidR="00664200" w:rsidRPr="009471F2" w:rsidRDefault="00664200" w:rsidP="0061457E">
      <w:pPr>
        <w:spacing w:line="480" w:lineRule="auto"/>
        <w:ind w:firstLine="720"/>
        <w:jc w:val="both"/>
        <w:rPr>
          <w:rFonts w:ascii="Times New Roman" w:hAnsi="Times New Roman"/>
          <w:b/>
          <w:sz w:val="24"/>
          <w:szCs w:val="24"/>
        </w:rPr>
        <w:sectPr w:rsidR="00664200" w:rsidRPr="009471F2" w:rsidSect="006B7662">
          <w:pgSz w:w="12240" w:h="15840" w:code="1"/>
          <w:pgMar w:top="1440" w:right="1440" w:bottom="1440" w:left="2160" w:header="0" w:footer="288" w:gutter="0"/>
          <w:cols w:space="720"/>
          <w:docGrid w:linePitch="360"/>
        </w:sectPr>
      </w:pPr>
      <w:r w:rsidRPr="009471F2">
        <w:rPr>
          <w:rFonts w:ascii="Times New Roman" w:eastAsia="ComputerModern-Regular" w:hAnsi="Times New Roman"/>
          <w:sz w:val="24"/>
          <w:szCs w:val="24"/>
        </w:rPr>
        <w:lastRenderedPageBreak/>
        <w:t>The m</w:t>
      </w:r>
      <w:r w:rsidRPr="009471F2">
        <w:rPr>
          <w:rFonts w:ascii="Times New Roman" w:hAnsi="Times New Roman"/>
          <w:sz w:val="24"/>
          <w:szCs w:val="24"/>
        </w:rPr>
        <w:t>ixed m</w:t>
      </w:r>
      <w:r w:rsidRPr="009471F2">
        <w:rPr>
          <w:rFonts w:ascii="Times New Roman" w:eastAsia="ComputerModern-Regular" w:hAnsi="Times New Roman"/>
          <w:sz w:val="24"/>
          <w:szCs w:val="24"/>
        </w:rPr>
        <w:t>ultivariable regression modelling was conducted to allow for controlling of possible confounding among model variables (based on model coefficients changing by more than 20% with the addition of a variable). The final models were built manually and using backward stepwise elimination to retain those variables which had a P-value≤0.05. Biologically plausible pair-wise interactions between significant variables from the final models were assessed. The Poisson multivariable analysis was confirmed to be the most fitting count model through the Akaike's Information Criteria (AIC) and means Bayesian Information Criteria (BIC). The area under the curve (AUC) of the receiver operating characteristic (ROC) curve was used to evaluate logistic model performance for the heifers. Hosmer-</w:t>
      </w:r>
      <w:proofErr w:type="spellStart"/>
      <w:r w:rsidRPr="009471F2">
        <w:rPr>
          <w:rFonts w:ascii="Times New Roman" w:eastAsia="ComputerModern-Regular" w:hAnsi="Times New Roman"/>
          <w:sz w:val="24"/>
          <w:szCs w:val="24"/>
        </w:rPr>
        <w:t>Lemeshow</w:t>
      </w:r>
      <w:proofErr w:type="spellEnd"/>
      <w:r w:rsidRPr="009471F2">
        <w:rPr>
          <w:rFonts w:ascii="Times New Roman" w:eastAsia="ComputerModern-Regular" w:hAnsi="Times New Roman"/>
          <w:sz w:val="24"/>
          <w:szCs w:val="24"/>
        </w:rPr>
        <w:t xml:space="preserve"> test was used as a test for the cow model goodness-of-fit. Residual and influential analyses were also used to assess the reliability of the models, as described by Dohoo et al. </w:t>
      </w:r>
      <w:r w:rsidRPr="009471F2">
        <w:rPr>
          <w:rFonts w:ascii="Times New Roman" w:eastAsia="ComputerModern-Regular" w:hAnsi="Times New Roman"/>
          <w:noProof/>
          <w:sz w:val="24"/>
          <w:szCs w:val="24"/>
        </w:rPr>
        <w:t>(2009)</w:t>
      </w:r>
      <w:r w:rsidRPr="009471F2">
        <w:rPr>
          <w:rFonts w:ascii="Times New Roman" w:eastAsia="ComputerModern-Regular" w:hAnsi="Times New Roman"/>
          <w:sz w:val="24"/>
          <w:szCs w:val="24"/>
        </w:rPr>
        <w:t xml:space="preserve">. </w:t>
      </w:r>
    </w:p>
    <w:p w14:paraId="4F7B4DCF" w14:textId="175A16BD" w:rsidR="00664200" w:rsidRPr="009471F2" w:rsidRDefault="00B14426" w:rsidP="00664200">
      <w:pPr>
        <w:pStyle w:val="Heading3"/>
        <w:spacing w:line="480" w:lineRule="auto"/>
      </w:pPr>
      <w:bookmarkStart w:id="112" w:name="_Toc124500801"/>
      <w:r w:rsidRPr="009471F2">
        <w:t>4</w:t>
      </w:r>
      <w:r w:rsidR="00664200" w:rsidRPr="009471F2">
        <w:t>.3.7 Sample size calculation</w:t>
      </w:r>
      <w:bookmarkEnd w:id="112"/>
      <w:r w:rsidR="00664200" w:rsidRPr="009471F2">
        <w:t xml:space="preserve"> </w:t>
      </w:r>
    </w:p>
    <w:p w14:paraId="4864E4A0" w14:textId="2ACA072A" w:rsidR="00664200" w:rsidRPr="009471F2" w:rsidRDefault="00664200" w:rsidP="0061457E">
      <w:pPr>
        <w:spacing w:line="480" w:lineRule="auto"/>
        <w:ind w:firstLine="720"/>
        <w:jc w:val="both"/>
        <w:rPr>
          <w:rFonts w:ascii="Times New Roman" w:eastAsia="ComputerModern-Regular" w:hAnsi="Times New Roman"/>
          <w:color w:val="000000"/>
          <w:sz w:val="24"/>
          <w:szCs w:val="24"/>
        </w:rPr>
      </w:pPr>
      <w:r w:rsidRPr="009471F2">
        <w:rPr>
          <w:rFonts w:ascii="Times New Roman" w:eastAsia="ComputerModern-Regular" w:hAnsi="Times New Roman"/>
          <w:color w:val="000000"/>
          <w:sz w:val="24"/>
          <w:szCs w:val="24"/>
        </w:rPr>
        <w:t>Sample size calculations were determined assuming 5% and 20% type 1 and 2 errors, respectively. It was assumed that there would be a 50% beneficial effect</w:t>
      </w:r>
      <w:r w:rsidR="000F3035">
        <w:rPr>
          <w:rFonts w:ascii="Times New Roman" w:eastAsia="ComputerModern-Regular" w:hAnsi="Times New Roman"/>
          <w:color w:val="000000"/>
          <w:sz w:val="24"/>
          <w:szCs w:val="24"/>
        </w:rPr>
        <w:t xml:space="preserve"> of</w:t>
      </w:r>
      <w:r w:rsidRPr="009471F2">
        <w:rPr>
          <w:rFonts w:ascii="Times New Roman" w:eastAsia="ComputerModern-Regular" w:hAnsi="Times New Roman"/>
          <w:color w:val="000000"/>
          <w:sz w:val="24"/>
          <w:szCs w:val="24"/>
        </w:rPr>
        <w:t xml:space="preserve"> </w:t>
      </w:r>
      <w:r w:rsidR="000F3035" w:rsidRPr="009471F2">
        <w:rPr>
          <w:rFonts w:ascii="Times New Roman" w:eastAsia="ComputerModern-Regular" w:hAnsi="Times New Roman"/>
          <w:color w:val="000000"/>
          <w:sz w:val="24"/>
          <w:szCs w:val="24"/>
        </w:rPr>
        <w:t xml:space="preserve">vaccination </w:t>
      </w:r>
      <w:r w:rsidRPr="009471F2">
        <w:rPr>
          <w:rFonts w:ascii="Times New Roman" w:eastAsia="ComputerModern-Regular" w:hAnsi="Times New Roman"/>
          <w:color w:val="000000"/>
          <w:sz w:val="24"/>
          <w:szCs w:val="24"/>
        </w:rPr>
        <w:t>in lowering the disease occurrence during the year of follow-up, with the control group having reported disease in 47% of animals</w:t>
      </w:r>
      <w:r w:rsidR="000F3035">
        <w:rPr>
          <w:rFonts w:ascii="Times New Roman" w:eastAsia="ComputerModern-Regular" w:hAnsi="Times New Roman"/>
          <w:color w:val="000000"/>
          <w:sz w:val="24"/>
          <w:szCs w:val="24"/>
        </w:rPr>
        <w:t xml:space="preserve">, </w:t>
      </w:r>
      <w:r w:rsidRPr="009471F2">
        <w:rPr>
          <w:rFonts w:ascii="Times New Roman" w:eastAsia="ComputerModern-Regular" w:hAnsi="Times New Roman"/>
          <w:color w:val="000000"/>
          <w:sz w:val="24"/>
          <w:szCs w:val="24"/>
        </w:rPr>
        <w:t xml:space="preserve">which </w:t>
      </w:r>
      <w:r w:rsidR="000F3035">
        <w:rPr>
          <w:rFonts w:ascii="Times New Roman" w:eastAsia="ComputerModern-Regular" w:hAnsi="Times New Roman"/>
          <w:color w:val="000000"/>
          <w:sz w:val="24"/>
          <w:szCs w:val="24"/>
        </w:rPr>
        <w:t>wa</w:t>
      </w:r>
      <w:r w:rsidRPr="009471F2">
        <w:rPr>
          <w:rFonts w:ascii="Times New Roman" w:eastAsia="ComputerModern-Regular" w:hAnsi="Times New Roman"/>
          <w:color w:val="000000"/>
          <w:sz w:val="24"/>
          <w:szCs w:val="24"/>
        </w:rPr>
        <w:t xml:space="preserve">s the prevalence of BVDV infection recorded in a related study two years earlier </w:t>
      </w:r>
      <w:r w:rsidRPr="009471F2">
        <w:rPr>
          <w:rFonts w:ascii="Times New Roman" w:eastAsia="ComputerModern-Regular" w:hAnsi="Times New Roman"/>
          <w:noProof/>
          <w:color w:val="000000"/>
          <w:sz w:val="24"/>
          <w:szCs w:val="24"/>
        </w:rPr>
        <w:t>(VanLeeuwen et al. 2021)</w:t>
      </w:r>
      <w:r w:rsidRPr="009471F2">
        <w:rPr>
          <w:rFonts w:ascii="Times New Roman" w:eastAsia="ComputerModern-Regular" w:hAnsi="Times New Roman"/>
          <w:color w:val="000000"/>
          <w:sz w:val="24"/>
          <w:szCs w:val="24"/>
        </w:rPr>
        <w:t>.</w:t>
      </w:r>
      <w:r w:rsidR="00CF6772">
        <w:rPr>
          <w:rFonts w:ascii="Times New Roman" w:eastAsia="ComputerModern-Regular" w:hAnsi="Times New Roman"/>
          <w:color w:val="000000"/>
          <w:sz w:val="24"/>
          <w:szCs w:val="24"/>
        </w:rPr>
        <w:t xml:space="preserve"> </w:t>
      </w:r>
      <w:r w:rsidR="00CF6772">
        <w:rPr>
          <w:rFonts w:ascii="Times New Roman" w:eastAsia="ComputerModern-Regular" w:hAnsi="Times New Roman"/>
          <w:sz w:val="24"/>
          <w:szCs w:val="24"/>
        </w:rPr>
        <w:t>The proportions are drawn from a seroprevalence study due to limitation in the availability of disease prevalence or incidence research in a similar set-up of SHD farms.</w:t>
      </w:r>
      <w:r w:rsidRPr="009471F2">
        <w:rPr>
          <w:rFonts w:ascii="Times New Roman" w:eastAsia="ComputerModern-Regular" w:hAnsi="Times New Roman"/>
          <w:color w:val="000000"/>
          <w:sz w:val="24"/>
          <w:szCs w:val="24"/>
        </w:rPr>
        <w:t xml:space="preserve"> With a 30% reduction in prevalence, the vaccinated group was assumed to be 31% prevalence.</w:t>
      </w:r>
      <w:r w:rsidRPr="009471F2">
        <w:rPr>
          <w:rFonts w:ascii="Times New Roman" w:eastAsia="ComputerModern-Regular" w:hAnsi="Times New Roman"/>
          <w:i/>
          <w:iCs/>
          <w:color w:val="000000"/>
          <w:sz w:val="24"/>
          <w:szCs w:val="24"/>
        </w:rPr>
        <w:t xml:space="preserve"> </w:t>
      </w:r>
      <w:r w:rsidRPr="009471F2">
        <w:rPr>
          <w:rFonts w:ascii="Times New Roman" w:eastAsia="ComputerModern-Regular" w:hAnsi="Times New Roman"/>
          <w:color w:val="000000"/>
          <w:sz w:val="24"/>
          <w:szCs w:val="24"/>
        </w:rPr>
        <w:t xml:space="preserve"> The required two-tailed sample size was calculated using Fleiss’ formula for cows and heifers </w:t>
      </w:r>
      <w:r w:rsidRPr="009471F2">
        <w:rPr>
          <w:rFonts w:ascii="Times New Roman" w:eastAsia="ComputerModern-Regular" w:hAnsi="Times New Roman"/>
          <w:noProof/>
          <w:color w:val="000000"/>
          <w:sz w:val="24"/>
          <w:szCs w:val="24"/>
        </w:rPr>
        <w:lastRenderedPageBreak/>
        <w:t>(Fleiss et al., 1980)</w:t>
      </w:r>
      <w:r w:rsidRPr="009471F2">
        <w:rPr>
          <w:rFonts w:ascii="Times New Roman" w:eastAsia="ComputerModern-Regular" w:hAnsi="Times New Roman"/>
          <w:color w:val="000000"/>
          <w:sz w:val="24"/>
          <w:szCs w:val="24"/>
        </w:rPr>
        <w:t>. The calculated minimum sample size for each group was 145 cows or heifers and a total minimum of 290 per group.</w:t>
      </w:r>
    </w:p>
    <w:p w14:paraId="61A3B394" w14:textId="77777777" w:rsidR="00664200" w:rsidRPr="009471F2" w:rsidRDefault="00664200" w:rsidP="00664200">
      <w:pPr>
        <w:spacing w:line="480" w:lineRule="auto"/>
        <w:rPr>
          <w:rFonts w:ascii="Times New Roman" w:eastAsia="ComputerModern-Regular" w:hAnsi="Times New Roman"/>
          <w:color w:val="000000"/>
          <w:sz w:val="24"/>
          <w:szCs w:val="24"/>
        </w:rPr>
      </w:pPr>
      <w:r w:rsidRPr="009471F2">
        <w:rPr>
          <w:rStyle w:val="mn"/>
          <w:rFonts w:ascii="Times New Roman" w:hAnsi="Times New Roman"/>
          <w:b/>
          <w:sz w:val="24"/>
          <w:szCs w:val="24"/>
        </w:rPr>
        <w:t>n</w:t>
      </w:r>
      <w:r w:rsidRPr="009471F2">
        <w:rPr>
          <w:rFonts w:ascii="Times New Roman" w:eastAsia="ComputerModern-Regular" w:hAnsi="Times New Roman"/>
          <w:color w:val="000000"/>
          <w:sz w:val="24"/>
          <w:szCs w:val="24"/>
        </w:rPr>
        <w:t xml:space="preserve"> = {</w:t>
      </w:r>
      <w:r w:rsidRPr="009471F2">
        <w:rPr>
          <w:rFonts w:ascii="Times New Roman" w:eastAsia="ComputerModern-Regular" w:hAnsi="Times New Roman"/>
          <w:i/>
          <w:iCs/>
          <w:color w:val="000000"/>
          <w:sz w:val="24"/>
          <w:szCs w:val="24"/>
        </w:rPr>
        <w:t>z</w:t>
      </w:r>
      <w:r w:rsidRPr="009471F2">
        <w:rPr>
          <w:rStyle w:val="mi"/>
          <w:rFonts w:ascii="Times New Roman" w:hAnsi="Times New Roman"/>
          <w:iCs/>
          <w:sz w:val="24"/>
          <w:szCs w:val="24"/>
          <w:vertAlign w:val="subscript"/>
        </w:rPr>
        <w:t>α</w:t>
      </w:r>
      <w:r w:rsidRPr="009471F2">
        <w:rPr>
          <w:rFonts w:ascii="Times New Roman" w:eastAsia="ComputerModern-Regular" w:hAnsi="Times New Roman"/>
          <w:i/>
          <w:iCs/>
          <w:color w:val="000000"/>
          <w:sz w:val="24"/>
          <w:szCs w:val="24"/>
        </w:rPr>
        <w:t>0.05</w:t>
      </w:r>
      <w:r w:rsidRPr="009471F2">
        <w:rPr>
          <w:rFonts w:ascii="Times New Roman" w:eastAsia="ComputerModern-Regular" w:hAnsi="Times New Roman"/>
          <w:color w:val="000000"/>
          <w:sz w:val="24"/>
          <w:szCs w:val="24"/>
        </w:rPr>
        <w:t xml:space="preserve"> /2√(m+1) p(1-p) + </w:t>
      </w:r>
      <w:r w:rsidRPr="009471F2">
        <w:rPr>
          <w:rFonts w:ascii="Times New Roman" w:eastAsia="ComputerModern-Regular" w:hAnsi="Times New Roman"/>
          <w:i/>
          <w:iCs/>
          <w:color w:val="000000"/>
          <w:sz w:val="24"/>
          <w:szCs w:val="24"/>
        </w:rPr>
        <w:t>z</w:t>
      </w:r>
      <w:r w:rsidRPr="009471F2">
        <w:rPr>
          <w:rStyle w:val="mi"/>
          <w:rFonts w:ascii="Times New Roman" w:hAnsi="Times New Roman"/>
          <w:iCs/>
          <w:sz w:val="24"/>
          <w:szCs w:val="24"/>
          <w:vertAlign w:val="subscript"/>
        </w:rPr>
        <w:t>β</w:t>
      </w:r>
      <w:r w:rsidRPr="009471F2">
        <w:rPr>
          <w:rFonts w:ascii="Times New Roman" w:eastAsia="ComputerModern-Regular" w:hAnsi="Times New Roman"/>
          <w:color w:val="000000"/>
          <w:sz w:val="24"/>
          <w:szCs w:val="24"/>
        </w:rPr>
        <w:t>√(mp</w:t>
      </w:r>
      <w:r w:rsidRPr="009471F2">
        <w:rPr>
          <w:rFonts w:ascii="Times New Roman" w:eastAsia="ComputerModern-Regular" w:hAnsi="Times New Roman"/>
          <w:color w:val="000000"/>
          <w:sz w:val="24"/>
          <w:szCs w:val="24"/>
          <w:vertAlign w:val="subscript"/>
        </w:rPr>
        <w:t>1</w:t>
      </w:r>
      <w:r w:rsidRPr="009471F2">
        <w:rPr>
          <w:rFonts w:ascii="Times New Roman" w:eastAsia="ComputerModern-Regular" w:hAnsi="Times New Roman"/>
          <w:color w:val="000000"/>
          <w:sz w:val="24"/>
          <w:szCs w:val="24"/>
        </w:rPr>
        <w:t>(1-p</w:t>
      </w:r>
      <w:r w:rsidRPr="009471F2">
        <w:rPr>
          <w:rFonts w:ascii="Times New Roman" w:eastAsia="ComputerModern-Regular" w:hAnsi="Times New Roman"/>
          <w:color w:val="000000"/>
          <w:sz w:val="24"/>
          <w:szCs w:val="24"/>
          <w:vertAlign w:val="subscript"/>
        </w:rPr>
        <w:t>1</w:t>
      </w:r>
      <w:r w:rsidRPr="009471F2">
        <w:rPr>
          <w:rFonts w:ascii="Times New Roman" w:eastAsia="ComputerModern-Regular" w:hAnsi="Times New Roman"/>
          <w:color w:val="000000"/>
          <w:sz w:val="24"/>
          <w:szCs w:val="24"/>
        </w:rPr>
        <w:t>)+[p</w:t>
      </w:r>
      <w:r w:rsidRPr="009471F2">
        <w:rPr>
          <w:rFonts w:ascii="Times New Roman" w:eastAsia="ComputerModern-Regular" w:hAnsi="Times New Roman"/>
          <w:color w:val="000000"/>
          <w:sz w:val="24"/>
          <w:szCs w:val="24"/>
          <w:vertAlign w:val="subscript"/>
        </w:rPr>
        <w:t>2</w:t>
      </w:r>
      <w:r w:rsidRPr="009471F2">
        <w:rPr>
          <w:rFonts w:ascii="Times New Roman" w:eastAsia="ComputerModern-Regular" w:hAnsi="Times New Roman"/>
          <w:color w:val="000000"/>
          <w:sz w:val="24"/>
          <w:szCs w:val="24"/>
        </w:rPr>
        <w:t>(1-p</w:t>
      </w:r>
      <w:r w:rsidRPr="009471F2">
        <w:rPr>
          <w:rFonts w:ascii="Times New Roman" w:eastAsia="ComputerModern-Regular" w:hAnsi="Times New Roman"/>
          <w:color w:val="000000"/>
          <w:sz w:val="24"/>
          <w:szCs w:val="24"/>
          <w:vertAlign w:val="subscript"/>
        </w:rPr>
        <w:t>2</w:t>
      </w:r>
      <w:r w:rsidRPr="009471F2">
        <w:rPr>
          <w:rFonts w:ascii="Times New Roman" w:eastAsia="ComputerModern-Regular" w:hAnsi="Times New Roman"/>
          <w:color w:val="000000"/>
          <w:sz w:val="24"/>
          <w:szCs w:val="24"/>
        </w:rPr>
        <w:t>)]}</w:t>
      </w:r>
      <w:r w:rsidRPr="009471F2">
        <w:rPr>
          <w:rFonts w:ascii="Times New Roman" w:eastAsia="ComputerModern-Regular" w:hAnsi="Times New Roman"/>
          <w:color w:val="000000"/>
          <w:sz w:val="24"/>
          <w:szCs w:val="24"/>
          <w:vertAlign w:val="superscript"/>
        </w:rPr>
        <w:t>2</w:t>
      </w:r>
      <w:r w:rsidRPr="009471F2">
        <w:rPr>
          <w:rFonts w:ascii="Times New Roman" w:eastAsia="ComputerModern-Regular" w:hAnsi="Times New Roman"/>
          <w:color w:val="000000"/>
          <w:sz w:val="24"/>
          <w:szCs w:val="24"/>
        </w:rPr>
        <w:t>/</w:t>
      </w:r>
      <w:r w:rsidRPr="009471F2">
        <w:rPr>
          <w:rFonts w:ascii="Times New Roman" w:hAnsi="Times New Roman"/>
          <w:b/>
          <w:sz w:val="24"/>
          <w:szCs w:val="24"/>
        </w:rPr>
        <w:t xml:space="preserve"> </w:t>
      </w:r>
      <w:r w:rsidRPr="009471F2">
        <w:rPr>
          <w:rFonts w:ascii="Times New Roman" w:hAnsi="Times New Roman"/>
          <w:bCs/>
          <w:sz w:val="24"/>
          <w:szCs w:val="24"/>
        </w:rPr>
        <w:t>m</w:t>
      </w:r>
      <w:r w:rsidRPr="009471F2">
        <w:rPr>
          <w:rFonts w:ascii="Times New Roman" w:eastAsia="ComputerModern-Regular" w:hAnsi="Times New Roman"/>
          <w:color w:val="000000"/>
          <w:sz w:val="24"/>
          <w:szCs w:val="24"/>
        </w:rPr>
        <w:t>(p</w:t>
      </w:r>
      <w:r w:rsidRPr="009471F2">
        <w:rPr>
          <w:rFonts w:ascii="Times New Roman" w:eastAsia="ComputerModern-Regular" w:hAnsi="Times New Roman"/>
          <w:color w:val="000000"/>
          <w:sz w:val="24"/>
          <w:szCs w:val="24"/>
          <w:vertAlign w:val="subscript"/>
        </w:rPr>
        <w:t>1</w:t>
      </w:r>
      <w:r w:rsidRPr="009471F2">
        <w:rPr>
          <w:rFonts w:ascii="Times New Roman" w:eastAsia="ComputerModern-Regular" w:hAnsi="Times New Roman"/>
          <w:color w:val="000000"/>
          <w:sz w:val="24"/>
          <w:szCs w:val="24"/>
        </w:rPr>
        <w:t>-p</w:t>
      </w:r>
      <w:r w:rsidRPr="009471F2">
        <w:rPr>
          <w:rFonts w:ascii="Times New Roman" w:eastAsia="ComputerModern-Regular" w:hAnsi="Times New Roman"/>
          <w:color w:val="000000"/>
          <w:sz w:val="24"/>
          <w:szCs w:val="24"/>
          <w:vertAlign w:val="subscript"/>
        </w:rPr>
        <w:t>2</w:t>
      </w:r>
      <w:r w:rsidRPr="009471F2">
        <w:rPr>
          <w:rFonts w:ascii="Times New Roman" w:eastAsia="ComputerModern-Regular" w:hAnsi="Times New Roman"/>
          <w:color w:val="000000"/>
          <w:sz w:val="24"/>
          <w:szCs w:val="24"/>
        </w:rPr>
        <w:t>)</w:t>
      </w:r>
      <w:hyperlink r:id="rId23" w:anchor="bib0002" w:history="1">
        <w:r w:rsidRPr="009471F2">
          <w:rPr>
            <w:rFonts w:ascii="Times New Roman" w:eastAsia="ComputerModern-Regular" w:hAnsi="Times New Roman"/>
            <w:color w:val="000000"/>
            <w:sz w:val="24"/>
            <w:szCs w:val="24"/>
            <w:vertAlign w:val="superscript"/>
          </w:rPr>
          <w:t>2</w:t>
        </w:r>
      </w:hyperlink>
      <w:r w:rsidRPr="009471F2">
        <w:rPr>
          <w:rFonts w:ascii="Times New Roman" w:eastAsia="ComputerModern-Regular" w:hAnsi="Times New Roman"/>
          <w:color w:val="000000"/>
          <w:sz w:val="24"/>
          <w:szCs w:val="24"/>
        </w:rPr>
        <w:t> </w:t>
      </w:r>
    </w:p>
    <w:p w14:paraId="602D0C5B" w14:textId="77777777" w:rsidR="00664200" w:rsidRPr="009471F2" w:rsidRDefault="00664200" w:rsidP="00664200">
      <w:pPr>
        <w:spacing w:line="480" w:lineRule="auto"/>
        <w:rPr>
          <w:rFonts w:ascii="Times New Roman" w:eastAsia="ComputerModern-Regular" w:hAnsi="Times New Roman"/>
          <w:color w:val="000000"/>
          <w:sz w:val="24"/>
          <w:szCs w:val="24"/>
        </w:rPr>
      </w:pPr>
      <w:r w:rsidRPr="009471F2">
        <w:rPr>
          <w:rStyle w:val="mn"/>
          <w:rFonts w:ascii="Times New Roman" w:hAnsi="Times New Roman"/>
          <w:b/>
          <w:sz w:val="24"/>
          <w:szCs w:val="24"/>
        </w:rPr>
        <w:t>n</w:t>
      </w:r>
      <w:r w:rsidRPr="009471F2">
        <w:rPr>
          <w:rFonts w:ascii="Times New Roman" w:eastAsia="ComputerModern-Regular" w:hAnsi="Times New Roman"/>
          <w:color w:val="000000"/>
          <w:sz w:val="24"/>
          <w:szCs w:val="24"/>
        </w:rPr>
        <w:t xml:space="preserve"> = {1.96/2√ 2*0.39(0.61) + 0.84√ (1*0.47*(1-0.47) + [0.31(1-0.31)]}</w:t>
      </w:r>
      <w:r w:rsidRPr="009471F2">
        <w:rPr>
          <w:rFonts w:ascii="Times New Roman" w:eastAsia="ComputerModern-Regular" w:hAnsi="Times New Roman"/>
          <w:color w:val="000000"/>
          <w:sz w:val="24"/>
          <w:szCs w:val="24"/>
          <w:vertAlign w:val="superscript"/>
        </w:rPr>
        <w:t>2</w:t>
      </w:r>
      <w:r w:rsidRPr="009471F2">
        <w:rPr>
          <w:rFonts w:ascii="Times New Roman" w:eastAsia="ComputerModern-Regular" w:hAnsi="Times New Roman"/>
          <w:color w:val="000000"/>
          <w:sz w:val="24"/>
          <w:szCs w:val="24"/>
        </w:rPr>
        <w:t>/ (0.0256)</w:t>
      </w:r>
    </w:p>
    <w:p w14:paraId="3B3FE5DC" w14:textId="77777777" w:rsidR="00664200" w:rsidRPr="009471F2" w:rsidRDefault="00664200" w:rsidP="00664200">
      <w:pPr>
        <w:spacing w:line="480" w:lineRule="auto"/>
        <w:rPr>
          <w:rFonts w:ascii="Times New Roman" w:eastAsia="ComputerModern-Regular" w:hAnsi="Times New Roman"/>
          <w:color w:val="000000"/>
          <w:sz w:val="24"/>
          <w:szCs w:val="24"/>
        </w:rPr>
      </w:pPr>
      <w:r w:rsidRPr="009471F2">
        <w:rPr>
          <w:rFonts w:ascii="Times New Roman" w:eastAsia="ComputerModern-Regular" w:hAnsi="Times New Roman"/>
          <w:b/>
          <w:bCs/>
          <w:color w:val="000000"/>
          <w:sz w:val="24"/>
          <w:szCs w:val="24"/>
        </w:rPr>
        <w:t>p</w:t>
      </w:r>
      <w:r w:rsidRPr="009471F2">
        <w:rPr>
          <w:rFonts w:ascii="Times New Roman" w:eastAsia="ComputerModern-Regular" w:hAnsi="Times New Roman"/>
          <w:color w:val="000000"/>
          <w:sz w:val="24"/>
          <w:szCs w:val="24"/>
        </w:rPr>
        <w:t xml:space="preserve"> = (p</w:t>
      </w:r>
      <w:r w:rsidRPr="009471F2">
        <w:rPr>
          <w:rFonts w:ascii="Times New Roman" w:eastAsia="ComputerModern-Regular" w:hAnsi="Times New Roman"/>
          <w:color w:val="000000"/>
          <w:sz w:val="24"/>
          <w:szCs w:val="24"/>
          <w:vertAlign w:val="subscript"/>
        </w:rPr>
        <w:t>1</w:t>
      </w:r>
      <w:r w:rsidRPr="009471F2">
        <w:rPr>
          <w:rFonts w:ascii="Times New Roman" w:eastAsia="ComputerModern-Regular" w:hAnsi="Times New Roman"/>
          <w:color w:val="000000"/>
          <w:sz w:val="24"/>
          <w:szCs w:val="24"/>
        </w:rPr>
        <w:t>+p</w:t>
      </w:r>
      <w:r w:rsidRPr="009471F2">
        <w:rPr>
          <w:rFonts w:ascii="Times New Roman" w:eastAsia="ComputerModern-Regular" w:hAnsi="Times New Roman"/>
          <w:color w:val="000000"/>
          <w:sz w:val="24"/>
          <w:szCs w:val="24"/>
          <w:vertAlign w:val="subscript"/>
        </w:rPr>
        <w:t>2</w:t>
      </w:r>
      <w:r w:rsidRPr="009471F2">
        <w:rPr>
          <w:rFonts w:ascii="Times New Roman" w:eastAsia="ComputerModern-Regular" w:hAnsi="Times New Roman"/>
          <w:color w:val="000000"/>
          <w:sz w:val="24"/>
          <w:szCs w:val="24"/>
        </w:rPr>
        <w:t>)/m+1= 0.39</w:t>
      </w:r>
    </w:p>
    <w:p w14:paraId="1D620ADB" w14:textId="77777777" w:rsidR="00664200" w:rsidRPr="009471F2" w:rsidRDefault="00664200" w:rsidP="00664200">
      <w:pPr>
        <w:spacing w:line="480" w:lineRule="auto"/>
        <w:rPr>
          <w:rStyle w:val="mn"/>
          <w:rFonts w:ascii="Times New Roman" w:hAnsi="Times New Roman"/>
          <w:sz w:val="24"/>
          <w:szCs w:val="24"/>
        </w:rPr>
      </w:pPr>
      <w:r w:rsidRPr="009471F2">
        <w:rPr>
          <w:rStyle w:val="mn"/>
          <w:rFonts w:ascii="Times New Roman" w:hAnsi="Times New Roman"/>
          <w:b/>
          <w:sz w:val="24"/>
          <w:szCs w:val="24"/>
        </w:rPr>
        <w:t xml:space="preserve">n </w:t>
      </w:r>
      <w:r w:rsidRPr="009471F2">
        <w:rPr>
          <w:rStyle w:val="mn"/>
          <w:rFonts w:ascii="Times New Roman" w:hAnsi="Times New Roman"/>
          <w:sz w:val="24"/>
          <w:szCs w:val="24"/>
        </w:rPr>
        <w:t>= Sample size</w:t>
      </w:r>
      <w:r w:rsidRPr="009471F2">
        <w:rPr>
          <w:rStyle w:val="mn"/>
          <w:rFonts w:ascii="Times New Roman" w:hAnsi="Times New Roman"/>
          <w:sz w:val="24"/>
          <w:szCs w:val="24"/>
          <w:vertAlign w:val="superscript"/>
        </w:rPr>
        <w:t xml:space="preserve"> </w:t>
      </w:r>
      <w:r w:rsidRPr="009471F2">
        <w:rPr>
          <w:rStyle w:val="mn"/>
          <w:rFonts w:ascii="Times New Roman" w:hAnsi="Times New Roman"/>
          <w:sz w:val="24"/>
          <w:szCs w:val="24"/>
        </w:rPr>
        <w:t>for</w:t>
      </w:r>
      <w:r w:rsidRPr="009471F2">
        <w:rPr>
          <w:rStyle w:val="mn"/>
          <w:rFonts w:ascii="Times New Roman" w:hAnsi="Times New Roman"/>
          <w:sz w:val="24"/>
          <w:szCs w:val="24"/>
          <w:vertAlign w:val="superscript"/>
        </w:rPr>
        <w:t xml:space="preserve"> </w:t>
      </w:r>
      <w:r w:rsidRPr="009471F2">
        <w:rPr>
          <w:rStyle w:val="mn"/>
          <w:rFonts w:ascii="Times New Roman" w:hAnsi="Times New Roman"/>
          <w:sz w:val="24"/>
          <w:szCs w:val="24"/>
        </w:rPr>
        <w:t>heifers or cow data</w:t>
      </w:r>
    </w:p>
    <w:p w14:paraId="5547368B" w14:textId="77777777" w:rsidR="00664200" w:rsidRPr="009471F2" w:rsidRDefault="00664200" w:rsidP="00664200">
      <w:pPr>
        <w:spacing w:line="480" w:lineRule="auto"/>
        <w:rPr>
          <w:rStyle w:val="mi"/>
          <w:rFonts w:ascii="Times New Roman" w:hAnsi="Times New Roman"/>
          <w:i/>
          <w:iCs/>
          <w:sz w:val="24"/>
          <w:szCs w:val="24"/>
        </w:rPr>
      </w:pPr>
      <w:r w:rsidRPr="009471F2">
        <w:rPr>
          <w:rStyle w:val="mi"/>
          <w:rFonts w:ascii="Times New Roman" w:hAnsi="Times New Roman"/>
          <w:iCs/>
          <w:sz w:val="24"/>
          <w:szCs w:val="24"/>
        </w:rPr>
        <w:t>Z</w:t>
      </w:r>
      <w:r w:rsidRPr="009471F2">
        <w:rPr>
          <w:rStyle w:val="mi"/>
          <w:rFonts w:ascii="Times New Roman" w:hAnsi="Times New Roman"/>
          <w:iCs/>
          <w:sz w:val="24"/>
          <w:szCs w:val="24"/>
          <w:vertAlign w:val="subscript"/>
        </w:rPr>
        <w:t>α</w:t>
      </w:r>
      <w:r w:rsidRPr="009471F2">
        <w:rPr>
          <w:rStyle w:val="mi"/>
          <w:rFonts w:ascii="Times New Roman" w:hAnsi="Times New Roman"/>
          <w:i/>
          <w:iCs/>
          <w:sz w:val="24"/>
          <w:szCs w:val="24"/>
        </w:rPr>
        <w:t xml:space="preserve"> = </w:t>
      </w:r>
      <w:r w:rsidRPr="009471F2">
        <w:rPr>
          <w:rStyle w:val="mi"/>
          <w:rFonts w:ascii="Times New Roman" w:hAnsi="Times New Roman"/>
          <w:iCs/>
          <w:sz w:val="24"/>
          <w:szCs w:val="24"/>
        </w:rPr>
        <w:t>1.96 Z score for an error of 5% and CI of 95%</w:t>
      </w:r>
    </w:p>
    <w:p w14:paraId="28045B2C" w14:textId="77777777" w:rsidR="00664200" w:rsidRPr="009471F2" w:rsidRDefault="00664200" w:rsidP="00664200">
      <w:pPr>
        <w:spacing w:line="480" w:lineRule="auto"/>
        <w:rPr>
          <w:rStyle w:val="mi"/>
          <w:rFonts w:ascii="Times New Roman" w:hAnsi="Times New Roman"/>
          <w:iCs/>
          <w:sz w:val="24"/>
          <w:szCs w:val="24"/>
        </w:rPr>
      </w:pPr>
      <w:r w:rsidRPr="009471F2">
        <w:rPr>
          <w:rStyle w:val="mi"/>
          <w:rFonts w:ascii="Times New Roman" w:hAnsi="Times New Roman"/>
          <w:iCs/>
          <w:sz w:val="24"/>
          <w:szCs w:val="24"/>
        </w:rPr>
        <w:t>Z</w:t>
      </w:r>
      <w:r w:rsidRPr="009471F2">
        <w:rPr>
          <w:rStyle w:val="mi"/>
          <w:rFonts w:ascii="Times New Roman" w:hAnsi="Times New Roman"/>
          <w:iCs/>
          <w:sz w:val="24"/>
          <w:szCs w:val="24"/>
          <w:vertAlign w:val="subscript"/>
        </w:rPr>
        <w:t xml:space="preserve">β </w:t>
      </w:r>
      <w:r w:rsidRPr="009471F2">
        <w:rPr>
          <w:rStyle w:val="mi"/>
          <w:rFonts w:ascii="Times New Roman" w:hAnsi="Times New Roman"/>
          <w:i/>
          <w:iCs/>
          <w:sz w:val="24"/>
          <w:szCs w:val="24"/>
          <w:vertAlign w:val="subscript"/>
        </w:rPr>
        <w:t xml:space="preserve">= </w:t>
      </w:r>
      <w:r w:rsidRPr="009471F2">
        <w:rPr>
          <w:rStyle w:val="mi"/>
          <w:rFonts w:ascii="Times New Roman" w:hAnsi="Times New Roman"/>
          <w:iCs/>
          <w:sz w:val="24"/>
          <w:szCs w:val="24"/>
        </w:rPr>
        <w:t>0.84 Z score for power of 80%</w:t>
      </w:r>
    </w:p>
    <w:p w14:paraId="4A2A774F" w14:textId="77777777" w:rsidR="00664200" w:rsidRPr="009471F2" w:rsidRDefault="00664200" w:rsidP="00664200">
      <w:pPr>
        <w:spacing w:line="480" w:lineRule="auto"/>
        <w:rPr>
          <w:rStyle w:val="mn"/>
          <w:rFonts w:ascii="Times New Roman" w:hAnsi="Times New Roman"/>
          <w:sz w:val="24"/>
          <w:szCs w:val="24"/>
        </w:rPr>
      </w:pPr>
      <w:r w:rsidRPr="009471F2">
        <w:rPr>
          <w:rFonts w:ascii="Times New Roman" w:hAnsi="Times New Roman"/>
          <w:b/>
          <w:sz w:val="24"/>
          <w:szCs w:val="24"/>
        </w:rPr>
        <w:t xml:space="preserve">m = </w:t>
      </w:r>
      <w:r w:rsidRPr="009471F2">
        <w:rPr>
          <w:rStyle w:val="mn"/>
          <w:rFonts w:ascii="Times New Roman" w:hAnsi="Times New Roman"/>
          <w:sz w:val="24"/>
          <w:szCs w:val="24"/>
        </w:rPr>
        <w:t>Number of cohort-negative animals per cohort-positive animal (assumed 1:1)</w:t>
      </w:r>
    </w:p>
    <w:p w14:paraId="5A2FE0BF" w14:textId="77777777" w:rsidR="00664200" w:rsidRPr="009471F2" w:rsidRDefault="00664200" w:rsidP="00664200">
      <w:pPr>
        <w:spacing w:line="480" w:lineRule="auto"/>
        <w:jc w:val="both"/>
        <w:rPr>
          <w:rStyle w:val="mn"/>
          <w:rFonts w:ascii="Times New Roman" w:hAnsi="Times New Roman"/>
          <w:sz w:val="24"/>
          <w:szCs w:val="24"/>
        </w:rPr>
      </w:pPr>
      <w:r w:rsidRPr="009471F2">
        <w:rPr>
          <w:rFonts w:ascii="Times New Roman" w:hAnsi="Times New Roman"/>
          <w:b/>
          <w:sz w:val="24"/>
          <w:szCs w:val="24"/>
        </w:rPr>
        <w:t>p</w:t>
      </w:r>
      <w:r w:rsidRPr="009471F2">
        <w:rPr>
          <w:rFonts w:ascii="Times New Roman" w:hAnsi="Times New Roman"/>
          <w:b/>
          <w:sz w:val="24"/>
          <w:szCs w:val="24"/>
          <w:vertAlign w:val="subscript"/>
        </w:rPr>
        <w:t xml:space="preserve">1 </w:t>
      </w:r>
      <w:r w:rsidRPr="009471F2">
        <w:rPr>
          <w:rFonts w:ascii="Times New Roman" w:hAnsi="Times New Roman"/>
          <w:b/>
          <w:sz w:val="24"/>
          <w:szCs w:val="24"/>
        </w:rPr>
        <w:t xml:space="preserve">= </w:t>
      </w:r>
      <w:r w:rsidRPr="009471F2">
        <w:rPr>
          <w:rStyle w:val="mn"/>
          <w:rFonts w:ascii="Times New Roman" w:hAnsi="Times New Roman"/>
          <w:sz w:val="24"/>
          <w:szCs w:val="24"/>
        </w:rPr>
        <w:t>The probability of event in non-vaccinated animals (0.47)</w:t>
      </w:r>
    </w:p>
    <w:p w14:paraId="79CDF16D" w14:textId="77777777" w:rsidR="00664200" w:rsidRPr="009471F2" w:rsidRDefault="00664200" w:rsidP="00664200">
      <w:pPr>
        <w:spacing w:line="480" w:lineRule="auto"/>
        <w:jc w:val="both"/>
        <w:rPr>
          <w:rFonts w:ascii="Times New Roman" w:hAnsi="Times New Roman"/>
          <w:sz w:val="24"/>
          <w:szCs w:val="24"/>
        </w:rPr>
      </w:pPr>
      <w:r w:rsidRPr="009471F2">
        <w:rPr>
          <w:rFonts w:ascii="Times New Roman" w:hAnsi="Times New Roman"/>
          <w:b/>
          <w:sz w:val="24"/>
          <w:szCs w:val="24"/>
        </w:rPr>
        <w:t>p</w:t>
      </w:r>
      <w:r w:rsidRPr="009471F2">
        <w:rPr>
          <w:rFonts w:ascii="Times New Roman" w:hAnsi="Times New Roman"/>
          <w:b/>
          <w:sz w:val="24"/>
          <w:szCs w:val="24"/>
          <w:vertAlign w:val="subscript"/>
        </w:rPr>
        <w:t>2</w:t>
      </w:r>
      <w:r w:rsidRPr="009471F2">
        <w:rPr>
          <w:rFonts w:ascii="Times New Roman" w:hAnsi="Times New Roman"/>
          <w:b/>
          <w:sz w:val="24"/>
          <w:szCs w:val="24"/>
          <w:vertAlign w:val="superscript"/>
        </w:rPr>
        <w:t xml:space="preserve"> </w:t>
      </w:r>
      <w:r w:rsidRPr="009471F2">
        <w:rPr>
          <w:rFonts w:ascii="Times New Roman" w:hAnsi="Times New Roman"/>
          <w:b/>
          <w:sz w:val="24"/>
          <w:szCs w:val="24"/>
        </w:rPr>
        <w:t xml:space="preserve">= </w:t>
      </w:r>
      <w:r w:rsidRPr="009471F2">
        <w:rPr>
          <w:rStyle w:val="mn"/>
          <w:rFonts w:ascii="Times New Roman" w:hAnsi="Times New Roman"/>
          <w:sz w:val="24"/>
          <w:szCs w:val="24"/>
        </w:rPr>
        <w:t>Probability of event in vaccinated animals (0.31)</w:t>
      </w:r>
    </w:p>
    <w:p w14:paraId="48F1882C" w14:textId="4EFDF5D4" w:rsidR="00664200" w:rsidRPr="009471F2" w:rsidRDefault="00B14426" w:rsidP="00664200">
      <w:pPr>
        <w:pStyle w:val="Heading2"/>
        <w:spacing w:line="480" w:lineRule="auto"/>
        <w:rPr>
          <w:szCs w:val="24"/>
        </w:rPr>
      </w:pPr>
      <w:bookmarkStart w:id="113" w:name="_Toc124500802"/>
      <w:r w:rsidRPr="009471F2">
        <w:rPr>
          <w:szCs w:val="24"/>
        </w:rPr>
        <w:t>4</w:t>
      </w:r>
      <w:r w:rsidR="00664200" w:rsidRPr="009471F2">
        <w:rPr>
          <w:szCs w:val="24"/>
        </w:rPr>
        <w:t>.4 Results</w:t>
      </w:r>
      <w:bookmarkEnd w:id="113"/>
    </w:p>
    <w:p w14:paraId="7501DB2B" w14:textId="35FF7C6E" w:rsidR="00664200" w:rsidRPr="009471F2" w:rsidRDefault="00B14426" w:rsidP="00664200">
      <w:pPr>
        <w:pStyle w:val="Heading3"/>
        <w:spacing w:line="480" w:lineRule="auto"/>
      </w:pPr>
      <w:bookmarkStart w:id="114" w:name="_Toc124500803"/>
      <w:r w:rsidRPr="009471F2">
        <w:t>4</w:t>
      </w:r>
      <w:r w:rsidR="00664200" w:rsidRPr="009471F2">
        <w:t>.4.1 Animal population distribution by age group, herd, region</w:t>
      </w:r>
      <w:r w:rsidR="00F40A38">
        <w:t>,</w:t>
      </w:r>
      <w:r w:rsidR="00664200" w:rsidRPr="009471F2">
        <w:t xml:space="preserve"> and trial group</w:t>
      </w:r>
      <w:bookmarkEnd w:id="114"/>
    </w:p>
    <w:p w14:paraId="634202FF" w14:textId="517CB00F"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On the first visit, 49.0% (237/484) and 50.6% (281/555) heifers and cows</w:t>
      </w:r>
      <w:r w:rsidR="00F40A38">
        <w:rPr>
          <w:rFonts w:ascii="Times New Roman" w:hAnsi="Times New Roman"/>
          <w:sz w:val="24"/>
          <w:szCs w:val="24"/>
        </w:rPr>
        <w:t xml:space="preserve"> that were</w:t>
      </w:r>
      <w:r w:rsidR="00F40A38" w:rsidRPr="00F40A38">
        <w:rPr>
          <w:rFonts w:ascii="Times New Roman" w:hAnsi="Times New Roman"/>
          <w:sz w:val="24"/>
          <w:szCs w:val="24"/>
        </w:rPr>
        <w:t xml:space="preserve"> </w:t>
      </w:r>
      <w:r w:rsidR="00F40A38">
        <w:rPr>
          <w:rFonts w:ascii="Times New Roman" w:hAnsi="Times New Roman"/>
          <w:sz w:val="24"/>
          <w:szCs w:val="24"/>
        </w:rPr>
        <w:t xml:space="preserve">administered the </w:t>
      </w:r>
      <w:r w:rsidR="00F40A38" w:rsidRPr="009471F2">
        <w:rPr>
          <w:rFonts w:ascii="Times New Roman" w:hAnsi="Times New Roman"/>
          <w:sz w:val="24"/>
          <w:szCs w:val="24"/>
        </w:rPr>
        <w:t>placebo</w:t>
      </w:r>
      <w:r w:rsidRPr="009471F2">
        <w:rPr>
          <w:rFonts w:ascii="Times New Roman" w:hAnsi="Times New Roman"/>
          <w:sz w:val="24"/>
          <w:szCs w:val="24"/>
        </w:rPr>
        <w:t xml:space="preserve">, respectively, with the remainder being vaccinated. The losses to follow-up from the first visit were 132 heifers (75 vaccinated and 57 placebo), 171 cows (89 vaccinated and 82 placebo) from a total of 95 farms. There </w:t>
      </w:r>
      <w:r w:rsidR="00F40A38" w:rsidRPr="009471F2">
        <w:rPr>
          <w:rFonts w:ascii="Times New Roman" w:hAnsi="Times New Roman"/>
          <w:sz w:val="24"/>
          <w:szCs w:val="24"/>
        </w:rPr>
        <w:t>were</w:t>
      </w:r>
      <w:r w:rsidRPr="009471F2">
        <w:rPr>
          <w:rFonts w:ascii="Times New Roman" w:hAnsi="Times New Roman"/>
          <w:sz w:val="24"/>
          <w:szCs w:val="24"/>
        </w:rPr>
        <w:t xml:space="preserve"> slightly higher losses to follow-up among the vaccinated than the placebo groups for both the cows and the heifers (Figure </w:t>
      </w:r>
      <w:r w:rsidR="00B52A4F">
        <w:rPr>
          <w:rFonts w:ascii="Times New Roman" w:hAnsi="Times New Roman"/>
          <w:sz w:val="24"/>
          <w:szCs w:val="24"/>
        </w:rPr>
        <w:t>4</w:t>
      </w:r>
      <w:r w:rsidRPr="009471F2">
        <w:rPr>
          <w:rFonts w:ascii="Times New Roman" w:hAnsi="Times New Roman"/>
          <w:sz w:val="24"/>
          <w:szCs w:val="24"/>
        </w:rPr>
        <w:t>.1).</w:t>
      </w:r>
    </w:p>
    <w:p w14:paraId="7679CC92" w14:textId="4EBA499C"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lastRenderedPageBreak/>
        <w:t xml:space="preserve">The study ultimately involved 736 animals, which included 384 (52.2%) cows and 352 (47.8%) heifers providing data for both the first and second visits. Excluded from the study were 22 animals </w:t>
      </w:r>
      <w:r w:rsidR="00382BDA">
        <w:rPr>
          <w:rFonts w:ascii="Times New Roman" w:hAnsi="Times New Roman"/>
          <w:sz w:val="24"/>
          <w:szCs w:val="24"/>
        </w:rPr>
        <w:t>that</w:t>
      </w:r>
      <w:r w:rsidR="00382BDA" w:rsidRPr="009471F2">
        <w:rPr>
          <w:rFonts w:ascii="Times New Roman" w:hAnsi="Times New Roman"/>
          <w:sz w:val="24"/>
          <w:szCs w:val="24"/>
        </w:rPr>
        <w:t xml:space="preserve"> </w:t>
      </w:r>
      <w:r w:rsidRPr="009471F2">
        <w:rPr>
          <w:rFonts w:ascii="Times New Roman" w:hAnsi="Times New Roman"/>
          <w:sz w:val="24"/>
          <w:szCs w:val="24"/>
        </w:rPr>
        <w:t xml:space="preserve">were heifers on the first visit and had calved, becoming cows by the time of the second visit. The reason for this exclusion was to avoid bias due to the transition and possible different management from the heifer to cow status. These animals would not fairly be compared to other heifers or to other cows in the study. In total, there were 405 farms, with cows coming from 292 farms and heifers coming from 260 farms. </w:t>
      </w:r>
      <w:r w:rsidR="00382BDA">
        <w:rPr>
          <w:rFonts w:ascii="Times New Roman" w:hAnsi="Times New Roman"/>
          <w:sz w:val="24"/>
          <w:szCs w:val="24"/>
        </w:rPr>
        <w:t>In</w:t>
      </w:r>
      <w:r w:rsidR="00382BDA" w:rsidRPr="009471F2">
        <w:rPr>
          <w:rFonts w:ascii="Times New Roman" w:hAnsi="Times New Roman"/>
          <w:sz w:val="24"/>
          <w:szCs w:val="24"/>
        </w:rPr>
        <w:t xml:space="preserve"> </w:t>
      </w:r>
      <w:r w:rsidRPr="009471F2">
        <w:rPr>
          <w:rFonts w:ascii="Times New Roman" w:hAnsi="Times New Roman"/>
          <w:sz w:val="24"/>
          <w:szCs w:val="24"/>
        </w:rPr>
        <w:t>total</w:t>
      </w:r>
      <w:r w:rsidR="00382BDA">
        <w:rPr>
          <w:rFonts w:ascii="Times New Roman" w:hAnsi="Times New Roman"/>
          <w:sz w:val="24"/>
          <w:szCs w:val="24"/>
        </w:rPr>
        <w:t>,</w:t>
      </w:r>
      <w:r w:rsidRPr="009471F2">
        <w:rPr>
          <w:rFonts w:ascii="Times New Roman" w:hAnsi="Times New Roman"/>
          <w:sz w:val="24"/>
          <w:szCs w:val="24"/>
        </w:rPr>
        <w:t xml:space="preserve"> </w:t>
      </w:r>
      <w:r w:rsidR="00382BDA" w:rsidRPr="009471F2">
        <w:rPr>
          <w:rFonts w:ascii="Times New Roman" w:hAnsi="Times New Roman"/>
          <w:sz w:val="24"/>
          <w:szCs w:val="24"/>
        </w:rPr>
        <w:t xml:space="preserve">48.5% (357/736) animals were </w:t>
      </w:r>
      <w:r w:rsidRPr="009471F2">
        <w:rPr>
          <w:rFonts w:ascii="Times New Roman" w:hAnsi="Times New Roman"/>
          <w:sz w:val="24"/>
          <w:szCs w:val="24"/>
        </w:rPr>
        <w:t xml:space="preserve">vaccinated with 48.2% (185/384) of the cows and 48.9% (172/352) of the heifers being vaccinated, and the remainder receiving the placebo treatment. </w:t>
      </w:r>
    </w:p>
    <w:p w14:paraId="39A9F85F" w14:textId="6D667E5C" w:rsidR="00664200" w:rsidRPr="009471F2" w:rsidRDefault="00664200" w:rsidP="0061457E">
      <w:pPr>
        <w:spacing w:line="480" w:lineRule="auto"/>
        <w:ind w:firstLine="720"/>
        <w:jc w:val="both"/>
        <w:rPr>
          <w:rFonts w:ascii="Times New Roman" w:hAnsi="Times New Roman"/>
          <w:sz w:val="24"/>
          <w:szCs w:val="24"/>
        </w:rPr>
      </w:pPr>
      <w:proofErr w:type="gramStart"/>
      <w:r w:rsidRPr="009471F2">
        <w:rPr>
          <w:rFonts w:ascii="Times New Roman" w:hAnsi="Times New Roman"/>
          <w:sz w:val="24"/>
          <w:szCs w:val="24"/>
        </w:rPr>
        <w:t>Comparing the two dairy cooperative societies, there</w:t>
      </w:r>
      <w:proofErr w:type="gramEnd"/>
      <w:r w:rsidRPr="009471F2">
        <w:rPr>
          <w:rFonts w:ascii="Times New Roman" w:hAnsi="Times New Roman"/>
          <w:sz w:val="24"/>
          <w:szCs w:val="24"/>
        </w:rPr>
        <w:t xml:space="preserve"> were 49.7% (366/736) cattle from Buuri and 50.3% (370/736) from </w:t>
      </w:r>
      <w:proofErr w:type="spellStart"/>
      <w:r w:rsidRPr="009471F2">
        <w:rPr>
          <w:rFonts w:ascii="Times New Roman" w:hAnsi="Times New Roman"/>
          <w:sz w:val="24"/>
          <w:szCs w:val="24"/>
        </w:rPr>
        <w:t>Naari</w:t>
      </w:r>
      <w:proofErr w:type="spellEnd"/>
      <w:r w:rsidRPr="009471F2">
        <w:rPr>
          <w:rFonts w:ascii="Times New Roman" w:hAnsi="Times New Roman"/>
          <w:sz w:val="24"/>
          <w:szCs w:val="24"/>
        </w:rPr>
        <w:t xml:space="preserve"> in the trial. There were 55.2% (202/366) cows in Buuri and 49.2% (182/370) cows in </w:t>
      </w:r>
      <w:proofErr w:type="spellStart"/>
      <w:r w:rsidRPr="009471F2">
        <w:rPr>
          <w:rFonts w:ascii="Times New Roman" w:hAnsi="Times New Roman"/>
          <w:sz w:val="24"/>
          <w:szCs w:val="24"/>
        </w:rPr>
        <w:t>Naari</w:t>
      </w:r>
      <w:proofErr w:type="spellEnd"/>
      <w:r w:rsidRPr="009471F2">
        <w:rPr>
          <w:rFonts w:ascii="Times New Roman" w:hAnsi="Times New Roman"/>
          <w:sz w:val="24"/>
          <w:szCs w:val="24"/>
        </w:rPr>
        <w:t xml:space="preserve">, with the rest being heifers. The vaccinated cows were 49.5% (181/366) from Buuri and 47.6% (176/370) from </w:t>
      </w:r>
      <w:proofErr w:type="spellStart"/>
      <w:r w:rsidRPr="009471F2">
        <w:rPr>
          <w:rFonts w:ascii="Times New Roman" w:hAnsi="Times New Roman"/>
          <w:sz w:val="24"/>
          <w:szCs w:val="24"/>
        </w:rPr>
        <w:t>Naari</w:t>
      </w:r>
      <w:proofErr w:type="spellEnd"/>
      <w:r w:rsidRPr="009471F2">
        <w:rPr>
          <w:rFonts w:ascii="Times New Roman" w:hAnsi="Times New Roman"/>
          <w:sz w:val="24"/>
          <w:szCs w:val="24"/>
        </w:rPr>
        <w:t xml:space="preserve">, with the rest being injected with a placebo. These percentages </w:t>
      </w:r>
      <w:r w:rsidR="003F45E1">
        <w:rPr>
          <w:rFonts w:ascii="Times New Roman" w:hAnsi="Times New Roman"/>
          <w:sz w:val="24"/>
          <w:szCs w:val="24"/>
        </w:rPr>
        <w:t xml:space="preserve">show an almost </w:t>
      </w:r>
      <w:r w:rsidRPr="009471F2">
        <w:rPr>
          <w:rFonts w:ascii="Times New Roman" w:hAnsi="Times New Roman"/>
          <w:sz w:val="24"/>
          <w:szCs w:val="24"/>
        </w:rPr>
        <w:t>equal</w:t>
      </w:r>
      <w:r w:rsidR="003F45E1">
        <w:rPr>
          <w:rFonts w:ascii="Times New Roman" w:hAnsi="Times New Roman"/>
          <w:sz w:val="24"/>
          <w:szCs w:val="24"/>
        </w:rPr>
        <w:t>/balanced</w:t>
      </w:r>
      <w:r w:rsidRPr="009471F2">
        <w:rPr>
          <w:rFonts w:ascii="Times New Roman" w:hAnsi="Times New Roman"/>
          <w:sz w:val="24"/>
          <w:szCs w:val="24"/>
        </w:rPr>
        <w:t xml:space="preserve"> distribution of vaccinates and placebo cattle in the two areas. </w:t>
      </w:r>
    </w:p>
    <w:p w14:paraId="48AA2DC0" w14:textId="28CC84E7" w:rsidR="00664200" w:rsidRPr="009471F2" w:rsidRDefault="00B14426" w:rsidP="00664200">
      <w:pPr>
        <w:pStyle w:val="Heading3"/>
        <w:spacing w:line="480" w:lineRule="auto"/>
      </w:pPr>
      <w:bookmarkStart w:id="115" w:name="_Toc124500804"/>
      <w:r w:rsidRPr="009471F2">
        <w:t>4</w:t>
      </w:r>
      <w:r w:rsidR="00664200" w:rsidRPr="009471F2">
        <w:t>.4.2 Farm and farmer characteristics</w:t>
      </w:r>
      <w:bookmarkEnd w:id="115"/>
      <w:r w:rsidR="00664200" w:rsidRPr="009471F2">
        <w:t xml:space="preserve">  </w:t>
      </w:r>
    </w:p>
    <w:p w14:paraId="43AA0567" w14:textId="235FEDE9"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The female gender was more involved in running the day-to-day business of the farms. In the 405 farms, 48.6% of principal farmers were female (197/405), followed by farms where management was shared between the male and female at 35.6% (144/405), and male principal farmers constitut</w:t>
      </w:r>
      <w:r w:rsidR="00382BDA">
        <w:rPr>
          <w:rFonts w:ascii="Times New Roman" w:hAnsi="Times New Roman"/>
          <w:sz w:val="24"/>
          <w:szCs w:val="24"/>
        </w:rPr>
        <w:t>ing</w:t>
      </w:r>
      <w:r w:rsidRPr="009471F2">
        <w:rPr>
          <w:rFonts w:ascii="Times New Roman" w:hAnsi="Times New Roman"/>
          <w:sz w:val="24"/>
          <w:szCs w:val="24"/>
        </w:rPr>
        <w:t xml:space="preserve"> 15.8% (64/405) of farms. The female age ranged from 23 to 90 years, with a mean of 49.8, while for the male, the range was 25 to 96 years with a mean of 54.1. For the largest portion of the principal farmers, the highest level of </w:t>
      </w:r>
      <w:r w:rsidRPr="009471F2">
        <w:rPr>
          <w:rFonts w:ascii="Times New Roman" w:hAnsi="Times New Roman"/>
          <w:sz w:val="24"/>
          <w:szCs w:val="24"/>
        </w:rPr>
        <w:lastRenderedPageBreak/>
        <w:t>education achieved by females and males was primary or basic education</w:t>
      </w:r>
      <w:r w:rsidR="007265F7">
        <w:rPr>
          <w:rFonts w:ascii="Times New Roman" w:hAnsi="Times New Roman"/>
          <w:sz w:val="24"/>
          <w:szCs w:val="24"/>
        </w:rPr>
        <w:t xml:space="preserve"> (elementary school)</w:t>
      </w:r>
      <w:r w:rsidRPr="009471F2">
        <w:rPr>
          <w:rFonts w:ascii="Times New Roman" w:hAnsi="Times New Roman"/>
          <w:sz w:val="24"/>
          <w:szCs w:val="24"/>
        </w:rPr>
        <w:t xml:space="preserve"> at 48.0% (189/394) and 44.3% (148/334), respectively. Only 14.4% (57/394) and 19.2% (64/334) of the females and males, respectively, had attained a tertiary education level, with the rest having attained secondary level. </w:t>
      </w:r>
    </w:p>
    <w:p w14:paraId="6C9E1469" w14:textId="14B6A1F0"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The size of households varied from 1 person to 10 people living within the farm, with a mean of 3.5. More farmers had attended dairy training functions or seminars in the 12 months before the first visit, at 74.8% (303/405), than during the 12</w:t>
      </w:r>
      <w:r w:rsidR="00D301A2">
        <w:rPr>
          <w:rFonts w:ascii="Times New Roman" w:hAnsi="Times New Roman"/>
          <w:sz w:val="24"/>
          <w:szCs w:val="24"/>
        </w:rPr>
        <w:t>-</w:t>
      </w:r>
      <w:r w:rsidRPr="009471F2">
        <w:rPr>
          <w:rFonts w:ascii="Times New Roman" w:hAnsi="Times New Roman"/>
          <w:sz w:val="24"/>
          <w:szCs w:val="24"/>
        </w:rPr>
        <w:t xml:space="preserve">month trial follow-up period, at 28.9% (117/405). Dairy farming contributed less than half of the household income for 45.9% (186/405) of farms, while 35.6% (144/405) of households relied on dairy farming for half to three-quarters of their income, and 18.5% (75/405) of households relied on dairy farming for more than three-quarters of their income.   </w:t>
      </w:r>
    </w:p>
    <w:p w14:paraId="0781F1BD" w14:textId="5881F7C4"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For the farmer-owned land, sizes ranged from 0.125 to 26 acres, with a mean of 2.1 acres, while rented land sizes ranged from 0.125 to 40 acres, with a mean of 3.5 acres. The total land size available for use by the farmers, either owned or rented, ranged from 0.125 to 44 acres, with a mean of 3.0 acres. Most farms practiced a zero-grazing form of management at 51.4% (208/405), while mixed management farms (</w:t>
      </w:r>
      <w:r w:rsidR="00D301A2">
        <w:rPr>
          <w:rFonts w:ascii="Times New Roman" w:hAnsi="Times New Roman"/>
          <w:sz w:val="24"/>
          <w:szCs w:val="24"/>
        </w:rPr>
        <w:t xml:space="preserve">i.e., </w:t>
      </w:r>
      <w:r w:rsidRPr="009471F2">
        <w:rPr>
          <w:rFonts w:ascii="Times New Roman" w:hAnsi="Times New Roman"/>
          <w:sz w:val="24"/>
          <w:szCs w:val="24"/>
        </w:rPr>
        <w:t xml:space="preserve">communal and zero-grazing) constituted 44.4% (180/405), and a handful utilized communal grazing all year round at 4.2% (17/405). The herds had a mean size of 5.6 cattle for both visits and a range of 1 to 34 animals (Table </w:t>
      </w:r>
      <w:r w:rsidR="0039481F">
        <w:rPr>
          <w:rFonts w:ascii="Times New Roman" w:hAnsi="Times New Roman"/>
          <w:sz w:val="24"/>
          <w:szCs w:val="24"/>
        </w:rPr>
        <w:t>4</w:t>
      </w:r>
      <w:r w:rsidRPr="009471F2">
        <w:rPr>
          <w:rFonts w:ascii="Times New Roman" w:hAnsi="Times New Roman"/>
          <w:sz w:val="24"/>
          <w:szCs w:val="24"/>
        </w:rPr>
        <w:t>.1).</w:t>
      </w:r>
    </w:p>
    <w:p w14:paraId="1F23A13A" w14:textId="450C6436" w:rsidR="00664200" w:rsidRPr="009471F2" w:rsidRDefault="00B14426" w:rsidP="00664200">
      <w:pPr>
        <w:pStyle w:val="Heading3"/>
        <w:spacing w:line="480" w:lineRule="auto"/>
        <w:rPr>
          <w:color w:val="FF0000"/>
        </w:rPr>
      </w:pPr>
      <w:bookmarkStart w:id="116" w:name="_Toc124500805"/>
      <w:r w:rsidRPr="009471F2">
        <w:t>4</w:t>
      </w:r>
      <w:r w:rsidR="00664200" w:rsidRPr="009471F2">
        <w:t>.4.3 Disease conditions reported on the trial farms</w:t>
      </w:r>
      <w:bookmarkEnd w:id="116"/>
      <w:r w:rsidR="00664200" w:rsidRPr="009471F2">
        <w:t xml:space="preserve"> </w:t>
      </w:r>
    </w:p>
    <w:p w14:paraId="34ECDF13" w14:textId="5D1FEA72"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 total number of reported disease conditions on the farms during the 12 months before the visits ranged between 0 and 8, with a mean of 2.4 disease conditions per farm at </w:t>
      </w:r>
      <w:r w:rsidRPr="009471F2">
        <w:rPr>
          <w:rFonts w:ascii="Times New Roman" w:hAnsi="Times New Roman"/>
          <w:sz w:val="24"/>
          <w:szCs w:val="24"/>
        </w:rPr>
        <w:lastRenderedPageBreak/>
        <w:t xml:space="preserve">the first visit and 2.5 diseases per farm at the second visit (Table </w:t>
      </w:r>
      <w:r w:rsidR="0039481F" w:rsidRPr="00C27660">
        <w:rPr>
          <w:rFonts w:ascii="Times New Roman" w:hAnsi="Times New Roman"/>
          <w:sz w:val="24"/>
          <w:szCs w:val="24"/>
        </w:rPr>
        <w:t>4</w:t>
      </w:r>
      <w:r w:rsidRPr="0039481F">
        <w:rPr>
          <w:rFonts w:ascii="Times New Roman" w:hAnsi="Times New Roman"/>
          <w:sz w:val="24"/>
          <w:szCs w:val="24"/>
        </w:rPr>
        <w:t>.1</w:t>
      </w:r>
      <w:r w:rsidRPr="009471F2">
        <w:rPr>
          <w:rFonts w:ascii="Times New Roman" w:hAnsi="Times New Roman"/>
          <w:sz w:val="24"/>
          <w:szCs w:val="24"/>
        </w:rPr>
        <w:t>). The number of cattle deaths on the farms during the last 12 months for both visits ranged between 0 and 5, with a mean at first visit of 0.4 deaths per farm and mean at second visit of 0.5 deaths per farm.</w:t>
      </w:r>
    </w:p>
    <w:p w14:paraId="7E36ADCC" w14:textId="1C391779"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Table </w:t>
      </w:r>
      <w:r w:rsidR="0039481F" w:rsidRPr="00C27660">
        <w:rPr>
          <w:rFonts w:ascii="Times New Roman" w:hAnsi="Times New Roman"/>
          <w:sz w:val="24"/>
          <w:szCs w:val="24"/>
        </w:rPr>
        <w:t>4</w:t>
      </w:r>
      <w:r w:rsidRPr="0039481F">
        <w:rPr>
          <w:rFonts w:ascii="Times New Roman" w:hAnsi="Times New Roman"/>
          <w:sz w:val="24"/>
          <w:szCs w:val="24"/>
        </w:rPr>
        <w:t>.2</w:t>
      </w:r>
      <w:r w:rsidRPr="009471F2">
        <w:rPr>
          <w:rFonts w:ascii="Times New Roman" w:hAnsi="Times New Roman"/>
          <w:sz w:val="24"/>
          <w:szCs w:val="24"/>
        </w:rPr>
        <w:t xml:space="preserve"> shows that the most common of the five specific diseases reported by the farms during the 12</w:t>
      </w:r>
      <w:r w:rsidR="00994009">
        <w:rPr>
          <w:rFonts w:ascii="Times New Roman" w:hAnsi="Times New Roman"/>
          <w:sz w:val="24"/>
          <w:szCs w:val="24"/>
        </w:rPr>
        <w:t>-</w:t>
      </w:r>
      <w:r w:rsidRPr="009471F2">
        <w:rPr>
          <w:rFonts w:ascii="Times New Roman" w:hAnsi="Times New Roman"/>
          <w:sz w:val="24"/>
          <w:szCs w:val="24"/>
        </w:rPr>
        <w:t xml:space="preserve">month follow-up period was pneumonia at 47.7%, followed by </w:t>
      </w:r>
      <w:r w:rsidRPr="0039481F">
        <w:rPr>
          <w:rFonts w:ascii="Times New Roman" w:hAnsi="Times New Roman"/>
          <w:sz w:val="24"/>
          <w:szCs w:val="24"/>
        </w:rPr>
        <w:t>diarrhea</w:t>
      </w:r>
      <w:r w:rsidRPr="009471F2">
        <w:rPr>
          <w:rFonts w:ascii="Times New Roman" w:hAnsi="Times New Roman"/>
          <w:sz w:val="24"/>
          <w:szCs w:val="24"/>
        </w:rPr>
        <w:t xml:space="preserve"> at 31.1%, with abortions and birth defects being the least reported diseases at the farm level. When the diseases were encountered during the follow-up period, we asked if they encountered those diseases on their farms more often during the follow-up period than during the 12 months prior to the study. Approximately 40-60% of farms said yes, and only abortions and birth defects were reported to be more often within the follow-up period, at 57.1% (24/42) and 60.0% (6/10), respectively. When the diseases were not encountered during the follow-up period, we asked if they encountered the diseases on their farms more often during the 12 months prior to the study than during the follow-up period. Approximately 20-50% of farms said yes, with a third or more of farms reporting diarrhea, pneumonia, and mastitis more often prior to the follow-up period than</w:t>
      </w:r>
      <w:r w:rsidRPr="009471F2">
        <w:rPr>
          <w:rFonts w:ascii="Times New Roman" w:hAnsi="Times New Roman"/>
          <w:b/>
          <w:bCs/>
          <w:color w:val="FF0000"/>
          <w:sz w:val="24"/>
          <w:szCs w:val="24"/>
        </w:rPr>
        <w:t xml:space="preserve"> </w:t>
      </w:r>
      <w:r w:rsidRPr="009471F2">
        <w:rPr>
          <w:rFonts w:ascii="Times New Roman" w:hAnsi="Times New Roman"/>
          <w:sz w:val="24"/>
          <w:szCs w:val="24"/>
        </w:rPr>
        <w:t>during the follow-up period. This information provides context for understanding the reported disease results at the animal level.</w:t>
      </w:r>
    </w:p>
    <w:p w14:paraId="12B65968" w14:textId="2C161048" w:rsidR="00664200" w:rsidRPr="009471F2" w:rsidRDefault="00B14426" w:rsidP="00664200">
      <w:pPr>
        <w:spacing w:line="480" w:lineRule="auto"/>
        <w:jc w:val="both"/>
        <w:rPr>
          <w:rFonts w:ascii="Times New Roman" w:hAnsi="Times New Roman"/>
          <w:b/>
          <w:bCs/>
          <w:sz w:val="24"/>
          <w:szCs w:val="24"/>
        </w:rPr>
      </w:pPr>
      <w:r w:rsidRPr="009471F2">
        <w:rPr>
          <w:rFonts w:ascii="Times New Roman" w:hAnsi="Times New Roman"/>
          <w:b/>
          <w:bCs/>
          <w:sz w:val="24"/>
          <w:szCs w:val="24"/>
        </w:rPr>
        <w:t>4</w:t>
      </w:r>
      <w:r w:rsidR="00664200" w:rsidRPr="009471F2">
        <w:rPr>
          <w:rFonts w:ascii="Times New Roman" w:hAnsi="Times New Roman"/>
          <w:b/>
          <w:bCs/>
          <w:sz w:val="24"/>
          <w:szCs w:val="24"/>
        </w:rPr>
        <w:t>.4.4 Descriptive results for the cow portion of the study</w:t>
      </w:r>
    </w:p>
    <w:p w14:paraId="7890ACA4" w14:textId="77777777"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Regarding biosecurity, the proportion of farms that reported buying in-calf heifers for replacement was 6.5% (19/292) in the 12-month period before the first visit and 35.3% (103/292) during the 12-month follow-up period. The farms that reported buying cows </w:t>
      </w:r>
      <w:r w:rsidRPr="009471F2">
        <w:rPr>
          <w:rFonts w:ascii="Times New Roman" w:hAnsi="Times New Roman"/>
          <w:sz w:val="24"/>
          <w:szCs w:val="24"/>
        </w:rPr>
        <w:lastRenderedPageBreak/>
        <w:t xml:space="preserve">were 43.2% (126/292) in the 12 months before the first visit and 46.9% (137/292) during the follow-up period. </w:t>
      </w:r>
    </w:p>
    <w:p w14:paraId="613C02D1" w14:textId="77777777"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Of note regarding nutritional management, most farms reported practicing supplementation of dairy meal post-calving, at 82.9% (242/292), with a mean of 2.1 kg/cow/day for the 12 months before the first visit, and 74.3% (217/292) with a mean of 1.9 kg/cow/day for the 12 months before the second visit. Due to the high price of dairy meal, there were some farms who reported providing grain supplementation in addition to, or instead of, dairy meal. There were 21.9% (64/292) of farms providing more than 1.5 kg grain post-calving on the first visit and 27.7% (81/292) at the second visit. The proportion for farms that fed the cows maize silage for the 12 months before the first visit was 32.5% (95/292) versus 26.0% (76/292) for the 12 months before the second visit. </w:t>
      </w:r>
    </w:p>
    <w:p w14:paraId="5644F3DA" w14:textId="77777777"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Of note regarding mastitis and its prevention, at the first visit, 53.7% (157/292) of farmers did not report a mastitis case for the last 12 months, while 35.3% (103/292) reported one case of mastitis, and 10.9% (32/292) reported more than one case of mastitis. For milking hygiene reported on the first visit, 32.5% (95/292) of the farms used different towels to clean the udder of each cow before milking, while 48.0% (140/292) did not use different towels, and 19.5% (57/292) did not use a towel or had only one cow for the last 12 months. </w:t>
      </w:r>
    </w:p>
    <w:p w14:paraId="2E4BC990" w14:textId="77777777"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 age of cows sampled ranged between 1.5 years, the youngest cow found at the first visit, and 16 years, the oldest cow found at the second visit, with the mean age being 6.3 years for the first visit. The most common breed was Holstein-Friesian at 53.4% (205/384), followed by Ayrshire at 24.4% (93/384), with the rest being other breeds, such </w:t>
      </w:r>
      <w:r w:rsidRPr="009471F2">
        <w:rPr>
          <w:rFonts w:ascii="Times New Roman" w:hAnsi="Times New Roman"/>
          <w:sz w:val="24"/>
          <w:szCs w:val="24"/>
        </w:rPr>
        <w:lastRenderedPageBreak/>
        <w:t xml:space="preserve">as Jersey and Zebu. The study cows had a weight range of 140 kg, the smallest cow, measured on the first visit, to 659 kg, the largest cow, measured on the second visit, with a mean of 334.4 and 346 kg on the first and second visits, respectively. Cows’ shoulder height was between 97 centimeters (cm) and 145 cm, with a mean of 121 centimeters. </w:t>
      </w:r>
    </w:p>
    <w:p w14:paraId="2C806B36" w14:textId="77777777"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For the parity of cows, as reported by the farmers, they ranged between 1 and 8 with a mean of 2.5 and 2.8 at the first and second visits, respectively. There were 28.9% (110/381) and 23.6% (87/373) first-parity heifers for the first and second visits, respectively, with the rest being multiparous. During the first visit, 96.9% (372/384) of cows were being milked, with a production range of 0.5 to 26 L/cow/day and a mean of 8.3 L/cow/day, while at the second visit, 77.6% (298/384) of cows were in milk, with a similar range of 0.5 to 26 L/day but a mean of 5.8 L/day. The cows’ BCS on a scale of 1 to 5 ranged from 1.25 to 3.75, with a mean of 2.1 for both first and second visits. </w:t>
      </w:r>
    </w:p>
    <w:p w14:paraId="559DBE8C" w14:textId="08A62274" w:rsidR="00664200" w:rsidRPr="009471F2" w:rsidRDefault="00664200" w:rsidP="0061457E">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Overall, the most reported disease during the follow-up period among the trial cows were tick-borne diseases at 25.5% (98/384), followed by pneumonia at 24.7% (95/384), while these diseases were reported to be even higher during the 12 months prior to the trial (Table </w:t>
      </w:r>
      <w:r w:rsidR="00701F60">
        <w:rPr>
          <w:rFonts w:ascii="Times New Roman" w:hAnsi="Times New Roman"/>
          <w:sz w:val="24"/>
          <w:szCs w:val="24"/>
        </w:rPr>
        <w:t>4.</w:t>
      </w:r>
      <w:r w:rsidRPr="00701F60">
        <w:rPr>
          <w:rFonts w:ascii="Times New Roman" w:hAnsi="Times New Roman"/>
          <w:sz w:val="24"/>
          <w:szCs w:val="24"/>
        </w:rPr>
        <w:t>3</w:t>
      </w:r>
      <w:r w:rsidRPr="009471F2">
        <w:rPr>
          <w:rFonts w:ascii="Times New Roman" w:hAnsi="Times New Roman"/>
          <w:sz w:val="24"/>
          <w:szCs w:val="24"/>
        </w:rPr>
        <w:t xml:space="preserve">). </w:t>
      </w:r>
      <w:r w:rsidRPr="009471F2">
        <w:rPr>
          <w:rFonts w:ascii="Times New Roman" w:hAnsi="Times New Roman"/>
          <w:bCs/>
          <w:sz w:val="24"/>
          <w:szCs w:val="24"/>
        </w:rPr>
        <w:t>The overall count of reported</w:t>
      </w:r>
      <w:r w:rsidRPr="009471F2">
        <w:rPr>
          <w:rFonts w:ascii="Times New Roman" w:hAnsi="Times New Roman"/>
          <w:b/>
          <w:sz w:val="24"/>
          <w:szCs w:val="24"/>
        </w:rPr>
        <w:t xml:space="preserve"> </w:t>
      </w:r>
      <w:r w:rsidRPr="009471F2">
        <w:rPr>
          <w:rFonts w:ascii="Times New Roman" w:hAnsi="Times New Roman"/>
          <w:bCs/>
          <w:sz w:val="24"/>
          <w:szCs w:val="24"/>
        </w:rPr>
        <w:t xml:space="preserve">diseases in the last 12 months had a range between 0 and 6 diseases per animal, with a mean of 1.4 diseases per animal. </w:t>
      </w:r>
      <w:r w:rsidRPr="009471F2">
        <w:rPr>
          <w:rFonts w:ascii="Times New Roman" w:hAnsi="Times New Roman"/>
          <w:sz w:val="24"/>
          <w:szCs w:val="24"/>
        </w:rPr>
        <w:t>Clinical abnormalities on physical examination were infrequent during the first and second visits and were not significantly associated with disease reduction in the vaccinated cow group.</w:t>
      </w:r>
    </w:p>
    <w:p w14:paraId="1FA3E916" w14:textId="3B19D950" w:rsidR="00664200" w:rsidRPr="009471F2" w:rsidRDefault="00664200" w:rsidP="0061457E">
      <w:pPr>
        <w:spacing w:line="480" w:lineRule="auto"/>
        <w:ind w:firstLine="720"/>
        <w:jc w:val="both"/>
        <w:rPr>
          <w:rFonts w:ascii="Times New Roman" w:hAnsi="Times New Roman"/>
          <w:sz w:val="24"/>
          <w:szCs w:val="24"/>
        </w:rPr>
        <w:sectPr w:rsidR="00664200" w:rsidRPr="009471F2" w:rsidSect="00A56752">
          <w:type w:val="continuous"/>
          <w:pgSz w:w="12240" w:h="15840" w:code="1"/>
          <w:pgMar w:top="1440" w:right="1440" w:bottom="1440" w:left="2160" w:header="0" w:footer="288" w:gutter="0"/>
          <w:cols w:space="720"/>
          <w:docGrid w:linePitch="360"/>
        </w:sectPr>
      </w:pPr>
      <w:r w:rsidRPr="009471F2">
        <w:rPr>
          <w:rFonts w:ascii="Times New Roman" w:hAnsi="Times New Roman"/>
          <w:sz w:val="24"/>
          <w:szCs w:val="24"/>
        </w:rPr>
        <w:t xml:space="preserve">The vaccinated and non-vaccinated cows showed no significant difference in reported diseases during the 12 months prior to the first visit, except for abortions which had few numbers (Table </w:t>
      </w:r>
      <w:r w:rsidR="00701F60" w:rsidRPr="00701F60">
        <w:rPr>
          <w:rFonts w:ascii="Times New Roman" w:hAnsi="Times New Roman"/>
          <w:sz w:val="24"/>
          <w:szCs w:val="24"/>
        </w:rPr>
        <w:t>4</w:t>
      </w:r>
      <w:r w:rsidRPr="00701F60">
        <w:rPr>
          <w:rFonts w:ascii="Times New Roman" w:hAnsi="Times New Roman"/>
          <w:sz w:val="24"/>
          <w:szCs w:val="24"/>
        </w:rPr>
        <w:t>.3</w:t>
      </w:r>
      <w:r w:rsidRPr="009471F2">
        <w:rPr>
          <w:rFonts w:ascii="Times New Roman" w:hAnsi="Times New Roman"/>
          <w:sz w:val="24"/>
          <w:szCs w:val="24"/>
        </w:rPr>
        <w:t xml:space="preserve">). In the vaccinated group, on the second visit compared to the </w:t>
      </w:r>
      <w:r w:rsidRPr="009471F2">
        <w:rPr>
          <w:rFonts w:ascii="Times New Roman" w:hAnsi="Times New Roman"/>
          <w:sz w:val="24"/>
          <w:szCs w:val="24"/>
        </w:rPr>
        <w:lastRenderedPageBreak/>
        <w:t>first visit, there was a significant (P &lt; 0.05) reduction in the reported numbers of five disease conditions, namely: pneumonia, diarrhea, poor appetite, tick-borne diseases, and uterine diseases</w:t>
      </w:r>
    </w:p>
    <w:p w14:paraId="6E31BDDE" w14:textId="0182D223" w:rsidR="00664200" w:rsidRPr="009471F2" w:rsidRDefault="00B14426" w:rsidP="00664200">
      <w:pPr>
        <w:pStyle w:val="Heading3"/>
        <w:spacing w:line="480" w:lineRule="auto"/>
      </w:pPr>
      <w:bookmarkStart w:id="117" w:name="_Toc124500806"/>
      <w:r w:rsidRPr="009471F2">
        <w:rPr>
          <w:bCs/>
        </w:rPr>
        <w:t>4</w:t>
      </w:r>
      <w:r w:rsidR="00664200" w:rsidRPr="009471F2">
        <w:rPr>
          <w:bCs/>
        </w:rPr>
        <w:t xml:space="preserve">.4.5 </w:t>
      </w:r>
      <w:r w:rsidR="00664200" w:rsidRPr="009471F2">
        <w:t>Univariable Poisson model associations for cow disease count</w:t>
      </w:r>
      <w:bookmarkEnd w:id="117"/>
    </w:p>
    <w:p w14:paraId="054DD56E" w14:textId="7CC7C467" w:rsidR="00664200" w:rsidRPr="009471F2" w:rsidRDefault="00664200" w:rsidP="00664200">
      <w:pPr>
        <w:spacing w:line="480" w:lineRule="auto"/>
        <w:jc w:val="both"/>
        <w:rPr>
          <w:rFonts w:ascii="Times New Roman" w:hAnsi="Times New Roman"/>
          <w:bCs/>
          <w:sz w:val="24"/>
          <w:szCs w:val="24"/>
        </w:rPr>
      </w:pPr>
      <w:r w:rsidRPr="009471F2">
        <w:rPr>
          <w:rFonts w:ascii="Times New Roman" w:hAnsi="Times New Roman"/>
          <w:bCs/>
          <w:sz w:val="24"/>
          <w:szCs w:val="24"/>
        </w:rPr>
        <w:t xml:space="preserve"> </w:t>
      </w:r>
      <w:r w:rsidR="0061457E">
        <w:rPr>
          <w:rFonts w:ascii="Times New Roman" w:hAnsi="Times New Roman"/>
          <w:bCs/>
          <w:sz w:val="24"/>
          <w:szCs w:val="24"/>
        </w:rPr>
        <w:tab/>
      </w:r>
      <w:r w:rsidRPr="009471F2">
        <w:rPr>
          <w:rFonts w:ascii="Times New Roman" w:hAnsi="Times New Roman"/>
          <w:bCs/>
          <w:sz w:val="24"/>
          <w:szCs w:val="24"/>
        </w:rPr>
        <w:t>There were 21 binary variables, 7 continuous variables</w:t>
      </w:r>
      <w:r w:rsidR="00EB3939">
        <w:rPr>
          <w:rFonts w:ascii="Times New Roman" w:hAnsi="Times New Roman"/>
          <w:bCs/>
          <w:sz w:val="24"/>
          <w:szCs w:val="24"/>
        </w:rPr>
        <w:t>,</w:t>
      </w:r>
      <w:r w:rsidRPr="009471F2">
        <w:rPr>
          <w:rFonts w:ascii="Times New Roman" w:hAnsi="Times New Roman"/>
          <w:bCs/>
          <w:sz w:val="24"/>
          <w:szCs w:val="24"/>
        </w:rPr>
        <w:t xml:space="preserve"> and 6 three-category variables significantly univariably associated (P &lt; 0.1) with reported cow disease count during the previous 12 months. Sixteen of the 21 binary variables were at the farm level, with 13 being protective associations and 8 variables being associated with higher disease counts (</w:t>
      </w:r>
      <w:r w:rsidRPr="00956A18">
        <w:rPr>
          <w:rFonts w:ascii="Times New Roman" w:hAnsi="Times New Roman"/>
          <w:bCs/>
          <w:sz w:val="24"/>
          <w:szCs w:val="24"/>
        </w:rPr>
        <w:t xml:space="preserve">Table </w:t>
      </w:r>
      <w:r w:rsidR="00956A18">
        <w:rPr>
          <w:rFonts w:ascii="Times New Roman" w:hAnsi="Times New Roman"/>
          <w:bCs/>
          <w:sz w:val="24"/>
          <w:szCs w:val="24"/>
        </w:rPr>
        <w:t>4</w:t>
      </w:r>
      <w:r w:rsidRPr="00956A18">
        <w:rPr>
          <w:rFonts w:ascii="Times New Roman" w:hAnsi="Times New Roman"/>
          <w:bCs/>
          <w:sz w:val="24"/>
          <w:szCs w:val="24"/>
        </w:rPr>
        <w:t xml:space="preserve">.4 and </w:t>
      </w:r>
      <w:r w:rsidR="00956A18">
        <w:rPr>
          <w:rFonts w:ascii="Times New Roman" w:hAnsi="Times New Roman"/>
          <w:bCs/>
          <w:sz w:val="24"/>
          <w:szCs w:val="24"/>
        </w:rPr>
        <w:t>4.5</w:t>
      </w:r>
      <w:r w:rsidRPr="009471F2">
        <w:rPr>
          <w:rFonts w:ascii="Times New Roman" w:hAnsi="Times New Roman"/>
          <w:bCs/>
          <w:sz w:val="24"/>
          <w:szCs w:val="24"/>
        </w:rPr>
        <w:t xml:space="preserve">). The 7 continuous variables were </w:t>
      </w:r>
      <w:r w:rsidR="00EB3939">
        <w:rPr>
          <w:rFonts w:ascii="Times New Roman" w:hAnsi="Times New Roman"/>
          <w:bCs/>
          <w:sz w:val="24"/>
          <w:szCs w:val="24"/>
        </w:rPr>
        <w:t>largely</w:t>
      </w:r>
      <w:r w:rsidR="00EB3939" w:rsidRPr="009471F2">
        <w:rPr>
          <w:rFonts w:ascii="Times New Roman" w:hAnsi="Times New Roman"/>
          <w:bCs/>
          <w:sz w:val="24"/>
          <w:szCs w:val="24"/>
        </w:rPr>
        <w:t xml:space="preserve"> </w:t>
      </w:r>
      <w:r w:rsidRPr="009471F2">
        <w:rPr>
          <w:rFonts w:ascii="Times New Roman" w:hAnsi="Times New Roman"/>
          <w:bCs/>
          <w:sz w:val="24"/>
          <w:szCs w:val="24"/>
        </w:rPr>
        <w:t xml:space="preserve">at the animal level (n=5), with 5 variables being associated with higher disease counts and 2 being protective (Table </w:t>
      </w:r>
      <w:r w:rsidR="00D6286F">
        <w:rPr>
          <w:rFonts w:ascii="Times New Roman" w:hAnsi="Times New Roman"/>
          <w:bCs/>
          <w:sz w:val="24"/>
          <w:szCs w:val="24"/>
        </w:rPr>
        <w:t>4</w:t>
      </w:r>
      <w:r w:rsidRPr="009471F2">
        <w:rPr>
          <w:rFonts w:ascii="Times New Roman" w:hAnsi="Times New Roman"/>
          <w:bCs/>
          <w:sz w:val="24"/>
          <w:szCs w:val="24"/>
        </w:rPr>
        <w:t>.</w:t>
      </w:r>
      <w:r w:rsidR="00D6286F">
        <w:rPr>
          <w:rFonts w:ascii="Times New Roman" w:hAnsi="Times New Roman"/>
          <w:bCs/>
          <w:sz w:val="24"/>
          <w:szCs w:val="24"/>
        </w:rPr>
        <w:t>6</w:t>
      </w:r>
      <w:r w:rsidRPr="009471F2">
        <w:rPr>
          <w:rFonts w:ascii="Times New Roman" w:hAnsi="Times New Roman"/>
          <w:bCs/>
          <w:sz w:val="24"/>
          <w:szCs w:val="24"/>
        </w:rPr>
        <w:t>). All 6 categorical variables were measured at the farm level</w:t>
      </w:r>
      <w:r w:rsidR="00D6286F">
        <w:rPr>
          <w:rFonts w:ascii="Times New Roman" w:hAnsi="Times New Roman"/>
          <w:bCs/>
          <w:sz w:val="24"/>
          <w:szCs w:val="24"/>
        </w:rPr>
        <w:t xml:space="preserve"> (Table 4.7 and 4.8)</w:t>
      </w:r>
      <w:r w:rsidRPr="009471F2">
        <w:rPr>
          <w:rFonts w:ascii="Times New Roman" w:hAnsi="Times New Roman"/>
          <w:bCs/>
          <w:sz w:val="24"/>
          <w:szCs w:val="24"/>
        </w:rPr>
        <w:t xml:space="preserve">. </w:t>
      </w:r>
    </w:p>
    <w:p w14:paraId="1601801B" w14:textId="321F00CB" w:rsidR="00664200" w:rsidRPr="009471F2" w:rsidRDefault="00B14426" w:rsidP="00664200">
      <w:pPr>
        <w:pStyle w:val="Heading3"/>
        <w:spacing w:line="480" w:lineRule="auto"/>
        <w:rPr>
          <w:rFonts w:eastAsia="ComputerModern-Regular"/>
        </w:rPr>
      </w:pPr>
      <w:bookmarkStart w:id="118" w:name="_Toc124500807"/>
      <w:r w:rsidRPr="009471F2">
        <w:t>4</w:t>
      </w:r>
      <w:r w:rsidR="00664200" w:rsidRPr="009471F2">
        <w:t xml:space="preserve">.4.6 </w:t>
      </w:r>
      <w:r w:rsidR="00664200" w:rsidRPr="009471F2">
        <w:rPr>
          <w:rFonts w:eastAsia="ComputerModern-Regular"/>
        </w:rPr>
        <w:t>Cow multivariable Poisson model</w:t>
      </w:r>
      <w:bookmarkEnd w:id="118"/>
      <w:r w:rsidR="00664200" w:rsidRPr="009471F2">
        <w:rPr>
          <w:rFonts w:eastAsia="ComputerModern-Regular"/>
        </w:rPr>
        <w:t xml:space="preserve"> </w:t>
      </w:r>
    </w:p>
    <w:p w14:paraId="1D969487" w14:textId="77777777" w:rsidR="0061457E" w:rsidRDefault="00664200" w:rsidP="0061457E">
      <w:pPr>
        <w:spacing w:line="480" w:lineRule="auto"/>
        <w:ind w:firstLine="720"/>
        <w:jc w:val="both"/>
        <w:rPr>
          <w:rFonts w:ascii="Times New Roman" w:hAnsi="Times New Roman"/>
          <w:bCs/>
          <w:sz w:val="24"/>
          <w:szCs w:val="24"/>
        </w:rPr>
      </w:pPr>
      <w:r w:rsidRPr="009471F2">
        <w:rPr>
          <w:rFonts w:ascii="Times New Roman" w:hAnsi="Times New Roman"/>
          <w:bCs/>
          <w:sz w:val="24"/>
          <w:szCs w:val="24"/>
        </w:rPr>
        <w:t>The final cow model had five binary variables, two categorical variables and eight variables involved in four interactions (</w:t>
      </w:r>
      <w:r w:rsidRPr="00956A18">
        <w:rPr>
          <w:rFonts w:ascii="Times New Roman" w:hAnsi="Times New Roman"/>
          <w:bCs/>
          <w:sz w:val="24"/>
          <w:szCs w:val="24"/>
        </w:rPr>
        <w:t xml:space="preserve">Table </w:t>
      </w:r>
      <w:r w:rsidR="00956A18" w:rsidRPr="00956A18">
        <w:rPr>
          <w:rFonts w:ascii="Times New Roman" w:hAnsi="Times New Roman"/>
          <w:bCs/>
          <w:sz w:val="24"/>
          <w:szCs w:val="24"/>
        </w:rPr>
        <w:t>4.</w:t>
      </w:r>
      <w:r w:rsidR="00D6286F">
        <w:rPr>
          <w:rFonts w:ascii="Times New Roman" w:hAnsi="Times New Roman"/>
          <w:bCs/>
          <w:sz w:val="24"/>
          <w:szCs w:val="24"/>
        </w:rPr>
        <w:t>9</w:t>
      </w:r>
      <w:r w:rsidR="00956A18">
        <w:rPr>
          <w:rFonts w:ascii="Times New Roman" w:hAnsi="Times New Roman"/>
          <w:bCs/>
          <w:sz w:val="24"/>
          <w:szCs w:val="24"/>
        </w:rPr>
        <w:t xml:space="preserve"> </w:t>
      </w:r>
      <w:r w:rsidRPr="00956A18">
        <w:rPr>
          <w:rFonts w:ascii="Times New Roman" w:hAnsi="Times New Roman"/>
          <w:bCs/>
          <w:sz w:val="24"/>
          <w:szCs w:val="24"/>
        </w:rPr>
        <w:t xml:space="preserve">and </w:t>
      </w:r>
      <w:r w:rsidR="00956A18">
        <w:rPr>
          <w:rFonts w:ascii="Times New Roman" w:hAnsi="Times New Roman"/>
          <w:bCs/>
          <w:sz w:val="24"/>
          <w:szCs w:val="24"/>
        </w:rPr>
        <w:t>4.</w:t>
      </w:r>
      <w:r w:rsidR="00D6286F">
        <w:rPr>
          <w:rFonts w:ascii="Times New Roman" w:hAnsi="Times New Roman"/>
          <w:bCs/>
          <w:sz w:val="24"/>
          <w:szCs w:val="24"/>
        </w:rPr>
        <w:t>10</w:t>
      </w:r>
      <w:r w:rsidRPr="009471F2">
        <w:rPr>
          <w:rFonts w:ascii="Times New Roman" w:hAnsi="Times New Roman"/>
          <w:bCs/>
          <w:sz w:val="24"/>
          <w:szCs w:val="24"/>
        </w:rPr>
        <w:t>).  The cows that were on farms having more than three acres of land had lower reported counts of diseases for the last 12 months at an Incidence Risk Ratio (IRR) of 0.82 compared to farms with less land. Cows on farms that bought in-calf replacement heifers</w:t>
      </w:r>
      <w:r w:rsidR="00956A18">
        <w:rPr>
          <w:rFonts w:ascii="Times New Roman" w:hAnsi="Times New Roman"/>
          <w:bCs/>
          <w:sz w:val="24"/>
          <w:szCs w:val="24"/>
        </w:rPr>
        <w:t xml:space="preserve"> (pregnant heifers)</w:t>
      </w:r>
      <w:r w:rsidRPr="009471F2">
        <w:rPr>
          <w:rFonts w:ascii="Times New Roman" w:hAnsi="Times New Roman"/>
          <w:bCs/>
          <w:sz w:val="24"/>
          <w:szCs w:val="24"/>
        </w:rPr>
        <w:t xml:space="preserve"> had lower reported counts of disease for the last 12 months (IRR of 0.80) compared to farms not buying in-calf replacement heifers. Farms that reported calves having more than two diseases for the last 12 months had higher reported disease counts for their cows in the last 12 months (IRR of 1.32) compared to farms with two or fewer diseases. Cows that had been bred within the last 12 months had higher disease counts in the last 12 months (IRR of 1.43) than the cows </w:t>
      </w:r>
      <w:r w:rsidRPr="009471F2">
        <w:rPr>
          <w:rFonts w:ascii="Times New Roman" w:hAnsi="Times New Roman"/>
          <w:bCs/>
          <w:sz w:val="24"/>
          <w:szCs w:val="24"/>
        </w:rPr>
        <w:lastRenderedPageBreak/>
        <w:t xml:space="preserve">that had not been bred. For each additional 10 kg of cow weight during the visit, there was a slightly higher count of reported diseases for the last 12 months (IRR=1.01). </w:t>
      </w:r>
    </w:p>
    <w:p w14:paraId="529C468D" w14:textId="6C47E7DA" w:rsidR="00664200" w:rsidRPr="009471F2" w:rsidRDefault="00664200" w:rsidP="0061457E">
      <w:pPr>
        <w:spacing w:line="480" w:lineRule="auto"/>
        <w:ind w:firstLine="720"/>
        <w:jc w:val="both"/>
        <w:rPr>
          <w:rFonts w:ascii="Times New Roman" w:hAnsi="Times New Roman"/>
          <w:bCs/>
          <w:sz w:val="24"/>
          <w:szCs w:val="24"/>
        </w:rPr>
      </w:pPr>
      <w:r w:rsidRPr="009471F2">
        <w:rPr>
          <w:rFonts w:ascii="Times New Roman" w:hAnsi="Times New Roman"/>
          <w:bCs/>
          <w:sz w:val="24"/>
          <w:szCs w:val="24"/>
        </w:rPr>
        <w:t xml:space="preserve">The cows on farms that had not reported any case of mastitis during the 12 months before the visit had lower reported disease counts than the cows on farms that had reported one or more mastitis cases, with the IRR increasing numerically with more mastitis cases. The cows on farms that had only one cow or reported using no towel when cleaning the udder before milking had higher reported disease counts than cows on farms using the same towel when cleaning the udder for multiple cows. There was no difference between using a single towel or different towels between cows; however, most farmers with multiple cows did not use different towels for udder cleaning. </w:t>
      </w:r>
      <w:r w:rsidRPr="009471F2">
        <w:rPr>
          <w:rFonts w:ascii="Times New Roman" w:eastAsia="ComputerModern-Regular" w:hAnsi="Times New Roman"/>
          <w:sz w:val="24"/>
          <w:szCs w:val="24"/>
        </w:rPr>
        <w:t xml:space="preserve">The random effect within farm for the Poisson final model determined using ICC exact calculation was 0.03, suggesting that </w:t>
      </w:r>
      <w:r w:rsidRPr="009471F2">
        <w:rPr>
          <w:rFonts w:ascii="Times New Roman" w:hAnsi="Times New Roman"/>
          <w:sz w:val="24"/>
          <w:szCs w:val="24"/>
        </w:rPr>
        <w:t>the correlation between disease count of two cows in the same farm is quite low</w:t>
      </w:r>
      <w:r w:rsidR="00D6286F" w:rsidRPr="00D6286F">
        <w:rPr>
          <w:rFonts w:ascii="Times New Roman" w:hAnsi="Times New Roman"/>
          <w:sz w:val="24"/>
          <w:szCs w:val="24"/>
        </w:rPr>
        <w:t>.</w:t>
      </w:r>
      <w:r w:rsidRPr="00D6286F">
        <w:rPr>
          <w:rFonts w:ascii="Times New Roman" w:hAnsi="Times New Roman"/>
          <w:sz w:val="24"/>
          <w:szCs w:val="24"/>
        </w:rPr>
        <w:t xml:space="preserve"> </w:t>
      </w:r>
    </w:p>
    <w:p w14:paraId="504B78A5" w14:textId="0186BA9C" w:rsidR="00664200" w:rsidRPr="009471F2" w:rsidRDefault="00664200" w:rsidP="0061457E">
      <w:pPr>
        <w:spacing w:line="480" w:lineRule="auto"/>
        <w:ind w:firstLine="720"/>
        <w:jc w:val="both"/>
        <w:rPr>
          <w:rFonts w:ascii="Times New Roman" w:hAnsi="Times New Roman"/>
          <w:bCs/>
          <w:sz w:val="24"/>
          <w:szCs w:val="24"/>
        </w:rPr>
      </w:pPr>
      <w:r w:rsidRPr="009471F2">
        <w:rPr>
          <w:rFonts w:ascii="Times New Roman" w:hAnsi="Times New Roman"/>
          <w:bCs/>
          <w:sz w:val="24"/>
          <w:szCs w:val="24"/>
        </w:rPr>
        <w:t xml:space="preserve">Figure </w:t>
      </w:r>
      <w:r w:rsidR="00B52A4F">
        <w:rPr>
          <w:rFonts w:ascii="Times New Roman" w:hAnsi="Times New Roman"/>
          <w:bCs/>
          <w:sz w:val="24"/>
          <w:szCs w:val="24"/>
        </w:rPr>
        <w:t>4</w:t>
      </w:r>
      <w:r w:rsidRPr="009471F2">
        <w:rPr>
          <w:rFonts w:ascii="Times New Roman" w:hAnsi="Times New Roman"/>
          <w:bCs/>
          <w:sz w:val="24"/>
          <w:szCs w:val="24"/>
        </w:rPr>
        <w:t>.3</w:t>
      </w:r>
      <w:r w:rsidR="00EB3939">
        <w:rPr>
          <w:rFonts w:ascii="Times New Roman" w:hAnsi="Times New Roman"/>
          <w:bCs/>
          <w:sz w:val="24"/>
          <w:szCs w:val="24"/>
        </w:rPr>
        <w:t xml:space="preserve"> demonstrates </w:t>
      </w:r>
      <w:r w:rsidR="00606785">
        <w:rPr>
          <w:rFonts w:ascii="Times New Roman" w:hAnsi="Times New Roman"/>
          <w:bCs/>
          <w:sz w:val="24"/>
          <w:szCs w:val="24"/>
        </w:rPr>
        <w:t>an</w:t>
      </w:r>
      <w:r w:rsidRPr="009471F2">
        <w:rPr>
          <w:rFonts w:ascii="Times New Roman" w:hAnsi="Times New Roman"/>
          <w:bCs/>
          <w:sz w:val="24"/>
          <w:szCs w:val="24"/>
        </w:rPr>
        <w:t xml:space="preserve"> interaction</w:t>
      </w:r>
      <w:r w:rsidR="00606785">
        <w:rPr>
          <w:rFonts w:ascii="Times New Roman" w:hAnsi="Times New Roman"/>
          <w:bCs/>
          <w:sz w:val="24"/>
          <w:szCs w:val="24"/>
        </w:rPr>
        <w:t xml:space="preserve"> whereby </w:t>
      </w:r>
      <w:r w:rsidRPr="009471F2">
        <w:rPr>
          <w:rFonts w:ascii="Times New Roman" w:hAnsi="Times New Roman"/>
          <w:bCs/>
          <w:sz w:val="24"/>
          <w:szCs w:val="24"/>
        </w:rPr>
        <w:t>both the vaccinated and non-vaccinated cows had similar counts of reported diseases in the last 12 months at the first visit to the farm</w:t>
      </w:r>
      <w:r w:rsidR="00606785">
        <w:rPr>
          <w:rFonts w:ascii="Times New Roman" w:hAnsi="Times New Roman"/>
          <w:bCs/>
          <w:sz w:val="24"/>
          <w:szCs w:val="24"/>
        </w:rPr>
        <w:t xml:space="preserve"> but d</w:t>
      </w:r>
      <w:r w:rsidRPr="009471F2">
        <w:rPr>
          <w:rFonts w:ascii="Times New Roman" w:hAnsi="Times New Roman"/>
          <w:bCs/>
          <w:sz w:val="24"/>
          <w:szCs w:val="24"/>
        </w:rPr>
        <w:t xml:space="preserve">uring the second visit, there were much lower reported disease counts in the last 12 months for the vaccinated cows than the placebo cows.  Figure </w:t>
      </w:r>
      <w:r w:rsidR="00B52A4F">
        <w:rPr>
          <w:rFonts w:ascii="Times New Roman" w:hAnsi="Times New Roman"/>
          <w:bCs/>
          <w:sz w:val="24"/>
          <w:szCs w:val="24"/>
        </w:rPr>
        <w:t>4</w:t>
      </w:r>
      <w:r w:rsidRPr="009471F2">
        <w:rPr>
          <w:rFonts w:ascii="Times New Roman" w:hAnsi="Times New Roman"/>
          <w:bCs/>
          <w:sz w:val="24"/>
          <w:szCs w:val="24"/>
        </w:rPr>
        <w:t xml:space="preserve">.4 </w:t>
      </w:r>
      <w:r w:rsidR="008147AE">
        <w:rPr>
          <w:rFonts w:ascii="Times New Roman" w:hAnsi="Times New Roman"/>
          <w:bCs/>
          <w:sz w:val="24"/>
          <w:szCs w:val="24"/>
        </w:rPr>
        <w:t xml:space="preserve">demonstrates an </w:t>
      </w:r>
      <w:r w:rsidRPr="009471F2">
        <w:rPr>
          <w:rFonts w:ascii="Times New Roman" w:hAnsi="Times New Roman"/>
          <w:bCs/>
          <w:sz w:val="24"/>
          <w:szCs w:val="24"/>
        </w:rPr>
        <w:t xml:space="preserve">interaction, </w:t>
      </w:r>
      <w:r w:rsidR="008147AE">
        <w:rPr>
          <w:rFonts w:ascii="Times New Roman" w:hAnsi="Times New Roman"/>
          <w:bCs/>
          <w:sz w:val="24"/>
          <w:szCs w:val="24"/>
        </w:rPr>
        <w:t xml:space="preserve">where </w:t>
      </w:r>
      <w:r w:rsidRPr="009471F2">
        <w:rPr>
          <w:rFonts w:ascii="Times New Roman" w:hAnsi="Times New Roman"/>
          <w:bCs/>
          <w:sz w:val="24"/>
          <w:szCs w:val="24"/>
        </w:rPr>
        <w:t xml:space="preserve">herd size was not associated with reported disease count when the household relied on dairy farming for less than 50% of the household income, but when the household relied on dairy farming for more than 50% of the income, there were lower reported disease counts for cows on farms with three or more cows compared to the small herd size farms. </w:t>
      </w:r>
      <w:r w:rsidR="00AC2C25">
        <w:rPr>
          <w:rFonts w:ascii="Times New Roman" w:hAnsi="Times New Roman"/>
          <w:bCs/>
          <w:sz w:val="24"/>
          <w:szCs w:val="24"/>
        </w:rPr>
        <w:t>F</w:t>
      </w:r>
      <w:r w:rsidRPr="009471F2">
        <w:rPr>
          <w:rFonts w:ascii="Times New Roman" w:hAnsi="Times New Roman"/>
          <w:bCs/>
          <w:sz w:val="24"/>
          <w:szCs w:val="24"/>
        </w:rPr>
        <w:t xml:space="preserve">eeding maize silage was not associated with reported disease count in the last 12 months when cows were not pregnant on the day of the farm visit, but when cows were pregnant on the day of the visit, the reported count of disease was lower </w:t>
      </w:r>
      <w:r w:rsidRPr="009471F2">
        <w:rPr>
          <w:rFonts w:ascii="Times New Roman" w:hAnsi="Times New Roman"/>
          <w:bCs/>
          <w:sz w:val="24"/>
          <w:szCs w:val="24"/>
        </w:rPr>
        <w:lastRenderedPageBreak/>
        <w:t>in the last 12 months, but more so on the farms not feeding maize silage</w:t>
      </w:r>
      <w:r w:rsidR="00AC2C25">
        <w:rPr>
          <w:rFonts w:ascii="Times New Roman" w:hAnsi="Times New Roman"/>
          <w:bCs/>
          <w:sz w:val="24"/>
          <w:szCs w:val="24"/>
        </w:rPr>
        <w:t xml:space="preserve"> (Figure 4.5)</w:t>
      </w:r>
      <w:r w:rsidRPr="009471F2">
        <w:rPr>
          <w:rFonts w:ascii="Times New Roman" w:hAnsi="Times New Roman"/>
          <w:bCs/>
          <w:sz w:val="24"/>
          <w:szCs w:val="24"/>
        </w:rPr>
        <w:t xml:space="preserve">. </w:t>
      </w:r>
      <w:r w:rsidRPr="008147AE">
        <w:rPr>
          <w:rFonts w:ascii="Times New Roman" w:hAnsi="Times New Roman"/>
          <w:bCs/>
          <w:sz w:val="24"/>
          <w:szCs w:val="24"/>
        </w:rPr>
        <w:t xml:space="preserve"> Figure </w:t>
      </w:r>
      <w:r w:rsidR="00B52A4F" w:rsidRPr="008147AE">
        <w:rPr>
          <w:rFonts w:ascii="Times New Roman" w:hAnsi="Times New Roman"/>
          <w:bCs/>
          <w:sz w:val="24"/>
          <w:szCs w:val="24"/>
        </w:rPr>
        <w:t>4</w:t>
      </w:r>
      <w:r w:rsidRPr="008147AE">
        <w:rPr>
          <w:rFonts w:ascii="Times New Roman" w:hAnsi="Times New Roman"/>
          <w:bCs/>
          <w:sz w:val="24"/>
          <w:szCs w:val="24"/>
        </w:rPr>
        <w:t xml:space="preserve">.6 </w:t>
      </w:r>
      <w:r w:rsidR="008147AE">
        <w:rPr>
          <w:rFonts w:ascii="Times New Roman" w:hAnsi="Times New Roman"/>
          <w:bCs/>
          <w:sz w:val="24"/>
          <w:szCs w:val="24"/>
        </w:rPr>
        <w:t xml:space="preserve">shows an </w:t>
      </w:r>
      <w:r w:rsidRPr="008147AE">
        <w:rPr>
          <w:rFonts w:ascii="Times New Roman" w:hAnsi="Times New Roman"/>
          <w:bCs/>
          <w:sz w:val="24"/>
          <w:szCs w:val="24"/>
        </w:rPr>
        <w:t>interaction</w:t>
      </w:r>
      <w:r w:rsidR="008147AE">
        <w:rPr>
          <w:rFonts w:ascii="Times New Roman" w:hAnsi="Times New Roman"/>
          <w:bCs/>
          <w:sz w:val="24"/>
          <w:szCs w:val="24"/>
        </w:rPr>
        <w:t xml:space="preserve"> where</w:t>
      </w:r>
      <w:r w:rsidRPr="009471F2">
        <w:rPr>
          <w:rFonts w:ascii="Times New Roman" w:hAnsi="Times New Roman"/>
          <w:bCs/>
          <w:sz w:val="24"/>
          <w:szCs w:val="24"/>
        </w:rPr>
        <w:t xml:space="preserve"> feeding extra grain post-calving was not associated with reported disease count in the last 12 months when cows had low BCS, but when cows with higher BCS (2.25 or higher) had lower disease count, especially on farms feeding extra grain post-calving. </w:t>
      </w:r>
    </w:p>
    <w:p w14:paraId="7A604195" w14:textId="5BAB59A8" w:rsidR="00664200" w:rsidRPr="009471F2" w:rsidRDefault="00B14426" w:rsidP="00664200">
      <w:pPr>
        <w:pStyle w:val="Heading3"/>
        <w:spacing w:line="480" w:lineRule="auto"/>
      </w:pPr>
      <w:bookmarkStart w:id="119" w:name="_Toc124500808"/>
      <w:r w:rsidRPr="009471F2">
        <w:t>4</w:t>
      </w:r>
      <w:r w:rsidR="00664200" w:rsidRPr="009471F2">
        <w:t>.4.8 Descriptive results for the heifer population in the trial</w:t>
      </w:r>
      <w:bookmarkEnd w:id="119"/>
    </w:p>
    <w:p w14:paraId="59C0E3B1" w14:textId="77777777"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Regarding heifer level characteristics, the age of heifers sampled ranged between 6 to 54 months with a mean of 15.6 months at the first visit. The proportions of heifers that had reached 2 years old were 17.3% (61/352) at the first visit and 63.1% (222/352) at the second visit. The most common breed was Holstein-Friesian at 71.3% (251/352), followed by Ayrshires at 16.5% (58/352), with the rest being other breeds, such as Jersey and Zebu. The study heifers had a weight range of 45 kg to 345 kg with a mean of 163 kg on the first visit, and a range of 88 kg to 572 kg with a mean of 256 kg on the second visit. Heifers’ shoulder height was between 75 cm and 137 cm, with a mean of 101 cm and 113 cm on the first and second visits, respectively. </w:t>
      </w:r>
    </w:p>
    <w:p w14:paraId="57EBF329" w14:textId="7692902A"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On reproductive status, during the first visit, only 1.4 % (5/352) of the heifers had a history of having been bred in the last 12 months; however, during the second visit, 37.8% (133/352) had been bred during the 12</w:t>
      </w:r>
      <w:r w:rsidR="00606785">
        <w:rPr>
          <w:rFonts w:ascii="Times New Roman" w:hAnsi="Times New Roman"/>
          <w:sz w:val="24"/>
          <w:szCs w:val="24"/>
        </w:rPr>
        <w:t>-</w:t>
      </w:r>
      <w:r w:rsidRPr="009471F2">
        <w:rPr>
          <w:rFonts w:ascii="Times New Roman" w:hAnsi="Times New Roman"/>
          <w:sz w:val="24"/>
          <w:szCs w:val="24"/>
        </w:rPr>
        <w:t xml:space="preserve">month follow-up period. The proportion of confirmed pregnant heifers on the second visit was 33.6% (117/348), with 4 being recently </w:t>
      </w:r>
      <w:r w:rsidR="008C39FA">
        <w:rPr>
          <w:rFonts w:ascii="Times New Roman" w:hAnsi="Times New Roman"/>
          <w:sz w:val="24"/>
          <w:szCs w:val="24"/>
        </w:rPr>
        <w:t>serviced</w:t>
      </w:r>
      <w:r w:rsidR="008C39FA" w:rsidRPr="009471F2">
        <w:rPr>
          <w:rFonts w:ascii="Times New Roman" w:hAnsi="Times New Roman"/>
          <w:sz w:val="24"/>
          <w:szCs w:val="24"/>
        </w:rPr>
        <w:t xml:space="preserve"> </w:t>
      </w:r>
      <w:r w:rsidRPr="009471F2">
        <w:rPr>
          <w:rFonts w:ascii="Times New Roman" w:hAnsi="Times New Roman"/>
          <w:sz w:val="24"/>
          <w:szCs w:val="24"/>
        </w:rPr>
        <w:t xml:space="preserve">within the last month. </w:t>
      </w:r>
    </w:p>
    <w:p w14:paraId="11DC6163" w14:textId="7FB01C91"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Of note on nutritional management of the calves</w:t>
      </w:r>
      <w:r w:rsidR="008C39FA">
        <w:rPr>
          <w:rFonts w:ascii="Times New Roman" w:hAnsi="Times New Roman"/>
          <w:sz w:val="24"/>
          <w:szCs w:val="24"/>
        </w:rPr>
        <w:t xml:space="preserve"> and </w:t>
      </w:r>
      <w:r w:rsidRPr="009471F2">
        <w:rPr>
          <w:rFonts w:ascii="Times New Roman" w:hAnsi="Times New Roman"/>
          <w:sz w:val="24"/>
          <w:szCs w:val="24"/>
        </w:rPr>
        <w:t xml:space="preserve">heifers, the most practiced method of feeding colostrum on the farms with heifers was suckling at 73.1% (190/260) </w:t>
      </w:r>
      <w:r w:rsidRPr="009471F2">
        <w:rPr>
          <w:rFonts w:ascii="Times New Roman" w:hAnsi="Times New Roman"/>
          <w:sz w:val="24"/>
          <w:szCs w:val="24"/>
        </w:rPr>
        <w:lastRenderedPageBreak/>
        <w:t>compared to using a nipple bottle and bucket. The proportion of farms that were providing at least 4 kg of colostrum within the first 12 hours of calving was 22.7% (59/260). There were 51.2% (133/260) and 46.9% (122/260) of the farms in the first and second visits, respectively, feeding calf pencils</w:t>
      </w:r>
      <w:r w:rsidR="003734A1">
        <w:rPr>
          <w:rFonts w:ascii="Times New Roman" w:hAnsi="Times New Roman"/>
          <w:sz w:val="24"/>
          <w:szCs w:val="24"/>
        </w:rPr>
        <w:t xml:space="preserve"> (form of calf meal in long pellets)</w:t>
      </w:r>
      <w:r w:rsidRPr="009471F2">
        <w:rPr>
          <w:rFonts w:ascii="Times New Roman" w:hAnsi="Times New Roman"/>
          <w:sz w:val="24"/>
          <w:szCs w:val="24"/>
        </w:rPr>
        <w:t xml:space="preserve">. Of note regarding </w:t>
      </w:r>
      <w:r w:rsidR="00D6286F">
        <w:rPr>
          <w:rFonts w:ascii="Times New Roman" w:hAnsi="Times New Roman"/>
          <w:sz w:val="24"/>
          <w:szCs w:val="24"/>
        </w:rPr>
        <w:t>herd</w:t>
      </w:r>
      <w:r w:rsidR="00D6286F" w:rsidRPr="009471F2">
        <w:rPr>
          <w:rFonts w:ascii="Times New Roman" w:hAnsi="Times New Roman"/>
          <w:sz w:val="24"/>
          <w:szCs w:val="24"/>
        </w:rPr>
        <w:t xml:space="preserve"> </w:t>
      </w:r>
      <w:r w:rsidRPr="009471F2">
        <w:rPr>
          <w:rFonts w:ascii="Times New Roman" w:hAnsi="Times New Roman"/>
          <w:sz w:val="24"/>
          <w:szCs w:val="24"/>
        </w:rPr>
        <w:t xml:space="preserve">management, 33.5 % (87/260) of the farms with heifers </w:t>
      </w:r>
      <w:r w:rsidR="008C39FA">
        <w:rPr>
          <w:rFonts w:ascii="Times New Roman" w:hAnsi="Times New Roman"/>
          <w:sz w:val="24"/>
          <w:szCs w:val="24"/>
        </w:rPr>
        <w:t>had</w:t>
      </w:r>
      <w:r w:rsidR="008C39FA" w:rsidRPr="009471F2">
        <w:rPr>
          <w:rFonts w:ascii="Times New Roman" w:hAnsi="Times New Roman"/>
          <w:sz w:val="24"/>
          <w:szCs w:val="24"/>
        </w:rPr>
        <w:t xml:space="preserve"> </w:t>
      </w:r>
      <w:r w:rsidRPr="009471F2">
        <w:rPr>
          <w:rFonts w:ascii="Times New Roman" w:hAnsi="Times New Roman"/>
          <w:sz w:val="24"/>
          <w:szCs w:val="24"/>
        </w:rPr>
        <w:t>b</w:t>
      </w:r>
      <w:r w:rsidR="008C39FA">
        <w:rPr>
          <w:rFonts w:ascii="Times New Roman" w:hAnsi="Times New Roman"/>
          <w:sz w:val="24"/>
          <w:szCs w:val="24"/>
        </w:rPr>
        <w:t>ought</w:t>
      </w:r>
      <w:r w:rsidRPr="009471F2">
        <w:rPr>
          <w:rFonts w:ascii="Times New Roman" w:hAnsi="Times New Roman"/>
          <w:sz w:val="24"/>
          <w:szCs w:val="24"/>
        </w:rPr>
        <w:t xml:space="preserve"> replacement heifers within the last 12 months</w:t>
      </w:r>
      <w:r w:rsidR="00D6286F">
        <w:rPr>
          <w:rFonts w:ascii="Times New Roman" w:hAnsi="Times New Roman"/>
          <w:sz w:val="24"/>
          <w:szCs w:val="24"/>
        </w:rPr>
        <w:t xml:space="preserve">. </w:t>
      </w:r>
    </w:p>
    <w:p w14:paraId="4E90BF3F" w14:textId="77777777"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Regarding seasonality, the proportions of farms that were visited during wet season months were 64.2% (167/260) and 27.3% (71/260) for the first and second visits, respectively. We noted that three months (July 2019 and both January 2020 and 2021) that are usually dry received substantial rains (at least half of the days of that month) during our study and therefore we included them as wet season months. </w:t>
      </w:r>
    </w:p>
    <w:p w14:paraId="2205BB24" w14:textId="78DC23E6" w:rsidR="00664200" w:rsidRPr="009471F2" w:rsidRDefault="00664200" w:rsidP="00F7239A">
      <w:pPr>
        <w:spacing w:line="480" w:lineRule="auto"/>
        <w:ind w:firstLine="720"/>
        <w:jc w:val="both"/>
        <w:rPr>
          <w:rFonts w:ascii="Times New Roman" w:hAnsi="Times New Roman"/>
          <w:bCs/>
          <w:sz w:val="24"/>
          <w:szCs w:val="24"/>
        </w:rPr>
      </w:pPr>
      <w:r w:rsidRPr="009471F2">
        <w:rPr>
          <w:rFonts w:ascii="Times New Roman" w:hAnsi="Times New Roman"/>
          <w:bCs/>
          <w:sz w:val="24"/>
          <w:szCs w:val="24"/>
        </w:rPr>
        <w:t xml:space="preserve">For the heifers, 34.1% (240/704) had at least one disease in the last 12 months. </w:t>
      </w:r>
      <w:r w:rsidRPr="009471F2">
        <w:rPr>
          <w:rFonts w:ascii="Times New Roman" w:hAnsi="Times New Roman"/>
          <w:sz w:val="24"/>
          <w:szCs w:val="24"/>
        </w:rPr>
        <w:t xml:space="preserve">During the first visit, there was no significant difference in reported disease occurrence in the last 12 months between the placebo and vaccination groups </w:t>
      </w:r>
      <w:r w:rsidRPr="00AB790F">
        <w:rPr>
          <w:rFonts w:ascii="Times New Roman" w:hAnsi="Times New Roman"/>
          <w:sz w:val="24"/>
          <w:szCs w:val="24"/>
        </w:rPr>
        <w:t xml:space="preserve">(Table </w:t>
      </w:r>
      <w:r w:rsidR="00AB790F" w:rsidRPr="00FA1A52">
        <w:rPr>
          <w:rFonts w:ascii="Times New Roman" w:hAnsi="Times New Roman"/>
          <w:sz w:val="24"/>
          <w:szCs w:val="24"/>
        </w:rPr>
        <w:t>4.11</w:t>
      </w:r>
      <w:r w:rsidRPr="00AB790F">
        <w:rPr>
          <w:rFonts w:ascii="Times New Roman" w:hAnsi="Times New Roman"/>
          <w:sz w:val="24"/>
          <w:szCs w:val="24"/>
        </w:rPr>
        <w:t>).</w:t>
      </w:r>
      <w:r w:rsidRPr="009471F2">
        <w:rPr>
          <w:rFonts w:ascii="Times New Roman" w:hAnsi="Times New Roman"/>
          <w:sz w:val="24"/>
          <w:szCs w:val="24"/>
        </w:rPr>
        <w:t xml:space="preserve"> However, on the second visit, there was significantly (P &lt; 0.05) less frequent reported disease occurrence in the last 12 months for all disease outcomes combined, and for specifically pneumonia and other diseases (</w:t>
      </w:r>
      <w:r w:rsidR="008C39FA">
        <w:rPr>
          <w:rFonts w:ascii="Times New Roman" w:hAnsi="Times New Roman"/>
          <w:sz w:val="24"/>
          <w:szCs w:val="24"/>
        </w:rPr>
        <w:t>including</w:t>
      </w:r>
      <w:r w:rsidRPr="009471F2">
        <w:rPr>
          <w:rFonts w:ascii="Times New Roman" w:hAnsi="Times New Roman"/>
          <w:sz w:val="24"/>
          <w:szCs w:val="24"/>
        </w:rPr>
        <w:t xml:space="preserve"> skin diseases, tick borne diseases</w:t>
      </w:r>
      <w:r w:rsidR="008C39FA">
        <w:rPr>
          <w:rFonts w:ascii="Times New Roman" w:hAnsi="Times New Roman"/>
          <w:sz w:val="24"/>
          <w:szCs w:val="24"/>
        </w:rPr>
        <w:t>,</w:t>
      </w:r>
      <w:r w:rsidRPr="009471F2">
        <w:rPr>
          <w:rFonts w:ascii="Times New Roman" w:hAnsi="Times New Roman"/>
          <w:sz w:val="24"/>
          <w:szCs w:val="24"/>
        </w:rPr>
        <w:t xml:space="preserve"> or helminthiasis) in the vaccinates compared to the placebo group. T</w:t>
      </w:r>
      <w:r w:rsidRPr="009471F2">
        <w:rPr>
          <w:rFonts w:ascii="Times New Roman" w:hAnsi="Times New Roman"/>
          <w:bCs/>
          <w:sz w:val="24"/>
          <w:szCs w:val="24"/>
        </w:rPr>
        <w:t>he specific reported disease conditions that were reduced in the vaccinated group during the follow-up period compared to the 12 months prior to the trial included pneumonia</w:t>
      </w:r>
      <w:r w:rsidR="00AB790F">
        <w:rPr>
          <w:rFonts w:ascii="Times New Roman" w:hAnsi="Times New Roman"/>
          <w:bCs/>
          <w:sz w:val="24"/>
          <w:szCs w:val="24"/>
        </w:rPr>
        <w:t>,</w:t>
      </w:r>
      <w:r w:rsidRPr="009471F2">
        <w:rPr>
          <w:rFonts w:ascii="Times New Roman" w:hAnsi="Times New Roman"/>
          <w:bCs/>
          <w:sz w:val="24"/>
          <w:szCs w:val="24"/>
        </w:rPr>
        <w:t xml:space="preserve"> other diseases</w:t>
      </w:r>
      <w:r w:rsidR="00AB790F">
        <w:rPr>
          <w:rFonts w:ascii="Times New Roman" w:hAnsi="Times New Roman"/>
          <w:bCs/>
          <w:sz w:val="24"/>
          <w:szCs w:val="24"/>
        </w:rPr>
        <w:t xml:space="preserve"> and </w:t>
      </w:r>
      <w:r w:rsidR="00FA1A52">
        <w:rPr>
          <w:rFonts w:ascii="Times New Roman" w:hAnsi="Times New Roman"/>
          <w:bCs/>
          <w:sz w:val="24"/>
          <w:szCs w:val="24"/>
        </w:rPr>
        <w:t>overall,</w:t>
      </w:r>
      <w:r w:rsidR="00AB790F">
        <w:rPr>
          <w:rFonts w:ascii="Times New Roman" w:hAnsi="Times New Roman"/>
          <w:bCs/>
          <w:sz w:val="24"/>
          <w:szCs w:val="24"/>
        </w:rPr>
        <w:t xml:space="preserve"> for the heifers</w:t>
      </w:r>
      <w:r w:rsidRPr="009471F2">
        <w:rPr>
          <w:rFonts w:ascii="Times New Roman" w:hAnsi="Times New Roman"/>
          <w:bCs/>
          <w:sz w:val="24"/>
          <w:szCs w:val="24"/>
        </w:rPr>
        <w:t>.</w:t>
      </w:r>
    </w:p>
    <w:p w14:paraId="50E91318" w14:textId="5CF1EED5" w:rsidR="00664200" w:rsidRPr="009471F2" w:rsidRDefault="00B14426" w:rsidP="00664200">
      <w:pPr>
        <w:spacing w:line="480" w:lineRule="auto"/>
        <w:jc w:val="both"/>
        <w:rPr>
          <w:rFonts w:ascii="Times New Roman" w:hAnsi="Times New Roman"/>
          <w:b/>
          <w:bCs/>
          <w:sz w:val="24"/>
          <w:szCs w:val="24"/>
        </w:rPr>
      </w:pPr>
      <w:r w:rsidRPr="009471F2">
        <w:rPr>
          <w:rFonts w:ascii="Times New Roman" w:hAnsi="Times New Roman"/>
          <w:b/>
          <w:bCs/>
          <w:sz w:val="24"/>
          <w:szCs w:val="24"/>
        </w:rPr>
        <w:t>4</w:t>
      </w:r>
      <w:r w:rsidR="00664200" w:rsidRPr="009471F2">
        <w:rPr>
          <w:rFonts w:ascii="Times New Roman" w:hAnsi="Times New Roman"/>
          <w:b/>
          <w:bCs/>
          <w:sz w:val="24"/>
          <w:szCs w:val="24"/>
        </w:rPr>
        <w:t xml:space="preserve">.4.9 Heifer univariable results </w:t>
      </w:r>
    </w:p>
    <w:p w14:paraId="188E5058" w14:textId="3D47E6B4" w:rsidR="00664200" w:rsidRPr="009471F2" w:rsidRDefault="00664200" w:rsidP="00F7239A">
      <w:pPr>
        <w:spacing w:line="480" w:lineRule="auto"/>
        <w:ind w:firstLine="720"/>
        <w:jc w:val="both"/>
        <w:rPr>
          <w:rFonts w:ascii="Times New Roman" w:hAnsi="Times New Roman"/>
          <w:bCs/>
          <w:sz w:val="24"/>
          <w:szCs w:val="24"/>
        </w:rPr>
      </w:pPr>
      <w:r w:rsidRPr="009471F2">
        <w:rPr>
          <w:rFonts w:ascii="Times New Roman" w:hAnsi="Times New Roman"/>
          <w:bCs/>
          <w:sz w:val="24"/>
          <w:szCs w:val="24"/>
        </w:rPr>
        <w:lastRenderedPageBreak/>
        <w:t>The factors significantly associated with the binary reported disease outcome over the last 12 months at P-value&lt;0.1 included 18 farm-level</w:t>
      </w:r>
      <w:r w:rsidR="00AC2C25">
        <w:rPr>
          <w:rFonts w:ascii="Times New Roman" w:hAnsi="Times New Roman"/>
          <w:bCs/>
          <w:sz w:val="24"/>
          <w:szCs w:val="24"/>
        </w:rPr>
        <w:t>,</w:t>
      </w:r>
      <w:r w:rsidR="00AC2C25" w:rsidRPr="009471F2">
        <w:rPr>
          <w:rFonts w:ascii="Times New Roman" w:hAnsi="Times New Roman"/>
          <w:bCs/>
          <w:sz w:val="24"/>
          <w:szCs w:val="24"/>
        </w:rPr>
        <w:t xml:space="preserve"> </w:t>
      </w:r>
      <w:r w:rsidRPr="009471F2">
        <w:rPr>
          <w:rFonts w:ascii="Times New Roman" w:hAnsi="Times New Roman"/>
          <w:bCs/>
          <w:sz w:val="24"/>
          <w:szCs w:val="24"/>
        </w:rPr>
        <w:t>5 animal-level binary variables, and 2 categorical variables (</w:t>
      </w:r>
      <w:r w:rsidRPr="00AB790F">
        <w:rPr>
          <w:rFonts w:ascii="Times New Roman" w:hAnsi="Times New Roman"/>
          <w:bCs/>
          <w:sz w:val="24"/>
          <w:szCs w:val="24"/>
        </w:rPr>
        <w:t xml:space="preserve">Table </w:t>
      </w:r>
      <w:r w:rsidR="00AB790F" w:rsidRPr="00AB790F">
        <w:rPr>
          <w:rFonts w:ascii="Times New Roman" w:hAnsi="Times New Roman"/>
          <w:bCs/>
          <w:sz w:val="24"/>
          <w:szCs w:val="24"/>
        </w:rPr>
        <w:t>4.12</w:t>
      </w:r>
      <w:r w:rsidRPr="00AB790F">
        <w:rPr>
          <w:rFonts w:ascii="Times New Roman" w:hAnsi="Times New Roman"/>
          <w:bCs/>
          <w:sz w:val="24"/>
          <w:szCs w:val="24"/>
        </w:rPr>
        <w:t xml:space="preserve">, </w:t>
      </w:r>
      <w:r w:rsidR="00AB790F" w:rsidRPr="00AB790F">
        <w:rPr>
          <w:rFonts w:ascii="Times New Roman" w:hAnsi="Times New Roman"/>
          <w:bCs/>
          <w:sz w:val="24"/>
          <w:szCs w:val="24"/>
        </w:rPr>
        <w:t>4.13</w:t>
      </w:r>
      <w:r w:rsidRPr="00AB790F">
        <w:rPr>
          <w:rFonts w:ascii="Times New Roman" w:hAnsi="Times New Roman"/>
          <w:bCs/>
          <w:sz w:val="24"/>
          <w:szCs w:val="24"/>
        </w:rPr>
        <w:t xml:space="preserve">, and </w:t>
      </w:r>
      <w:r w:rsidR="00AB790F" w:rsidRPr="00AB790F">
        <w:rPr>
          <w:rFonts w:ascii="Times New Roman" w:hAnsi="Times New Roman"/>
          <w:bCs/>
          <w:sz w:val="24"/>
          <w:szCs w:val="24"/>
        </w:rPr>
        <w:t>4.14</w:t>
      </w:r>
      <w:r w:rsidRPr="00AB790F">
        <w:rPr>
          <w:rFonts w:ascii="Times New Roman" w:hAnsi="Times New Roman"/>
          <w:bCs/>
          <w:sz w:val="24"/>
          <w:szCs w:val="24"/>
        </w:rPr>
        <w:t>,</w:t>
      </w:r>
      <w:r w:rsidRPr="009471F2">
        <w:rPr>
          <w:rFonts w:ascii="Times New Roman" w:hAnsi="Times New Roman"/>
          <w:bCs/>
          <w:sz w:val="24"/>
          <w:szCs w:val="24"/>
        </w:rPr>
        <w:t xml:space="preserve"> respectively). Among the binary variables, there were 10 protective associations and</w:t>
      </w:r>
      <w:r w:rsidR="00AC2C25">
        <w:rPr>
          <w:rFonts w:ascii="Times New Roman" w:hAnsi="Times New Roman"/>
          <w:bCs/>
          <w:sz w:val="24"/>
          <w:szCs w:val="24"/>
        </w:rPr>
        <w:t xml:space="preserve"> </w:t>
      </w:r>
      <w:r w:rsidRPr="009471F2">
        <w:rPr>
          <w:rFonts w:ascii="Times New Roman" w:hAnsi="Times New Roman"/>
          <w:bCs/>
          <w:sz w:val="24"/>
          <w:szCs w:val="24"/>
        </w:rPr>
        <w:t>13 variables positively associated with reported disease occurrence. One categorical variable (method of colostrum feeding) was a farm-level variable while the other (breed type) was an animal-level variable. Number of sick cows within the last 12 months was the only continuous variable significantly related to the disease outcome for the heifers with an odds ratio of 1.3 (P-value=0.07), range of 0 to 10 and a mean of 1.4.</w:t>
      </w:r>
    </w:p>
    <w:p w14:paraId="26AD0488" w14:textId="0FABA5E6" w:rsidR="00664200" w:rsidRPr="009471F2" w:rsidRDefault="00B14426" w:rsidP="00664200">
      <w:pPr>
        <w:pStyle w:val="Heading3"/>
        <w:spacing w:line="480" w:lineRule="auto"/>
      </w:pPr>
      <w:bookmarkStart w:id="120" w:name="_Toc124500809"/>
      <w:r w:rsidRPr="009471F2">
        <w:t>4</w:t>
      </w:r>
      <w:r w:rsidR="00664200" w:rsidRPr="009471F2">
        <w:t>.4.10 Heifer multivariable results</w:t>
      </w:r>
      <w:bookmarkEnd w:id="120"/>
      <w:r w:rsidR="00664200" w:rsidRPr="009471F2">
        <w:t xml:space="preserve"> </w:t>
      </w:r>
    </w:p>
    <w:p w14:paraId="56939099" w14:textId="6402472A" w:rsidR="00664200" w:rsidRPr="009471F2" w:rsidRDefault="00664200" w:rsidP="00F7239A">
      <w:pPr>
        <w:spacing w:line="480" w:lineRule="auto"/>
        <w:ind w:firstLine="720"/>
        <w:jc w:val="both"/>
        <w:rPr>
          <w:rFonts w:ascii="Times New Roman" w:hAnsi="Times New Roman"/>
          <w:bCs/>
          <w:sz w:val="24"/>
          <w:szCs w:val="24"/>
        </w:rPr>
      </w:pPr>
      <w:r w:rsidRPr="009471F2">
        <w:rPr>
          <w:rFonts w:ascii="Times New Roman" w:hAnsi="Times New Roman"/>
          <w:bCs/>
          <w:sz w:val="24"/>
          <w:szCs w:val="24"/>
        </w:rPr>
        <w:t>The final heifer multivariable logistic model had five binary variables, one categorical variable</w:t>
      </w:r>
      <w:r w:rsidR="00AC2C25">
        <w:rPr>
          <w:rFonts w:ascii="Times New Roman" w:hAnsi="Times New Roman"/>
          <w:bCs/>
          <w:sz w:val="24"/>
          <w:szCs w:val="24"/>
        </w:rPr>
        <w:t>,</w:t>
      </w:r>
      <w:r w:rsidRPr="009471F2">
        <w:rPr>
          <w:rFonts w:ascii="Times New Roman" w:hAnsi="Times New Roman"/>
          <w:bCs/>
          <w:sz w:val="24"/>
          <w:szCs w:val="24"/>
        </w:rPr>
        <w:t xml:space="preserve"> and four variables involved in two interactions (</w:t>
      </w:r>
      <w:r w:rsidRPr="00AB790F">
        <w:rPr>
          <w:rFonts w:ascii="Times New Roman" w:hAnsi="Times New Roman"/>
          <w:bCs/>
          <w:sz w:val="24"/>
          <w:szCs w:val="24"/>
        </w:rPr>
        <w:t xml:space="preserve">Table </w:t>
      </w:r>
      <w:r w:rsidR="00AB790F">
        <w:rPr>
          <w:rFonts w:ascii="Times New Roman" w:hAnsi="Times New Roman"/>
          <w:bCs/>
          <w:sz w:val="24"/>
          <w:szCs w:val="24"/>
        </w:rPr>
        <w:t>4</w:t>
      </w:r>
      <w:r w:rsidRPr="00AB790F">
        <w:rPr>
          <w:rFonts w:ascii="Times New Roman" w:hAnsi="Times New Roman"/>
          <w:bCs/>
          <w:sz w:val="24"/>
          <w:szCs w:val="24"/>
        </w:rPr>
        <w:t>.15</w:t>
      </w:r>
      <w:r w:rsidRPr="009471F2">
        <w:rPr>
          <w:rFonts w:ascii="Times New Roman" w:hAnsi="Times New Roman"/>
          <w:bCs/>
          <w:sz w:val="24"/>
          <w:szCs w:val="24"/>
        </w:rPr>
        <w:t xml:space="preserve">). Heifers on farms that were feeding heifers grass silage during the last year were 3.3 times more likely to have reported disease in the last year than heifers on farms not feeding grass silage. Heifers on farms that were buying replacement heifers during the last year were 2.5 times more likely to have reported disease in the last year than heifers on farms not buying replacement heifers in the last year. Heifers on farms that administered at least four kg of colostrum within the first 12 hours of a calf’s life had lower disease likelihood than heifers on farms where less colostrum was administered, with an odds ratio of 0.3. Heifers that had been bred within the last 12 months were less likely to have reported disease in the last year than those that had not been bred, with an odds ratio of 0.3. Heifers that were more than two years old were 2.2 times more likely to have reported disease within the last 12 months than those of lower age. Compared to Holstein-Friesians, other breed heifers </w:t>
      </w:r>
      <w:r w:rsidRPr="009471F2">
        <w:rPr>
          <w:rFonts w:ascii="Times New Roman" w:hAnsi="Times New Roman"/>
          <w:bCs/>
          <w:sz w:val="24"/>
          <w:szCs w:val="24"/>
        </w:rPr>
        <w:lastRenderedPageBreak/>
        <w:t xml:space="preserve">(Jerseys and Zebu etc.) had marginally (p=0.064) lower odds of reported disease in the last year (OR=0.45), while Ayrshires had higher odds of reported disease in the last year (OR=1.9). </w:t>
      </w:r>
      <w:r w:rsidRPr="009471F2">
        <w:rPr>
          <w:rFonts w:ascii="Times New Roman" w:eastAsia="ComputerModern-Regular" w:hAnsi="Times New Roman"/>
          <w:sz w:val="24"/>
          <w:szCs w:val="24"/>
        </w:rPr>
        <w:t>The random effect within farm for the heifer logistic final model had an ICC of 0.38, suggesting</w:t>
      </w:r>
      <w:r w:rsidRPr="009471F2">
        <w:rPr>
          <w:rFonts w:ascii="Times New Roman" w:hAnsi="Times New Roman"/>
          <w:sz w:val="24"/>
          <w:szCs w:val="24"/>
        </w:rPr>
        <w:t xml:space="preserve"> that the correlation between disease occurrence likelihood within the last one year of two heifers on the same farm was high.</w:t>
      </w:r>
    </w:p>
    <w:p w14:paraId="761F2A73" w14:textId="544276D3" w:rsidR="00664200" w:rsidRPr="009471F2" w:rsidRDefault="00664200" w:rsidP="00F7239A">
      <w:pPr>
        <w:spacing w:line="480" w:lineRule="auto"/>
        <w:ind w:firstLine="720"/>
        <w:jc w:val="both"/>
        <w:rPr>
          <w:rFonts w:ascii="Times New Roman" w:hAnsi="Times New Roman"/>
          <w:bCs/>
          <w:sz w:val="24"/>
          <w:szCs w:val="24"/>
        </w:rPr>
      </w:pPr>
      <w:r w:rsidRPr="009471F2">
        <w:rPr>
          <w:rFonts w:ascii="Times New Roman" w:hAnsi="Times New Roman"/>
          <w:bCs/>
          <w:sz w:val="24"/>
          <w:szCs w:val="24"/>
        </w:rPr>
        <w:t xml:space="preserve">In the </w:t>
      </w:r>
      <w:r w:rsidRPr="00CC70EA">
        <w:rPr>
          <w:rFonts w:ascii="Times New Roman" w:hAnsi="Times New Roman"/>
          <w:bCs/>
          <w:sz w:val="24"/>
          <w:szCs w:val="24"/>
        </w:rPr>
        <w:t xml:space="preserve">Figure </w:t>
      </w:r>
      <w:r w:rsidR="00B52A4F" w:rsidRPr="00CC70EA">
        <w:rPr>
          <w:rFonts w:ascii="Times New Roman" w:hAnsi="Times New Roman"/>
          <w:bCs/>
          <w:sz w:val="24"/>
          <w:szCs w:val="24"/>
        </w:rPr>
        <w:t>4</w:t>
      </w:r>
      <w:r w:rsidRPr="00CC70EA">
        <w:rPr>
          <w:rFonts w:ascii="Times New Roman" w:hAnsi="Times New Roman"/>
          <w:bCs/>
          <w:sz w:val="24"/>
          <w:szCs w:val="24"/>
        </w:rPr>
        <w:t>.7 interaction</w:t>
      </w:r>
      <w:r w:rsidRPr="009471F2">
        <w:rPr>
          <w:rFonts w:ascii="Times New Roman" w:hAnsi="Times New Roman"/>
          <w:bCs/>
          <w:sz w:val="24"/>
          <w:szCs w:val="24"/>
        </w:rPr>
        <w:t xml:space="preserve">, vaccinated and non-vaccinated heifers had similar likelihood of reported disease at the first visit to the farm. However, during the second visit, there was much lower odds of reported disease in the last year for the vaccinated heifers than the placebo heifers. </w:t>
      </w:r>
      <w:r w:rsidRPr="00CC70EA">
        <w:rPr>
          <w:rFonts w:ascii="Times New Roman" w:hAnsi="Times New Roman"/>
          <w:bCs/>
          <w:sz w:val="24"/>
          <w:szCs w:val="24"/>
        </w:rPr>
        <w:t xml:space="preserve">In the Figure </w:t>
      </w:r>
      <w:r w:rsidR="00B52A4F" w:rsidRPr="00CC70EA">
        <w:rPr>
          <w:rFonts w:ascii="Times New Roman" w:hAnsi="Times New Roman"/>
          <w:bCs/>
          <w:sz w:val="24"/>
          <w:szCs w:val="24"/>
        </w:rPr>
        <w:t>4</w:t>
      </w:r>
      <w:r w:rsidRPr="00CC70EA">
        <w:rPr>
          <w:rFonts w:ascii="Times New Roman" w:hAnsi="Times New Roman"/>
          <w:bCs/>
          <w:sz w:val="24"/>
          <w:szCs w:val="24"/>
        </w:rPr>
        <w:t>.8 interaction</w:t>
      </w:r>
      <w:r w:rsidRPr="009471F2">
        <w:rPr>
          <w:rFonts w:ascii="Times New Roman" w:hAnsi="Times New Roman"/>
          <w:bCs/>
          <w:sz w:val="24"/>
          <w:szCs w:val="24"/>
        </w:rPr>
        <w:t xml:space="preserve">, at low numbers of reported sick cows on the farm, the odds of reporting disease in heifers did not differ by season of the visit, but at higher number of reported sick cows on the farm, the odds of reporting disease in heifers were significantly higher when the farms were visited during the wet season months versus during the dry season months. </w:t>
      </w:r>
    </w:p>
    <w:p w14:paraId="24AC7B0F" w14:textId="421E9A9E" w:rsidR="00664200" w:rsidRPr="009471F2" w:rsidRDefault="00B14426" w:rsidP="00664200">
      <w:pPr>
        <w:pStyle w:val="Heading3"/>
        <w:spacing w:line="480" w:lineRule="auto"/>
      </w:pPr>
      <w:bookmarkStart w:id="121" w:name="_Toc124500810"/>
      <w:r w:rsidRPr="009471F2">
        <w:t>4</w:t>
      </w:r>
      <w:r w:rsidR="00664200" w:rsidRPr="009471F2">
        <w:t>.4.11 Models’ evaluation</w:t>
      </w:r>
      <w:bookmarkEnd w:id="121"/>
    </w:p>
    <w:p w14:paraId="07F9BCE7" w14:textId="68C06E25"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For the final cow Poisson regression model, the Pearson’s goodness-of-fit test showed no lack of fit at (p= 0.06.). There was no evidence of multicollinearity between the explanatory variables, with all correlation matrix coefficients of the Poisson model being less than 0.5. There were only twenty-five Anscombe residuals outside the -2 and 2 limits with none outside -3 and 3. The twenty-five large</w:t>
      </w:r>
      <w:r w:rsidR="00993943">
        <w:rPr>
          <w:rFonts w:ascii="Times New Roman" w:hAnsi="Times New Roman"/>
          <w:sz w:val="24"/>
          <w:szCs w:val="24"/>
        </w:rPr>
        <w:t>st</w:t>
      </w:r>
      <w:r w:rsidRPr="009471F2">
        <w:rPr>
          <w:rFonts w:ascii="Times New Roman" w:hAnsi="Times New Roman"/>
          <w:sz w:val="24"/>
          <w:szCs w:val="24"/>
        </w:rPr>
        <w:t xml:space="preserve"> Anscombe residuals represented less than 5% of the 768 total observations; therefore, there was no concern for extreme observations. </w:t>
      </w:r>
    </w:p>
    <w:p w14:paraId="213BAF8A" w14:textId="01A2546B" w:rsidR="00BD2466"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lastRenderedPageBreak/>
        <w:t>For the final heifer logistic regression model, there were only six Pearson residuals outside the -2 and +2 limits, with none outside -3 and 3. The six large</w:t>
      </w:r>
      <w:r w:rsidR="00993943">
        <w:rPr>
          <w:rFonts w:ascii="Times New Roman" w:hAnsi="Times New Roman"/>
          <w:sz w:val="24"/>
          <w:szCs w:val="24"/>
        </w:rPr>
        <w:t>st</w:t>
      </w:r>
      <w:r w:rsidRPr="009471F2">
        <w:rPr>
          <w:rFonts w:ascii="Times New Roman" w:hAnsi="Times New Roman"/>
          <w:sz w:val="24"/>
          <w:szCs w:val="24"/>
        </w:rPr>
        <w:t xml:space="preserve"> Anscombe residuals represented less than 5% of the 704 total observations; therefore, there was no concern for extreme observations. There was no evidence of multicollinearity between the explanatory variables, with all correlation matrix coefficients of the logistic model being less than 0.5. </w:t>
      </w:r>
    </w:p>
    <w:p w14:paraId="69389198" w14:textId="66737593" w:rsidR="00664200" w:rsidRPr="009471F2" w:rsidRDefault="00B14426" w:rsidP="00664200">
      <w:pPr>
        <w:pStyle w:val="Heading2"/>
        <w:spacing w:line="480" w:lineRule="auto"/>
        <w:rPr>
          <w:rFonts w:eastAsia="ComputerModern-Regular"/>
          <w:szCs w:val="24"/>
        </w:rPr>
      </w:pPr>
      <w:bookmarkStart w:id="122" w:name="_Toc124500811"/>
      <w:r w:rsidRPr="009471F2">
        <w:rPr>
          <w:rFonts w:eastAsia="ComputerModern-Regular"/>
          <w:szCs w:val="24"/>
        </w:rPr>
        <w:t>4</w:t>
      </w:r>
      <w:r w:rsidR="00664200" w:rsidRPr="009471F2">
        <w:rPr>
          <w:rFonts w:eastAsia="ComputerModern-Regular"/>
          <w:szCs w:val="24"/>
        </w:rPr>
        <w:t>.5 Discussion</w:t>
      </w:r>
      <w:bookmarkEnd w:id="122"/>
    </w:p>
    <w:p w14:paraId="3A36563A" w14:textId="7410AE03" w:rsidR="00664200" w:rsidRPr="009471F2" w:rsidRDefault="00B14426" w:rsidP="00664200">
      <w:pPr>
        <w:pStyle w:val="Heading3"/>
        <w:spacing w:line="480" w:lineRule="auto"/>
        <w:rPr>
          <w:rFonts w:eastAsia="ComputerModern-Regular"/>
          <w:bCs/>
        </w:rPr>
      </w:pPr>
      <w:bookmarkStart w:id="123" w:name="_Toc124500812"/>
      <w:r w:rsidRPr="009471F2">
        <w:rPr>
          <w:rFonts w:eastAsia="ComputerModern-Regular"/>
          <w:bCs/>
        </w:rPr>
        <w:t>4</w:t>
      </w:r>
      <w:r w:rsidR="00664200" w:rsidRPr="009471F2">
        <w:rPr>
          <w:rFonts w:eastAsia="ComputerModern-Regular"/>
          <w:bCs/>
        </w:rPr>
        <w:t>.5.1 V</w:t>
      </w:r>
      <w:r w:rsidR="00664200" w:rsidRPr="009471F2">
        <w:t>accinations and the diseases in cows and heifers</w:t>
      </w:r>
      <w:bookmarkEnd w:id="123"/>
    </w:p>
    <w:p w14:paraId="5196B906" w14:textId="030218A0"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 multivalent MLV vaccination </w:t>
      </w:r>
      <w:r w:rsidR="00B3110A">
        <w:rPr>
          <w:rFonts w:ascii="Times New Roman" w:hAnsi="Times New Roman"/>
          <w:sz w:val="24"/>
          <w:szCs w:val="24"/>
        </w:rPr>
        <w:t xml:space="preserve">including BVDV </w:t>
      </w:r>
      <w:r w:rsidRPr="009471F2">
        <w:rPr>
          <w:rFonts w:ascii="Times New Roman" w:hAnsi="Times New Roman"/>
          <w:sz w:val="24"/>
          <w:szCs w:val="24"/>
        </w:rPr>
        <w:t xml:space="preserve">was beneficial for both the cows and heifers in this first trial of its kind on </w:t>
      </w:r>
      <w:r w:rsidR="00CC70EA">
        <w:rPr>
          <w:rFonts w:ascii="Times New Roman" w:hAnsi="Times New Roman"/>
          <w:sz w:val="24"/>
          <w:szCs w:val="24"/>
        </w:rPr>
        <w:t>SHFs</w:t>
      </w:r>
      <w:r w:rsidRPr="009471F2">
        <w:rPr>
          <w:rFonts w:ascii="Times New Roman" w:hAnsi="Times New Roman"/>
          <w:sz w:val="24"/>
          <w:szCs w:val="24"/>
        </w:rPr>
        <w:t xml:space="preserve"> in Kenya. Other studies have recorded similar benefits in other farming systems </w:t>
      </w:r>
      <w:r w:rsidRPr="009471F2">
        <w:rPr>
          <w:rFonts w:ascii="Times New Roman" w:hAnsi="Times New Roman"/>
          <w:noProof/>
          <w:sz w:val="24"/>
          <w:szCs w:val="24"/>
        </w:rPr>
        <w:t>(Campbell, 2004; Downey-Slinker et al., 2016; Perino &amp; Hunsaker, 1997)</w:t>
      </w:r>
      <w:r w:rsidRPr="009471F2">
        <w:rPr>
          <w:rFonts w:ascii="Times New Roman" w:hAnsi="Times New Roman"/>
          <w:sz w:val="24"/>
          <w:szCs w:val="24"/>
        </w:rPr>
        <w:t xml:space="preserve">. The benefits of multivalent MLV vaccination </w:t>
      </w:r>
      <w:r w:rsidR="00B3110A">
        <w:rPr>
          <w:rFonts w:ascii="Times New Roman" w:hAnsi="Times New Roman"/>
          <w:sz w:val="24"/>
          <w:szCs w:val="24"/>
        </w:rPr>
        <w:t xml:space="preserve">including BVDV </w:t>
      </w:r>
      <w:r w:rsidRPr="009471F2">
        <w:rPr>
          <w:rFonts w:ascii="Times New Roman" w:hAnsi="Times New Roman"/>
          <w:sz w:val="24"/>
          <w:szCs w:val="24"/>
        </w:rPr>
        <w:t xml:space="preserve">in </w:t>
      </w:r>
      <w:r w:rsidRPr="00CC70EA">
        <w:rPr>
          <w:rFonts w:ascii="Times New Roman" w:hAnsi="Times New Roman"/>
          <w:sz w:val="24"/>
          <w:szCs w:val="24"/>
        </w:rPr>
        <w:t xml:space="preserve">the </w:t>
      </w:r>
      <w:r w:rsidR="00CC70EA">
        <w:rPr>
          <w:rFonts w:ascii="Times New Roman" w:hAnsi="Times New Roman"/>
          <w:sz w:val="24"/>
          <w:szCs w:val="24"/>
        </w:rPr>
        <w:t>SDFs</w:t>
      </w:r>
      <w:r w:rsidRPr="009471F2">
        <w:rPr>
          <w:rFonts w:ascii="Times New Roman" w:hAnsi="Times New Roman"/>
          <w:sz w:val="24"/>
          <w:szCs w:val="24"/>
        </w:rPr>
        <w:t xml:space="preserve"> sector in Kenya are evident in our double-blinded randomized controlled trial through the reduction of reported disease in the 12</w:t>
      </w:r>
      <w:r w:rsidR="00993943">
        <w:rPr>
          <w:rFonts w:ascii="Times New Roman" w:hAnsi="Times New Roman"/>
          <w:sz w:val="24"/>
          <w:szCs w:val="24"/>
        </w:rPr>
        <w:t>-</w:t>
      </w:r>
      <w:r w:rsidRPr="009471F2">
        <w:rPr>
          <w:rFonts w:ascii="Times New Roman" w:hAnsi="Times New Roman"/>
          <w:sz w:val="24"/>
          <w:szCs w:val="24"/>
        </w:rPr>
        <w:t>month follow-up period among the vaccinated group compared to the placebo group, while controlling for other factors associated with disease occurrence. This preventive health benefit can lead to improve productivity and reproduction, which in turn gives the farming households better livelihoods.</w:t>
      </w:r>
    </w:p>
    <w:p w14:paraId="76CF31ED" w14:textId="77777777" w:rsidR="00F7239A"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In our trial, the </w:t>
      </w:r>
      <w:proofErr w:type="gramStart"/>
      <w:r w:rsidRPr="009471F2">
        <w:rPr>
          <w:rFonts w:ascii="Times New Roman" w:hAnsi="Times New Roman"/>
          <w:sz w:val="24"/>
          <w:szCs w:val="24"/>
        </w:rPr>
        <w:t>heifers</w:t>
      </w:r>
      <w:proofErr w:type="gramEnd"/>
      <w:r w:rsidRPr="009471F2">
        <w:rPr>
          <w:rFonts w:ascii="Times New Roman" w:hAnsi="Times New Roman"/>
          <w:sz w:val="24"/>
          <w:szCs w:val="24"/>
        </w:rPr>
        <w:t xml:space="preserve"> and cows in the vaccinated group both showed </w:t>
      </w:r>
      <w:r w:rsidR="00CC70EA">
        <w:rPr>
          <w:rFonts w:ascii="Times New Roman" w:hAnsi="Times New Roman"/>
          <w:sz w:val="24"/>
          <w:szCs w:val="24"/>
        </w:rPr>
        <w:t xml:space="preserve">significant </w:t>
      </w:r>
      <w:r w:rsidRPr="009471F2">
        <w:rPr>
          <w:rFonts w:ascii="Times New Roman" w:hAnsi="Times New Roman"/>
          <w:sz w:val="24"/>
          <w:szCs w:val="24"/>
        </w:rPr>
        <w:t>reduction of reported pneumonia during the year-long follow-up period compared to the 12</w:t>
      </w:r>
      <w:r w:rsidR="00993943">
        <w:rPr>
          <w:rFonts w:ascii="Times New Roman" w:hAnsi="Times New Roman"/>
          <w:sz w:val="24"/>
          <w:szCs w:val="24"/>
        </w:rPr>
        <w:t>-</w:t>
      </w:r>
      <w:r w:rsidRPr="009471F2">
        <w:rPr>
          <w:rFonts w:ascii="Times New Roman" w:hAnsi="Times New Roman"/>
          <w:sz w:val="24"/>
          <w:szCs w:val="24"/>
        </w:rPr>
        <w:t>month period prior to the first visit</w:t>
      </w:r>
      <w:r w:rsidR="00CC70EA">
        <w:rPr>
          <w:rFonts w:ascii="Times New Roman" w:hAnsi="Times New Roman"/>
          <w:sz w:val="24"/>
          <w:szCs w:val="24"/>
        </w:rPr>
        <w:t xml:space="preserve"> while the unvaccinated did not</w:t>
      </w:r>
      <w:r w:rsidRPr="009471F2">
        <w:rPr>
          <w:rFonts w:ascii="Times New Roman" w:hAnsi="Times New Roman"/>
          <w:sz w:val="24"/>
          <w:szCs w:val="24"/>
        </w:rPr>
        <w:t xml:space="preserve">. It has been demonstrated that there is lower incidence of respiratory disease when these multivalent BVDV vaccines were used elsewhere </w:t>
      </w:r>
      <w:r w:rsidRPr="009471F2">
        <w:rPr>
          <w:rFonts w:ascii="Times New Roman" w:hAnsi="Times New Roman"/>
          <w:noProof/>
          <w:sz w:val="24"/>
          <w:szCs w:val="24"/>
        </w:rPr>
        <w:t>(Cusack et al., 2020)</w:t>
      </w:r>
      <w:r w:rsidRPr="009471F2">
        <w:rPr>
          <w:rFonts w:ascii="Times New Roman" w:hAnsi="Times New Roman"/>
          <w:sz w:val="24"/>
          <w:szCs w:val="24"/>
        </w:rPr>
        <w:t xml:space="preserve">. Vaccination benefits have also been shown in calves and heifers using a multivalent BVDV vaccine, with lower health </w:t>
      </w:r>
      <w:r w:rsidRPr="009471F2">
        <w:rPr>
          <w:rFonts w:ascii="Times New Roman" w:hAnsi="Times New Roman"/>
          <w:sz w:val="24"/>
          <w:szCs w:val="24"/>
        </w:rPr>
        <w:lastRenderedPageBreak/>
        <w:t xml:space="preserve">cost in the vaccinated animals </w:t>
      </w:r>
      <w:r w:rsidRPr="009471F2">
        <w:rPr>
          <w:rFonts w:ascii="Times New Roman" w:hAnsi="Times New Roman"/>
          <w:noProof/>
          <w:sz w:val="24"/>
          <w:szCs w:val="24"/>
        </w:rPr>
        <w:t>(Kirkpatrick et al., 2008)</w:t>
      </w:r>
      <w:r w:rsidRPr="009471F2">
        <w:rPr>
          <w:rFonts w:ascii="Times New Roman" w:hAnsi="Times New Roman"/>
          <w:sz w:val="24"/>
          <w:szCs w:val="24"/>
        </w:rPr>
        <w:t xml:space="preserve">. Though the vaccine was multivalent in our study, the discussion focuses primarily on the BVDV component because there is substantial evidence of BVDV infection in Kenyan SDF cattle with little evidence on control strategies and awareness </w:t>
      </w:r>
      <w:r w:rsidRPr="009471F2">
        <w:rPr>
          <w:rFonts w:ascii="Times New Roman" w:hAnsi="Times New Roman"/>
          <w:noProof/>
          <w:sz w:val="24"/>
          <w:szCs w:val="24"/>
        </w:rPr>
        <w:t>(Okumu et al., 2019; VanLeeuwen et al., 2021)</w:t>
      </w:r>
      <w:r w:rsidRPr="009471F2">
        <w:rPr>
          <w:rFonts w:ascii="Times New Roman" w:hAnsi="Times New Roman"/>
          <w:sz w:val="24"/>
          <w:szCs w:val="24"/>
        </w:rPr>
        <w:t xml:space="preserve">. </w:t>
      </w:r>
    </w:p>
    <w:p w14:paraId="58139FFE" w14:textId="48A45A2C" w:rsidR="00664200" w:rsidRPr="009471F2" w:rsidRDefault="00664200" w:rsidP="00FA1A52">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There is evidence of </w:t>
      </w:r>
      <w:r w:rsidRPr="007D017D">
        <w:rPr>
          <w:rFonts w:ascii="Times New Roman" w:hAnsi="Times New Roman"/>
          <w:sz w:val="24"/>
          <w:szCs w:val="24"/>
        </w:rPr>
        <w:t>infectious bovine rhinotracheitis (IBR)</w:t>
      </w:r>
      <w:r w:rsidRPr="009471F2">
        <w:rPr>
          <w:rFonts w:ascii="Times New Roman" w:hAnsi="Times New Roman"/>
          <w:sz w:val="24"/>
          <w:szCs w:val="24"/>
        </w:rPr>
        <w:t xml:space="preserve"> on SDFs in Kenya (Kipyego et al., 2020); therefore, some of the benefits of the vaccination seen in our study may also be from prevention and control of IBR from the multivalent vaccine.</w:t>
      </w:r>
      <w:r w:rsidR="00FA1A52">
        <w:rPr>
          <w:rFonts w:ascii="Times New Roman" w:hAnsi="Times New Roman"/>
          <w:sz w:val="24"/>
          <w:szCs w:val="24"/>
        </w:rPr>
        <w:t xml:space="preserve"> </w:t>
      </w:r>
      <w:r w:rsidRPr="009471F2">
        <w:rPr>
          <w:rFonts w:ascii="Times New Roman" w:hAnsi="Times New Roman"/>
          <w:sz w:val="24"/>
          <w:szCs w:val="24"/>
        </w:rPr>
        <w:t>The adoption of vaccination to prevent BVDV has been shown to be tied to other important factors, such as biosecurity, farm characteristics</w:t>
      </w:r>
      <w:r w:rsidR="00993943">
        <w:rPr>
          <w:rFonts w:ascii="Times New Roman" w:hAnsi="Times New Roman"/>
          <w:sz w:val="24"/>
          <w:szCs w:val="24"/>
        </w:rPr>
        <w:t>,</w:t>
      </w:r>
      <w:r w:rsidRPr="009471F2">
        <w:rPr>
          <w:rFonts w:ascii="Times New Roman" w:hAnsi="Times New Roman"/>
          <w:sz w:val="24"/>
          <w:szCs w:val="24"/>
        </w:rPr>
        <w:t xml:space="preserve"> and farm practices; therefore, vaccination decisions should be made with consideration of other risk and prevention factors </w:t>
      </w:r>
      <w:r w:rsidRPr="009471F2">
        <w:rPr>
          <w:rFonts w:ascii="Times New Roman" w:hAnsi="Times New Roman"/>
          <w:noProof/>
          <w:sz w:val="24"/>
          <w:szCs w:val="24"/>
        </w:rPr>
        <w:t>(Arnoux et al., 2021; Han, 2020; Rat-Aspert &amp; Fourichon, 2010)</w:t>
      </w:r>
      <w:r w:rsidRPr="009471F2">
        <w:rPr>
          <w:rFonts w:ascii="Times New Roman" w:hAnsi="Times New Roman"/>
          <w:sz w:val="24"/>
          <w:szCs w:val="24"/>
        </w:rPr>
        <w:t xml:space="preserve">. </w:t>
      </w:r>
    </w:p>
    <w:p w14:paraId="03EDC52B" w14:textId="3C9EA138" w:rsidR="00664200" w:rsidRPr="009471F2" w:rsidRDefault="00B14426" w:rsidP="00664200">
      <w:pPr>
        <w:pStyle w:val="Heading3"/>
        <w:spacing w:line="480" w:lineRule="auto"/>
      </w:pPr>
      <w:bookmarkStart w:id="124" w:name="_Toc124500813"/>
      <w:r w:rsidRPr="009471F2">
        <w:t>4</w:t>
      </w:r>
      <w:r w:rsidR="00664200" w:rsidRPr="009471F2">
        <w:t>.5.2 Other factors associated with reported cow disease counts</w:t>
      </w:r>
      <w:bookmarkEnd w:id="124"/>
    </w:p>
    <w:p w14:paraId="53B1B9B1" w14:textId="4B043A45"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Cows on farms that had more than three acres of land had lower counts of reported disease over the one-year follow-up period than those on farms that had a smaller land size, while controlling for herd size. Most farmers depend on home-grown fodder, with less land leading to fodder shortages, likely poorer nutrition, and therefore poor health for animals in those farms. Limited land size has been identified to be associated with higher incidence of diseases in </w:t>
      </w:r>
      <w:r w:rsidR="00184269">
        <w:rPr>
          <w:rFonts w:ascii="Times New Roman" w:hAnsi="Times New Roman"/>
          <w:sz w:val="24"/>
          <w:szCs w:val="24"/>
        </w:rPr>
        <w:t>SDFs</w:t>
      </w:r>
      <w:r w:rsidRPr="009471F2">
        <w:rPr>
          <w:rFonts w:ascii="Times New Roman" w:hAnsi="Times New Roman"/>
          <w:sz w:val="24"/>
          <w:szCs w:val="24"/>
        </w:rPr>
        <w:t xml:space="preserve"> in Ethiopia </w:t>
      </w:r>
      <w:r w:rsidRPr="009471F2">
        <w:rPr>
          <w:rFonts w:ascii="Times New Roman" w:hAnsi="Times New Roman"/>
          <w:noProof/>
          <w:sz w:val="24"/>
          <w:szCs w:val="24"/>
        </w:rPr>
        <w:t>(Mekonnen et al., 2006)</w:t>
      </w:r>
      <w:r w:rsidRPr="009471F2">
        <w:rPr>
          <w:rFonts w:ascii="Times New Roman" w:hAnsi="Times New Roman"/>
          <w:sz w:val="24"/>
          <w:szCs w:val="24"/>
        </w:rPr>
        <w:t xml:space="preserve">. An assessment of feed resources for </w:t>
      </w:r>
      <w:r w:rsidR="00184269">
        <w:rPr>
          <w:rFonts w:ascii="Times New Roman" w:hAnsi="Times New Roman"/>
          <w:sz w:val="24"/>
          <w:szCs w:val="24"/>
        </w:rPr>
        <w:t>SHD</w:t>
      </w:r>
      <w:r w:rsidRPr="009471F2">
        <w:rPr>
          <w:rFonts w:ascii="Times New Roman" w:hAnsi="Times New Roman"/>
          <w:sz w:val="24"/>
          <w:szCs w:val="24"/>
        </w:rPr>
        <w:t xml:space="preserve"> farms in Ethiopia identified feed constraint due to limited land and diseases to be major limitations to the dairy enterprise </w:t>
      </w:r>
      <w:r w:rsidRPr="009471F2">
        <w:rPr>
          <w:rFonts w:ascii="Times New Roman" w:hAnsi="Times New Roman"/>
          <w:noProof/>
          <w:sz w:val="24"/>
          <w:szCs w:val="24"/>
        </w:rPr>
        <w:t>(Duguma &amp; Janssens, 2016)</w:t>
      </w:r>
      <w:r w:rsidRPr="009471F2">
        <w:rPr>
          <w:rFonts w:ascii="Times New Roman" w:hAnsi="Times New Roman"/>
          <w:sz w:val="24"/>
          <w:szCs w:val="24"/>
        </w:rPr>
        <w:t xml:space="preserve">. A study among smallholder livestock farmers in Congo reported shortage of crop residue in dry seasons and diseases as major constraints to livestock productivity </w:t>
      </w:r>
      <w:r w:rsidRPr="009471F2">
        <w:rPr>
          <w:rFonts w:ascii="Times New Roman" w:hAnsi="Times New Roman"/>
          <w:noProof/>
          <w:sz w:val="24"/>
          <w:szCs w:val="24"/>
        </w:rPr>
        <w:t>(Maass et al., 2012)</w:t>
      </w:r>
      <w:r w:rsidRPr="009471F2">
        <w:rPr>
          <w:rFonts w:ascii="Times New Roman" w:hAnsi="Times New Roman"/>
          <w:sz w:val="24"/>
          <w:szCs w:val="24"/>
        </w:rPr>
        <w:t xml:space="preserve">. </w:t>
      </w:r>
    </w:p>
    <w:p w14:paraId="642DA88B" w14:textId="676C8281"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lastRenderedPageBreak/>
        <w:t>Cows on farms that bought replacements in-calf heifers had lower reported disease counts for the last year than farms that did not buy replacement in-calf heifers. However, h</w:t>
      </w:r>
      <w:r w:rsidRPr="009471F2">
        <w:rPr>
          <w:rFonts w:ascii="Times New Roman" w:hAnsi="Times New Roman"/>
          <w:bCs/>
          <w:sz w:val="24"/>
          <w:szCs w:val="24"/>
        </w:rPr>
        <w:t xml:space="preserve">eifers on farms that were buying </w:t>
      </w:r>
      <w:bookmarkStart w:id="125" w:name="_Hlk114471989"/>
      <w:r w:rsidRPr="009471F2">
        <w:rPr>
          <w:rFonts w:ascii="Times New Roman" w:hAnsi="Times New Roman"/>
          <w:bCs/>
          <w:sz w:val="24"/>
          <w:szCs w:val="24"/>
        </w:rPr>
        <w:t xml:space="preserve">non-pregnant </w:t>
      </w:r>
      <w:bookmarkEnd w:id="125"/>
      <w:r w:rsidRPr="009471F2">
        <w:rPr>
          <w:rFonts w:ascii="Times New Roman" w:hAnsi="Times New Roman"/>
          <w:bCs/>
          <w:sz w:val="24"/>
          <w:szCs w:val="24"/>
        </w:rPr>
        <w:t xml:space="preserve">replacement heifers for the last one year had higher odds of reported disease than heifers on farms not buying non-pregnant replacement heifers in the last one year. </w:t>
      </w:r>
      <w:r w:rsidRPr="009471F2">
        <w:rPr>
          <w:rFonts w:ascii="Times New Roman" w:hAnsi="Times New Roman"/>
          <w:sz w:val="24"/>
          <w:szCs w:val="24"/>
        </w:rPr>
        <w:t>In Kenya, many zero-grazing farms acquire replacement heifers from free-grazing farms</w:t>
      </w:r>
      <w:r w:rsidR="000C26BC">
        <w:rPr>
          <w:rFonts w:ascii="Times New Roman" w:hAnsi="Times New Roman"/>
          <w:sz w:val="24"/>
          <w:szCs w:val="24"/>
        </w:rPr>
        <w:t>,</w:t>
      </w:r>
      <w:r w:rsidRPr="009471F2">
        <w:rPr>
          <w:rFonts w:ascii="Times New Roman" w:hAnsi="Times New Roman"/>
          <w:sz w:val="24"/>
          <w:szCs w:val="24"/>
        </w:rPr>
        <w:t xml:space="preserve"> which can keep higher numbers of cattle </w:t>
      </w:r>
      <w:r w:rsidRPr="009471F2">
        <w:rPr>
          <w:rFonts w:ascii="Times New Roman" w:hAnsi="Times New Roman"/>
          <w:noProof/>
          <w:sz w:val="24"/>
          <w:szCs w:val="24"/>
        </w:rPr>
        <w:t>(Bebe, 2008)</w:t>
      </w:r>
      <w:r w:rsidRPr="009471F2">
        <w:rPr>
          <w:rFonts w:ascii="Times New Roman" w:hAnsi="Times New Roman"/>
          <w:sz w:val="24"/>
          <w:szCs w:val="24"/>
        </w:rPr>
        <w:t xml:space="preserve">. Replacements are a potential source of disease entry into farms, especially more likely on farms that may not be adhering to strict biosecurity practices of disease prevention </w:t>
      </w:r>
      <w:r w:rsidRPr="009471F2">
        <w:rPr>
          <w:rFonts w:ascii="Times New Roman" w:hAnsi="Times New Roman"/>
          <w:noProof/>
          <w:sz w:val="24"/>
          <w:szCs w:val="24"/>
        </w:rPr>
        <w:t>(Dutta, 2016)</w:t>
      </w:r>
      <w:r w:rsidRPr="009471F2">
        <w:rPr>
          <w:rFonts w:ascii="Times New Roman" w:hAnsi="Times New Roman"/>
          <w:sz w:val="24"/>
          <w:szCs w:val="24"/>
        </w:rPr>
        <w:t xml:space="preserve">. A study in Nakuru, Kenya, showed that the introduction of cattle in dairy farms was associated with higher Lumpy Skin Disease (LSD) incidence during outbreaks </w:t>
      </w:r>
      <w:r w:rsidRPr="009471F2">
        <w:rPr>
          <w:rFonts w:ascii="Times New Roman" w:hAnsi="Times New Roman"/>
          <w:noProof/>
          <w:sz w:val="24"/>
          <w:szCs w:val="24"/>
        </w:rPr>
        <w:t>(Kiplagat et al., 2020)</w:t>
      </w:r>
      <w:r w:rsidRPr="009471F2">
        <w:rPr>
          <w:rFonts w:ascii="Times New Roman" w:hAnsi="Times New Roman"/>
          <w:sz w:val="24"/>
          <w:szCs w:val="24"/>
        </w:rPr>
        <w:t xml:space="preserve">.  The reverse direction relationships for cows on farms buying </w:t>
      </w:r>
      <w:r w:rsidR="00184269">
        <w:rPr>
          <w:rFonts w:ascii="Times New Roman" w:hAnsi="Times New Roman"/>
          <w:sz w:val="24"/>
          <w:szCs w:val="24"/>
        </w:rPr>
        <w:t>in-</w:t>
      </w:r>
      <w:r w:rsidRPr="009471F2">
        <w:rPr>
          <w:rFonts w:ascii="Times New Roman" w:hAnsi="Times New Roman"/>
          <w:sz w:val="24"/>
          <w:szCs w:val="24"/>
        </w:rPr>
        <w:t xml:space="preserve">calf heifers could be related to the introduction of better quality replacements that were pregnant. Pregnancy status at the time of acquiring heifers can be an indicator of fertility consequent to good health performance. There is evidence that pregnant replacement heifers are indicative of good farm efficiency </w:t>
      </w:r>
      <w:r w:rsidRPr="009471F2">
        <w:rPr>
          <w:rFonts w:ascii="Times New Roman" w:hAnsi="Times New Roman"/>
          <w:noProof/>
          <w:sz w:val="24"/>
          <w:szCs w:val="24"/>
        </w:rPr>
        <w:t>(Stevenson 2002)</w:t>
      </w:r>
      <w:r w:rsidRPr="009471F2">
        <w:rPr>
          <w:rFonts w:ascii="Times New Roman" w:hAnsi="Times New Roman"/>
          <w:sz w:val="24"/>
          <w:szCs w:val="24"/>
        </w:rPr>
        <w:t xml:space="preserve">.  </w:t>
      </w:r>
    </w:p>
    <w:p w14:paraId="46A7D641" w14:textId="641BE103"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Cows on farms that had more than two reported diseases in their calves also had higher reported disease counts than farms with fewer reported calf diseases. This factor can likely be attributed to disease pressure across the herd, where diseases can easily be transmitted between age cohorts. Keeping calves and cows in </w:t>
      </w:r>
      <w:proofErr w:type="gramStart"/>
      <w:r w:rsidRPr="009471F2">
        <w:rPr>
          <w:rFonts w:ascii="Times New Roman" w:hAnsi="Times New Roman"/>
          <w:sz w:val="24"/>
          <w:szCs w:val="24"/>
        </w:rPr>
        <w:t>close proximity</w:t>
      </w:r>
      <w:proofErr w:type="gramEnd"/>
      <w:r w:rsidRPr="009471F2">
        <w:rPr>
          <w:rFonts w:ascii="Times New Roman" w:hAnsi="Times New Roman"/>
          <w:sz w:val="24"/>
          <w:szCs w:val="24"/>
        </w:rPr>
        <w:t xml:space="preserve"> is common in SDFs, with nose-to-nose contact due to adjacent pens, allowing co-mingling </w:t>
      </w:r>
      <w:r w:rsidRPr="009471F2">
        <w:rPr>
          <w:rFonts w:ascii="Times New Roman" w:hAnsi="Times New Roman"/>
          <w:noProof/>
          <w:sz w:val="24"/>
          <w:szCs w:val="24"/>
        </w:rPr>
        <w:t>(Callan &amp; Garry, 2002; Stokka, 2010)</w:t>
      </w:r>
      <w:r w:rsidRPr="009471F2">
        <w:rPr>
          <w:rFonts w:ascii="Times New Roman" w:hAnsi="Times New Roman"/>
          <w:sz w:val="24"/>
          <w:szCs w:val="24"/>
        </w:rPr>
        <w:t xml:space="preserve">. A study in the Hawassa region of Ethiopia found that there were similar reported diseases in both heifers and cows on farms with high disease burden at the farm level, especially in larger herd sizes </w:t>
      </w:r>
      <w:r w:rsidRPr="009471F2">
        <w:rPr>
          <w:rFonts w:ascii="Times New Roman" w:hAnsi="Times New Roman"/>
          <w:noProof/>
          <w:sz w:val="24"/>
          <w:szCs w:val="24"/>
        </w:rPr>
        <w:t>(Debebe &amp; Haben, 2020)</w:t>
      </w:r>
      <w:r w:rsidRPr="009471F2">
        <w:rPr>
          <w:rFonts w:ascii="Times New Roman" w:hAnsi="Times New Roman"/>
          <w:sz w:val="24"/>
          <w:szCs w:val="24"/>
        </w:rPr>
        <w:t xml:space="preserve">.  A study in Irish </w:t>
      </w:r>
      <w:r w:rsidRPr="009471F2">
        <w:rPr>
          <w:rFonts w:ascii="Times New Roman" w:hAnsi="Times New Roman"/>
          <w:sz w:val="24"/>
          <w:szCs w:val="24"/>
        </w:rPr>
        <w:lastRenderedPageBreak/>
        <w:t xml:space="preserve">beef herds showed that herd-level pathogen status was an important determinant for exposure to more pathogens at the cow level </w:t>
      </w:r>
      <w:r w:rsidRPr="009471F2">
        <w:rPr>
          <w:rFonts w:ascii="Times New Roman" w:hAnsi="Times New Roman"/>
          <w:noProof/>
          <w:sz w:val="24"/>
          <w:szCs w:val="24"/>
        </w:rPr>
        <w:t>(Barrett et al., 2018)</w:t>
      </w:r>
      <w:r w:rsidRPr="009471F2">
        <w:rPr>
          <w:rFonts w:ascii="Times New Roman" w:hAnsi="Times New Roman"/>
          <w:sz w:val="24"/>
          <w:szCs w:val="24"/>
        </w:rPr>
        <w:t xml:space="preserve">. </w:t>
      </w:r>
    </w:p>
    <w:p w14:paraId="2FD35BD3" w14:textId="7B2A6922"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bCs/>
          <w:sz w:val="24"/>
          <w:szCs w:val="24"/>
        </w:rPr>
        <w:t xml:space="preserve">Cows that had been bred within the last 12 months had higher disease counts than the cows that had not been bred. We would expect that the cows that have been bred to be performing better, and thus, having less health challenges. Cows that are having heats being detected, and subsequently being bred, are more likely to be in good health or showing less diseases. This variable does not consider the number of breedings per conception, which can differentiate disease outcome between difficult breeders and those conceiving with fewer inseminations. </w:t>
      </w:r>
      <w:r w:rsidRPr="009471F2">
        <w:rPr>
          <w:rFonts w:ascii="Times New Roman" w:hAnsi="Times New Roman"/>
          <w:sz w:val="24"/>
          <w:szCs w:val="24"/>
        </w:rPr>
        <w:t xml:space="preserve">In our model, however, cows that were pregnant during the visit had lower reported disease counts. Cows with diseases are likely to have reduced conception and therefore be repeat breeders </w:t>
      </w:r>
      <w:r w:rsidRPr="009471F2">
        <w:rPr>
          <w:rFonts w:ascii="Times New Roman" w:hAnsi="Times New Roman"/>
          <w:noProof/>
          <w:sz w:val="24"/>
          <w:szCs w:val="24"/>
        </w:rPr>
        <w:t>(Wathes et al. 2020; Heringstad, Wu, and Gianola 2009; Fourichon, Seegers, and Malher 2000)</w:t>
      </w:r>
      <w:r w:rsidRPr="009471F2">
        <w:rPr>
          <w:rFonts w:ascii="Times New Roman" w:hAnsi="Times New Roman"/>
          <w:sz w:val="24"/>
          <w:szCs w:val="24"/>
        </w:rPr>
        <w:t>, and therefore need additional breedings.</w:t>
      </w:r>
    </w:p>
    <w:p w14:paraId="5A7669D2" w14:textId="06EEE40F" w:rsidR="00664200" w:rsidRPr="009471F2" w:rsidRDefault="00664200" w:rsidP="00F7239A">
      <w:pPr>
        <w:spacing w:line="480" w:lineRule="auto"/>
        <w:ind w:firstLine="720"/>
        <w:jc w:val="both"/>
        <w:rPr>
          <w:rFonts w:ascii="Times New Roman" w:hAnsi="Times New Roman"/>
          <w:bCs/>
          <w:sz w:val="24"/>
          <w:szCs w:val="24"/>
        </w:rPr>
      </w:pPr>
      <w:r w:rsidRPr="009471F2">
        <w:rPr>
          <w:rFonts w:ascii="Times New Roman" w:hAnsi="Times New Roman"/>
          <w:bCs/>
          <w:sz w:val="24"/>
          <w:szCs w:val="24"/>
        </w:rPr>
        <w:t>Heavier cows during the visit were more likely to have a higher count of recorded diseases for the last 12 months. Cows with higher weights have been associated with predisposition to health challenges such as lameness, mastitis</w:t>
      </w:r>
      <w:r w:rsidR="000C26BC">
        <w:rPr>
          <w:rFonts w:ascii="Times New Roman" w:hAnsi="Times New Roman"/>
          <w:bCs/>
          <w:sz w:val="24"/>
          <w:szCs w:val="24"/>
        </w:rPr>
        <w:t>,</w:t>
      </w:r>
      <w:r w:rsidRPr="009471F2">
        <w:rPr>
          <w:rFonts w:ascii="Times New Roman" w:hAnsi="Times New Roman"/>
          <w:bCs/>
          <w:sz w:val="24"/>
          <w:szCs w:val="24"/>
        </w:rPr>
        <w:t xml:space="preserve"> and ketosis </w:t>
      </w:r>
      <w:r w:rsidRPr="009471F2">
        <w:rPr>
          <w:rFonts w:ascii="Times New Roman" w:hAnsi="Times New Roman"/>
          <w:bCs/>
          <w:noProof/>
          <w:sz w:val="24"/>
          <w:szCs w:val="24"/>
        </w:rPr>
        <w:t>(Morrow, 1976; Østergaard &amp; Gröhn, 1999)</w:t>
      </w:r>
      <w:r w:rsidRPr="009471F2">
        <w:rPr>
          <w:rFonts w:ascii="Times New Roman" w:hAnsi="Times New Roman"/>
          <w:bCs/>
          <w:sz w:val="24"/>
          <w:szCs w:val="24"/>
        </w:rPr>
        <w:t xml:space="preserve">. Other studies did not </w:t>
      </w:r>
      <w:r w:rsidR="000C26BC">
        <w:rPr>
          <w:rFonts w:ascii="Times New Roman" w:hAnsi="Times New Roman"/>
          <w:bCs/>
          <w:sz w:val="24"/>
          <w:szCs w:val="24"/>
        </w:rPr>
        <w:t>find</w:t>
      </w:r>
      <w:r w:rsidR="000C26BC" w:rsidRPr="009471F2">
        <w:rPr>
          <w:rFonts w:ascii="Times New Roman" w:hAnsi="Times New Roman"/>
          <w:bCs/>
          <w:sz w:val="24"/>
          <w:szCs w:val="24"/>
        </w:rPr>
        <w:t xml:space="preserve"> </w:t>
      </w:r>
      <w:r w:rsidRPr="009471F2">
        <w:rPr>
          <w:rFonts w:ascii="Times New Roman" w:hAnsi="Times New Roman"/>
          <w:bCs/>
          <w:sz w:val="24"/>
          <w:szCs w:val="24"/>
        </w:rPr>
        <w:t xml:space="preserve">an association between weight of cows and health performance around the peri-calving period </w:t>
      </w:r>
      <w:r w:rsidRPr="009471F2">
        <w:rPr>
          <w:rFonts w:ascii="Times New Roman" w:hAnsi="Times New Roman"/>
          <w:bCs/>
          <w:noProof/>
          <w:sz w:val="24"/>
          <w:szCs w:val="24"/>
        </w:rPr>
        <w:t>(Berry et al., 2007)</w:t>
      </w:r>
      <w:r w:rsidRPr="009471F2">
        <w:rPr>
          <w:rFonts w:ascii="Times New Roman" w:hAnsi="Times New Roman"/>
          <w:bCs/>
          <w:sz w:val="24"/>
          <w:szCs w:val="24"/>
        </w:rPr>
        <w:t xml:space="preserve">. Body weight and BCS changes, especially moderate to high loss of body weight or BCS in early lactation, leads to poor health performance </w:t>
      </w:r>
      <w:r w:rsidRPr="009471F2">
        <w:rPr>
          <w:rFonts w:ascii="Times New Roman" w:hAnsi="Times New Roman"/>
          <w:bCs/>
          <w:noProof/>
          <w:sz w:val="24"/>
          <w:szCs w:val="24"/>
        </w:rPr>
        <w:t>(Poncheki et al., 2015; Roche et al., 2013)</w:t>
      </w:r>
      <w:r w:rsidRPr="009471F2">
        <w:rPr>
          <w:rFonts w:ascii="Times New Roman" w:hAnsi="Times New Roman"/>
          <w:bCs/>
          <w:sz w:val="24"/>
          <w:szCs w:val="24"/>
        </w:rPr>
        <w:t xml:space="preserve">. Considering the varying nutritional status and seasonal feed challenges in the SDFs, this may be a reason for more diseases with higher body weights </w:t>
      </w:r>
      <w:r w:rsidRPr="009471F2">
        <w:rPr>
          <w:rFonts w:ascii="Times New Roman" w:hAnsi="Times New Roman"/>
          <w:bCs/>
          <w:noProof/>
          <w:sz w:val="24"/>
          <w:szCs w:val="24"/>
        </w:rPr>
        <w:t>(Njarui et al., 2016)</w:t>
      </w:r>
      <w:r w:rsidRPr="009471F2">
        <w:rPr>
          <w:rFonts w:ascii="Times New Roman" w:hAnsi="Times New Roman"/>
          <w:bCs/>
          <w:sz w:val="24"/>
          <w:szCs w:val="24"/>
        </w:rPr>
        <w:t xml:space="preserve">. We can compare high body weight to high BCS when interpreting the association, since there is </w:t>
      </w:r>
      <w:r w:rsidRPr="009471F2">
        <w:rPr>
          <w:rFonts w:ascii="Times New Roman" w:hAnsi="Times New Roman"/>
          <w:bCs/>
          <w:sz w:val="24"/>
          <w:szCs w:val="24"/>
        </w:rPr>
        <w:lastRenderedPageBreak/>
        <w:t xml:space="preserve">evidence of correlation between cattle body weight and BCS </w:t>
      </w:r>
      <w:r w:rsidRPr="009471F2">
        <w:rPr>
          <w:rFonts w:ascii="Times New Roman" w:hAnsi="Times New Roman"/>
          <w:bCs/>
          <w:noProof/>
          <w:sz w:val="24"/>
          <w:szCs w:val="24"/>
        </w:rPr>
        <w:t>(Berry et al., 2006, 2007, 2011; Roche et al., 2013)</w:t>
      </w:r>
      <w:r w:rsidRPr="009471F2">
        <w:rPr>
          <w:rFonts w:ascii="Times New Roman" w:hAnsi="Times New Roman"/>
          <w:bCs/>
          <w:sz w:val="24"/>
          <w:szCs w:val="24"/>
        </w:rPr>
        <w:t>.</w:t>
      </w:r>
    </w:p>
    <w:p w14:paraId="0BC671A9" w14:textId="24A03BB6"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bCs/>
          <w:sz w:val="24"/>
          <w:szCs w:val="24"/>
        </w:rPr>
        <w:t xml:space="preserve">Cows on farms that had not reported any case of mastitis 12 months before the first visit had lower disease counts during the follow-up period than cows on farms that had reported one or more mastitis cases. Mastitis is one of the most common diseases of cattle worldwide on both large farms as well as on SDFs </w:t>
      </w:r>
      <w:r w:rsidRPr="009471F2">
        <w:rPr>
          <w:rFonts w:ascii="Times New Roman" w:hAnsi="Times New Roman"/>
          <w:bCs/>
          <w:noProof/>
          <w:sz w:val="24"/>
          <w:szCs w:val="24"/>
        </w:rPr>
        <w:t>(Chen et al., 2022; Getaneh &amp; Gebremedhin, 2017; Hasan, 2021; Mbindyo et al., 2020)</w:t>
      </w:r>
      <w:r w:rsidRPr="009471F2">
        <w:rPr>
          <w:rFonts w:ascii="Times New Roman" w:hAnsi="Times New Roman"/>
          <w:bCs/>
          <w:sz w:val="24"/>
          <w:szCs w:val="24"/>
        </w:rPr>
        <w:t xml:space="preserve">, making it an obvious predictor of subsequent disease. Mastitis is related to many risk factors, including poor peri-calving management, lameness, poor </w:t>
      </w:r>
      <w:proofErr w:type="gramStart"/>
      <w:r w:rsidRPr="009471F2">
        <w:rPr>
          <w:rFonts w:ascii="Times New Roman" w:hAnsi="Times New Roman"/>
          <w:bCs/>
          <w:sz w:val="24"/>
          <w:szCs w:val="24"/>
        </w:rPr>
        <w:t>hygiene</w:t>
      </w:r>
      <w:proofErr w:type="gramEnd"/>
      <w:r w:rsidRPr="009471F2">
        <w:rPr>
          <w:rFonts w:ascii="Times New Roman" w:hAnsi="Times New Roman"/>
          <w:bCs/>
          <w:sz w:val="24"/>
          <w:szCs w:val="24"/>
        </w:rPr>
        <w:t xml:space="preserve"> and welfare, among other conditions </w:t>
      </w:r>
      <w:r w:rsidRPr="009471F2">
        <w:rPr>
          <w:rFonts w:ascii="Times New Roman" w:hAnsi="Times New Roman"/>
          <w:bCs/>
          <w:noProof/>
          <w:sz w:val="24"/>
          <w:szCs w:val="24"/>
        </w:rPr>
        <w:t>(Abebe et al., 2016; Barker et al., 1998; Hertl et al., 2010; Kumar et al., 2017)</w:t>
      </w:r>
      <w:r w:rsidRPr="009471F2">
        <w:rPr>
          <w:rFonts w:ascii="Times New Roman" w:hAnsi="Times New Roman"/>
          <w:bCs/>
          <w:sz w:val="24"/>
          <w:szCs w:val="24"/>
        </w:rPr>
        <w:t xml:space="preserve">. </w:t>
      </w:r>
      <w:r w:rsidRPr="009471F2">
        <w:rPr>
          <w:rFonts w:ascii="Times New Roman" w:hAnsi="Times New Roman"/>
          <w:sz w:val="24"/>
          <w:szCs w:val="24"/>
        </w:rPr>
        <w:t xml:space="preserve">In our study, </w:t>
      </w:r>
      <w:r w:rsidRPr="009471F2">
        <w:rPr>
          <w:rFonts w:ascii="Times New Roman" w:hAnsi="Times New Roman"/>
          <w:bCs/>
          <w:sz w:val="24"/>
          <w:szCs w:val="24"/>
        </w:rPr>
        <w:t>cows on farms that reported using different towels to clean the udder before milking had lower disease counts than cows on farms not using towels and those using a single towel for multiple cows</w:t>
      </w:r>
      <w:r w:rsidRPr="009471F2">
        <w:rPr>
          <w:rFonts w:ascii="Times New Roman" w:hAnsi="Times New Roman"/>
          <w:sz w:val="24"/>
          <w:szCs w:val="24"/>
        </w:rPr>
        <w:t xml:space="preserve">. </w:t>
      </w:r>
      <w:r w:rsidRPr="009471F2">
        <w:rPr>
          <w:rFonts w:ascii="Times New Roman" w:hAnsi="Times New Roman"/>
          <w:bCs/>
          <w:sz w:val="24"/>
          <w:szCs w:val="24"/>
        </w:rPr>
        <w:t xml:space="preserve">Consistent with our findings, there is little and varied level of hygiene observation in the milking process on SDFs, contributing to poor health performance </w:t>
      </w:r>
      <w:r w:rsidRPr="009471F2">
        <w:rPr>
          <w:rFonts w:ascii="Times New Roman" w:hAnsi="Times New Roman"/>
          <w:bCs/>
          <w:noProof/>
          <w:sz w:val="24"/>
          <w:szCs w:val="24"/>
        </w:rPr>
        <w:t>(Duguma, 2020)</w:t>
      </w:r>
      <w:r w:rsidRPr="009471F2">
        <w:rPr>
          <w:rFonts w:ascii="Times New Roman" w:hAnsi="Times New Roman"/>
          <w:bCs/>
          <w:sz w:val="24"/>
          <w:szCs w:val="24"/>
        </w:rPr>
        <w:t xml:space="preserve">. </w:t>
      </w:r>
      <w:r w:rsidRPr="009471F2">
        <w:rPr>
          <w:rFonts w:ascii="Times New Roman" w:hAnsi="Times New Roman"/>
          <w:sz w:val="24"/>
          <w:szCs w:val="24"/>
        </w:rPr>
        <w:t xml:space="preserve">Good milking practices have been shown to lower the presence of mastitis and thus better health performance in dairy cows in Malawi and Kenya SDFs </w:t>
      </w:r>
      <w:r w:rsidRPr="009471F2">
        <w:rPr>
          <w:rFonts w:ascii="Times New Roman" w:hAnsi="Times New Roman"/>
          <w:noProof/>
          <w:sz w:val="24"/>
          <w:szCs w:val="24"/>
        </w:rPr>
        <w:t>(Mbindyo et al., 2020; Tebug et al., 2012)</w:t>
      </w:r>
      <w:r w:rsidRPr="009471F2">
        <w:rPr>
          <w:rFonts w:ascii="Times New Roman" w:hAnsi="Times New Roman"/>
          <w:sz w:val="24"/>
          <w:szCs w:val="24"/>
        </w:rPr>
        <w:t xml:space="preserve">. </w:t>
      </w:r>
    </w:p>
    <w:p w14:paraId="5703281A" w14:textId="553EEA88" w:rsidR="00664200" w:rsidRPr="009471F2" w:rsidRDefault="00B14426" w:rsidP="00664200">
      <w:pPr>
        <w:pStyle w:val="Heading3"/>
        <w:spacing w:line="480" w:lineRule="auto"/>
      </w:pPr>
      <w:bookmarkStart w:id="126" w:name="_Toc124500814"/>
      <w:r w:rsidRPr="009471F2">
        <w:t>4</w:t>
      </w:r>
      <w:r w:rsidR="00664200" w:rsidRPr="009471F2">
        <w:t>.5.3 Cow multivariable interactions</w:t>
      </w:r>
      <w:bookmarkEnd w:id="126"/>
      <w:r w:rsidR="00664200" w:rsidRPr="009471F2">
        <w:t xml:space="preserve"> </w:t>
      </w:r>
    </w:p>
    <w:p w14:paraId="2F2640C4" w14:textId="48990539" w:rsidR="00664200" w:rsidRPr="00B5615B" w:rsidRDefault="00664200" w:rsidP="00F7239A">
      <w:pPr>
        <w:spacing w:line="480" w:lineRule="auto"/>
        <w:ind w:firstLine="720"/>
        <w:jc w:val="both"/>
        <w:rPr>
          <w:rFonts w:ascii="Times New Roman" w:hAnsi="Times New Roman"/>
          <w:bCs/>
          <w:color w:val="ED7D31"/>
          <w:sz w:val="24"/>
          <w:szCs w:val="24"/>
        </w:rPr>
      </w:pPr>
      <w:r w:rsidRPr="009471F2">
        <w:rPr>
          <w:rFonts w:ascii="Times New Roman" w:hAnsi="Times New Roman"/>
          <w:bCs/>
          <w:sz w:val="24"/>
          <w:szCs w:val="24"/>
        </w:rPr>
        <w:t xml:space="preserve">There was an interaction between income reliance from dairy farming and categories of numbers of cows, whereby the cows on the farms that had high numbers of cows and relied on dairy farming heavily for their income had less disease counts compared to those that had fewer cows and did not rely on them as much for their income. This interaction is likely due to better disease prevention management on larger farms who focus </w:t>
      </w:r>
      <w:r w:rsidRPr="009471F2">
        <w:rPr>
          <w:rFonts w:ascii="Times New Roman" w:hAnsi="Times New Roman"/>
          <w:bCs/>
          <w:sz w:val="24"/>
          <w:szCs w:val="24"/>
        </w:rPr>
        <w:lastRenderedPageBreak/>
        <w:t xml:space="preserve">on their dairy farming activities when they rely on the dairy farm for a high proportion of their household income. </w:t>
      </w:r>
      <w:r w:rsidRPr="009471F2">
        <w:rPr>
          <w:rFonts w:ascii="Times New Roman" w:hAnsi="Times New Roman"/>
          <w:sz w:val="24"/>
          <w:szCs w:val="24"/>
        </w:rPr>
        <w:t xml:space="preserve">Other studies have reported the opposite, of more health challenges with an increase in herd size </w:t>
      </w:r>
      <w:r w:rsidRPr="009471F2">
        <w:rPr>
          <w:rFonts w:ascii="Times New Roman" w:hAnsi="Times New Roman"/>
          <w:noProof/>
          <w:sz w:val="24"/>
          <w:szCs w:val="24"/>
        </w:rPr>
        <w:t>(Barrett et al., 2018; Debebe &amp; Haben, 2020; Ghebremariam et al., 2018; Kiplagat et al., 2020)</w:t>
      </w:r>
      <w:r w:rsidRPr="009471F2">
        <w:rPr>
          <w:rFonts w:ascii="Times New Roman" w:hAnsi="Times New Roman"/>
          <w:sz w:val="24"/>
          <w:szCs w:val="24"/>
        </w:rPr>
        <w:t>. However, i</w:t>
      </w:r>
      <w:r w:rsidRPr="009471F2">
        <w:rPr>
          <w:rFonts w:ascii="Times New Roman" w:hAnsi="Times New Roman"/>
          <w:bCs/>
          <w:sz w:val="24"/>
          <w:szCs w:val="24"/>
        </w:rPr>
        <w:t xml:space="preserve">n Muranga, Kenya, it was found that SDFs not reliant on dairy farming income were not having efficient performance </w:t>
      </w:r>
      <w:r w:rsidRPr="009471F2">
        <w:rPr>
          <w:rFonts w:ascii="Times New Roman" w:hAnsi="Times New Roman"/>
          <w:bCs/>
          <w:noProof/>
          <w:sz w:val="24"/>
          <w:szCs w:val="24"/>
        </w:rPr>
        <w:t>(Van Schaik et al., 1996)</w:t>
      </w:r>
      <w:r w:rsidRPr="009471F2">
        <w:rPr>
          <w:rFonts w:ascii="Times New Roman" w:hAnsi="Times New Roman"/>
          <w:bCs/>
          <w:sz w:val="24"/>
          <w:szCs w:val="24"/>
        </w:rPr>
        <w:t xml:space="preserve">. A study investigating profit efficiency of SDFs in Meru, Kenya, found that herd size and expenditure on drugs was contributing to more efficient output, while relying on non-dairy income was associated with inefficiency </w:t>
      </w:r>
      <w:r w:rsidRPr="009471F2">
        <w:rPr>
          <w:rFonts w:ascii="Times New Roman" w:hAnsi="Times New Roman"/>
          <w:bCs/>
          <w:noProof/>
          <w:sz w:val="24"/>
          <w:szCs w:val="24"/>
        </w:rPr>
        <w:t>(Nganga et al., 2010)</w:t>
      </w:r>
      <w:r w:rsidRPr="009471F2">
        <w:rPr>
          <w:rFonts w:ascii="Times New Roman" w:hAnsi="Times New Roman"/>
          <w:bCs/>
          <w:sz w:val="24"/>
          <w:szCs w:val="24"/>
        </w:rPr>
        <w:t xml:space="preserve">.  </w:t>
      </w:r>
    </w:p>
    <w:p w14:paraId="698F7871" w14:textId="4116FF9E" w:rsidR="00664200" w:rsidRPr="009471F2" w:rsidRDefault="00664200" w:rsidP="00F7239A">
      <w:pPr>
        <w:spacing w:line="480" w:lineRule="auto"/>
        <w:ind w:firstLine="720"/>
        <w:jc w:val="both"/>
        <w:rPr>
          <w:rFonts w:ascii="Times New Roman" w:hAnsi="Times New Roman"/>
          <w:bCs/>
          <w:sz w:val="24"/>
          <w:szCs w:val="24"/>
        </w:rPr>
      </w:pPr>
      <w:r w:rsidRPr="009471F2">
        <w:rPr>
          <w:rFonts w:ascii="Times New Roman" w:hAnsi="Times New Roman"/>
          <w:bCs/>
          <w:sz w:val="24"/>
          <w:szCs w:val="24"/>
        </w:rPr>
        <w:t xml:space="preserve">There was an interaction between feeding maize silage and pregnancy status of the cows, whereby there were higher disease counts in cows that were non-pregnant and in cows on farms feeding on maize silage. Higher disease when feeding on maize silage is opposite of what would be expected since silage is a high value feed, if prepared well </w:t>
      </w:r>
      <w:r w:rsidRPr="009471F2">
        <w:rPr>
          <w:rFonts w:ascii="Times New Roman" w:hAnsi="Times New Roman"/>
          <w:bCs/>
          <w:noProof/>
          <w:sz w:val="24"/>
          <w:szCs w:val="24"/>
        </w:rPr>
        <w:t>(Ntakyo et al., 2020)</w:t>
      </w:r>
      <w:r w:rsidRPr="009471F2">
        <w:rPr>
          <w:rFonts w:ascii="Times New Roman" w:hAnsi="Times New Roman"/>
          <w:bCs/>
          <w:sz w:val="24"/>
          <w:szCs w:val="24"/>
        </w:rPr>
        <w:t xml:space="preserve">. In SDFs, there are frequently challenges of feed availability, especially during the dry seasons, which could mean that farms that were feeding silage indeed were experiencing feed supply challenges </w:t>
      </w:r>
      <w:r w:rsidRPr="009471F2">
        <w:rPr>
          <w:rFonts w:ascii="Times New Roman" w:hAnsi="Times New Roman"/>
          <w:bCs/>
          <w:noProof/>
          <w:sz w:val="24"/>
          <w:szCs w:val="24"/>
        </w:rPr>
        <w:t>(Kiptot et al., 2015; Maleko et al., 2018)</w:t>
      </w:r>
      <w:r w:rsidRPr="009471F2">
        <w:rPr>
          <w:rFonts w:ascii="Times New Roman" w:hAnsi="Times New Roman"/>
          <w:bCs/>
          <w:sz w:val="24"/>
          <w:szCs w:val="24"/>
        </w:rPr>
        <w:t xml:space="preserve">. When cows are pregnant, we can interpret that they have been having good health performance, which leads to good reproductive performance, whereas lower fertility in cows would have had more diseases </w:t>
      </w:r>
      <w:r w:rsidRPr="009471F2">
        <w:rPr>
          <w:rFonts w:ascii="Times New Roman" w:hAnsi="Times New Roman"/>
          <w:bCs/>
          <w:noProof/>
          <w:sz w:val="24"/>
          <w:szCs w:val="24"/>
        </w:rPr>
        <w:t>(Bisinotto et al., 2012; Khan et al., 2016)</w:t>
      </w:r>
      <w:r w:rsidRPr="009471F2">
        <w:rPr>
          <w:rFonts w:ascii="Times New Roman" w:hAnsi="Times New Roman"/>
          <w:bCs/>
          <w:sz w:val="24"/>
          <w:szCs w:val="24"/>
        </w:rPr>
        <w:t xml:space="preserve">.  </w:t>
      </w:r>
    </w:p>
    <w:p w14:paraId="400C6DB4" w14:textId="1D9E9875" w:rsidR="00664200" w:rsidRPr="009471F2" w:rsidRDefault="00664200" w:rsidP="00F7239A">
      <w:pPr>
        <w:spacing w:line="480" w:lineRule="auto"/>
        <w:ind w:firstLine="720"/>
        <w:jc w:val="both"/>
        <w:rPr>
          <w:rFonts w:ascii="Times New Roman" w:hAnsi="Times New Roman"/>
          <w:bCs/>
          <w:sz w:val="24"/>
          <w:szCs w:val="24"/>
        </w:rPr>
      </w:pPr>
      <w:r w:rsidRPr="009471F2">
        <w:rPr>
          <w:rFonts w:ascii="Times New Roman" w:hAnsi="Times New Roman"/>
          <w:bCs/>
          <w:sz w:val="24"/>
          <w:szCs w:val="24"/>
        </w:rPr>
        <w:t xml:space="preserve">Finally, there was an interaction between farms feeding more than 1.5 kilograms of extra grain post-calving and body condition score, whereby the use of grain supplementation in cows on the SDFs was beneficial to body condition score and health performance. This interaction can be attributed to better nutritional reserves of cows during times of critical energy need, such as the peri-calving period. Similar findings of a study in </w:t>
      </w:r>
      <w:r w:rsidRPr="009471F2">
        <w:rPr>
          <w:rFonts w:ascii="Times New Roman" w:hAnsi="Times New Roman"/>
          <w:bCs/>
          <w:sz w:val="24"/>
          <w:szCs w:val="24"/>
        </w:rPr>
        <w:lastRenderedPageBreak/>
        <w:t>Uganda had reported that the extra supplementation of cows with brewer</w:t>
      </w:r>
      <w:r w:rsidR="008E0C6E">
        <w:rPr>
          <w:rFonts w:ascii="Times New Roman" w:hAnsi="Times New Roman"/>
          <w:bCs/>
          <w:sz w:val="24"/>
          <w:szCs w:val="24"/>
        </w:rPr>
        <w:t>’</w:t>
      </w:r>
      <w:r w:rsidRPr="009471F2">
        <w:rPr>
          <w:rFonts w:ascii="Times New Roman" w:hAnsi="Times New Roman"/>
          <w:bCs/>
          <w:sz w:val="24"/>
          <w:szCs w:val="24"/>
        </w:rPr>
        <w:t xml:space="preserve">s waste was beneficial to their health and productivity </w:t>
      </w:r>
      <w:r w:rsidRPr="009471F2">
        <w:rPr>
          <w:rFonts w:ascii="Times New Roman" w:hAnsi="Times New Roman"/>
          <w:bCs/>
          <w:noProof/>
          <w:sz w:val="24"/>
          <w:szCs w:val="24"/>
        </w:rPr>
        <w:t>(Okwee-Acai et al., 2021)</w:t>
      </w:r>
      <w:r w:rsidRPr="009471F2">
        <w:rPr>
          <w:rFonts w:ascii="Times New Roman" w:hAnsi="Times New Roman"/>
          <w:bCs/>
          <w:sz w:val="24"/>
          <w:szCs w:val="24"/>
        </w:rPr>
        <w:t xml:space="preserve">. The interplay between BCS and nutritional supplementation is critical to the health status of cows before calving and early lactation </w:t>
      </w:r>
      <w:r w:rsidRPr="009471F2">
        <w:rPr>
          <w:rFonts w:ascii="Times New Roman" w:hAnsi="Times New Roman"/>
          <w:bCs/>
          <w:noProof/>
          <w:sz w:val="24"/>
          <w:szCs w:val="24"/>
        </w:rPr>
        <w:t>(Poncheki et al., 2015; Roche et al., 2013)</w:t>
      </w:r>
      <w:r w:rsidRPr="009471F2">
        <w:rPr>
          <w:rFonts w:ascii="Times New Roman" w:hAnsi="Times New Roman"/>
          <w:bCs/>
          <w:sz w:val="24"/>
          <w:szCs w:val="24"/>
        </w:rPr>
        <w:t>.</w:t>
      </w:r>
    </w:p>
    <w:p w14:paraId="37D96663" w14:textId="7ABF2C1C" w:rsidR="00664200" w:rsidRPr="009471F2" w:rsidRDefault="00B14426" w:rsidP="00664200">
      <w:pPr>
        <w:spacing w:line="480" w:lineRule="auto"/>
        <w:rPr>
          <w:rFonts w:ascii="Times New Roman" w:hAnsi="Times New Roman"/>
          <w:b/>
          <w:bCs/>
          <w:sz w:val="24"/>
          <w:szCs w:val="24"/>
        </w:rPr>
      </w:pPr>
      <w:r w:rsidRPr="009471F2">
        <w:rPr>
          <w:rFonts w:ascii="Times New Roman" w:hAnsi="Times New Roman"/>
          <w:b/>
          <w:bCs/>
          <w:sz w:val="24"/>
          <w:szCs w:val="24"/>
        </w:rPr>
        <w:t>4</w:t>
      </w:r>
      <w:r w:rsidR="00664200" w:rsidRPr="009471F2">
        <w:rPr>
          <w:rFonts w:ascii="Times New Roman" w:hAnsi="Times New Roman"/>
          <w:b/>
          <w:bCs/>
          <w:sz w:val="24"/>
          <w:szCs w:val="24"/>
        </w:rPr>
        <w:t xml:space="preserve">.5.4 Associated factors for heifers’ disease outcome </w:t>
      </w:r>
    </w:p>
    <w:p w14:paraId="2A39AF32" w14:textId="4D3E40B0"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In our study, heifers over 24 months in age had higher odds of reported disease within the last one year than the younger heifers. This finding can likely be attributed to both length of exposure to diseases by virtue of higher age, as well as the older heifers being kept together with the cows. Mature cattle have higher risk of disease than in heifers </w:t>
      </w:r>
      <w:r w:rsidRPr="009471F2">
        <w:rPr>
          <w:rFonts w:ascii="Times New Roman" w:hAnsi="Times New Roman"/>
          <w:noProof/>
          <w:sz w:val="24"/>
          <w:szCs w:val="24"/>
        </w:rPr>
        <w:t>(Lasser et al., 2021; Ruprechter et al., 2018)</w:t>
      </w:r>
      <w:r w:rsidRPr="009471F2">
        <w:rPr>
          <w:rFonts w:ascii="Times New Roman" w:hAnsi="Times New Roman"/>
          <w:sz w:val="24"/>
          <w:szCs w:val="24"/>
        </w:rPr>
        <w:t xml:space="preserve">. A study, investigating integrated leptospirosis outbreak management in calves less than one year of age in dairy herds of Padua, Italy, reported better immunocompetence to leptospirosis with age, as demonstrated by protective antibody titers </w:t>
      </w:r>
      <w:r w:rsidRPr="009471F2">
        <w:rPr>
          <w:rFonts w:ascii="Times New Roman" w:hAnsi="Times New Roman"/>
          <w:noProof/>
          <w:sz w:val="24"/>
          <w:szCs w:val="24"/>
        </w:rPr>
        <w:t>(Mughini-Gras et al., 2014)</w:t>
      </w:r>
      <w:r w:rsidRPr="009471F2">
        <w:rPr>
          <w:rFonts w:ascii="Times New Roman" w:hAnsi="Times New Roman"/>
          <w:sz w:val="24"/>
          <w:szCs w:val="24"/>
        </w:rPr>
        <w:t xml:space="preserve">. A study in Bangladesh investigating the prevalence and incidence of different disease conditions found the opposite with more diseases in the younger cattle than in the adults </w:t>
      </w:r>
      <w:r w:rsidRPr="009471F2">
        <w:rPr>
          <w:rFonts w:ascii="Times New Roman" w:hAnsi="Times New Roman"/>
          <w:noProof/>
          <w:sz w:val="24"/>
          <w:szCs w:val="24"/>
        </w:rPr>
        <w:t>(Md Al-Noman et al., 2020)</w:t>
      </w:r>
      <w:r w:rsidRPr="009471F2">
        <w:rPr>
          <w:rFonts w:ascii="Times New Roman" w:hAnsi="Times New Roman"/>
          <w:sz w:val="24"/>
          <w:szCs w:val="24"/>
        </w:rPr>
        <w:t xml:space="preserve">. </w:t>
      </w:r>
    </w:p>
    <w:p w14:paraId="0202D2BB" w14:textId="0E6761BF"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bCs/>
          <w:sz w:val="24"/>
          <w:szCs w:val="24"/>
        </w:rPr>
        <w:t xml:space="preserve">The heifers that had been bred within the last 12 months had less occurrence of reported disease than those that had not been bred. Having been bred as a heifer is likely an indicator of good performance by showing heat and possibly achieving the minimum requirements of age and weight for first service </w:t>
      </w:r>
      <w:r w:rsidRPr="009471F2">
        <w:rPr>
          <w:rFonts w:ascii="Times New Roman" w:hAnsi="Times New Roman"/>
          <w:bCs/>
          <w:noProof/>
          <w:sz w:val="24"/>
          <w:szCs w:val="24"/>
        </w:rPr>
        <w:t>(Heringstad, Wu, and Gianola 2009; Wathes et al. 2014; Ajak, Gachuiri, and Wanyoike 2020)</w:t>
      </w:r>
      <w:r w:rsidRPr="009471F2">
        <w:rPr>
          <w:rFonts w:ascii="Times New Roman" w:hAnsi="Times New Roman"/>
          <w:bCs/>
          <w:sz w:val="24"/>
          <w:szCs w:val="24"/>
        </w:rPr>
        <w:t xml:space="preserve">. On the other hand, heifers on farms that have higher disease conditions could have lower fertility and signs of heat and thus higher chance of being bred often </w:t>
      </w:r>
      <w:r w:rsidRPr="009471F2">
        <w:rPr>
          <w:rFonts w:ascii="Times New Roman" w:hAnsi="Times New Roman"/>
          <w:bCs/>
          <w:noProof/>
          <w:sz w:val="24"/>
          <w:szCs w:val="24"/>
        </w:rPr>
        <w:t xml:space="preserve">(Córdova - Izquierdo et al., 2017; Khan et al., 2016; </w:t>
      </w:r>
      <w:r w:rsidRPr="009471F2">
        <w:rPr>
          <w:rFonts w:ascii="Times New Roman" w:hAnsi="Times New Roman"/>
          <w:bCs/>
          <w:noProof/>
          <w:sz w:val="24"/>
          <w:szCs w:val="24"/>
        </w:rPr>
        <w:lastRenderedPageBreak/>
        <w:t>Walsh et al., 2011)</w:t>
      </w:r>
      <w:r w:rsidRPr="009471F2">
        <w:rPr>
          <w:rFonts w:ascii="Times New Roman" w:hAnsi="Times New Roman"/>
          <w:bCs/>
          <w:sz w:val="24"/>
          <w:szCs w:val="24"/>
        </w:rPr>
        <w:t xml:space="preserve">. </w:t>
      </w:r>
      <w:r w:rsidRPr="009471F2">
        <w:rPr>
          <w:rFonts w:ascii="Times New Roman" w:hAnsi="Times New Roman"/>
          <w:sz w:val="24"/>
          <w:szCs w:val="24"/>
        </w:rPr>
        <w:t xml:space="preserve">First calving at 24 to 30 months has been shown to have optimum benefits on lifelong milk production performance </w:t>
      </w:r>
      <w:r w:rsidRPr="009471F2">
        <w:rPr>
          <w:rFonts w:ascii="Times New Roman" w:hAnsi="Times New Roman"/>
          <w:noProof/>
          <w:sz w:val="24"/>
          <w:szCs w:val="24"/>
        </w:rPr>
        <w:t>(Stevenson, 2002; Wathes et al., 2014; Wathes et al., 2008)</w:t>
      </w:r>
      <w:r w:rsidRPr="009471F2">
        <w:rPr>
          <w:rFonts w:ascii="Times New Roman" w:hAnsi="Times New Roman"/>
          <w:sz w:val="24"/>
          <w:szCs w:val="24"/>
        </w:rPr>
        <w:t xml:space="preserve">. </w:t>
      </w:r>
    </w:p>
    <w:p w14:paraId="415B00F0" w14:textId="5D73B9BA"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Heifers that were on farms that were feeding heifers grass silage for the last one year had higher reported disease occurrence than heifers on farms not feeding grass silage. As with the cows, this association was opposite of what would be expected. Silage is a high value feed and if prepared well and fed to cows and heifers, there would likely be improved general performance </w:t>
      </w:r>
      <w:r w:rsidRPr="009471F2">
        <w:rPr>
          <w:rFonts w:ascii="Times New Roman" w:hAnsi="Times New Roman"/>
          <w:noProof/>
          <w:sz w:val="24"/>
          <w:szCs w:val="24"/>
        </w:rPr>
        <w:t>(Ntakyo et al., 2020)</w:t>
      </w:r>
      <w:r w:rsidRPr="009471F2">
        <w:rPr>
          <w:rFonts w:ascii="Times New Roman" w:hAnsi="Times New Roman"/>
          <w:sz w:val="24"/>
          <w:szCs w:val="24"/>
        </w:rPr>
        <w:t xml:space="preserve">. In SDFs, there are frequently challenges of feed availability, especially during the dry seasons </w:t>
      </w:r>
      <w:r w:rsidRPr="009471F2">
        <w:rPr>
          <w:rFonts w:ascii="Times New Roman" w:hAnsi="Times New Roman"/>
          <w:noProof/>
          <w:sz w:val="24"/>
          <w:szCs w:val="24"/>
        </w:rPr>
        <w:t>(Kiptot et al., 2015; Maleko et al., 2018; Njarui et al., 2011)</w:t>
      </w:r>
      <w:r w:rsidRPr="009471F2">
        <w:rPr>
          <w:rFonts w:ascii="Times New Roman" w:hAnsi="Times New Roman"/>
          <w:sz w:val="24"/>
          <w:szCs w:val="24"/>
        </w:rPr>
        <w:t xml:space="preserve">. Silage is a technical preservation method requiring some resources and may be challenging to prepare properly by farmers with limitations in knowledge or farm resources. Therefore, it is possible to have poor nutritional provision or incidence of spoilage with silage </w:t>
      </w:r>
      <w:r w:rsidRPr="009471F2">
        <w:rPr>
          <w:rFonts w:ascii="Times New Roman" w:hAnsi="Times New Roman"/>
          <w:noProof/>
          <w:sz w:val="24"/>
          <w:szCs w:val="24"/>
        </w:rPr>
        <w:t>(Balehegn et al., 2022; Mahanna &amp; Chase, 2015)</w:t>
      </w:r>
      <w:r w:rsidRPr="009471F2">
        <w:rPr>
          <w:rFonts w:ascii="Times New Roman" w:hAnsi="Times New Roman"/>
          <w:sz w:val="24"/>
          <w:szCs w:val="24"/>
        </w:rPr>
        <w:t>, potentially leading to more disease. Further research should investigate this possible association on SDFs.</w:t>
      </w:r>
    </w:p>
    <w:p w14:paraId="5B3FC916" w14:textId="742872CB"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Breed categories of the heifers showed significant association with disease outcome. Other breeds (Jerseys, Zebu, etc.) had the lowest occurrence of reported disease outcome followed by Holstein-Friesian and Ayrshire having the highest odds of disease. Cross-bred cattle and indigenous breeds on SDFs have reported a similar lower disease outcome compared to the exotic breeds in Kenya </w:t>
      </w:r>
      <w:r w:rsidRPr="009471F2">
        <w:rPr>
          <w:rFonts w:ascii="Times New Roman" w:hAnsi="Times New Roman"/>
          <w:noProof/>
          <w:sz w:val="24"/>
          <w:szCs w:val="24"/>
        </w:rPr>
        <w:t>(Ogola, 2015)</w:t>
      </w:r>
      <w:r w:rsidRPr="009471F2">
        <w:rPr>
          <w:rFonts w:ascii="Times New Roman" w:hAnsi="Times New Roman"/>
          <w:sz w:val="24"/>
          <w:szCs w:val="24"/>
        </w:rPr>
        <w:t xml:space="preserve">. This disease resistance of local breeds can be attributed to the selection and adaptability for resistance against common diseases over long time periods in the tropical environment </w:t>
      </w:r>
      <w:r w:rsidRPr="009471F2">
        <w:rPr>
          <w:rFonts w:ascii="Times New Roman" w:hAnsi="Times New Roman"/>
          <w:noProof/>
          <w:sz w:val="24"/>
          <w:szCs w:val="24"/>
        </w:rPr>
        <w:t>(Kim &amp; Rothschild, 2014; Nyamushamba et al., 2017)</w:t>
      </w:r>
      <w:r w:rsidRPr="009471F2">
        <w:rPr>
          <w:rFonts w:ascii="Times New Roman" w:hAnsi="Times New Roman"/>
          <w:sz w:val="24"/>
          <w:szCs w:val="24"/>
        </w:rPr>
        <w:t xml:space="preserve">.  </w:t>
      </w:r>
    </w:p>
    <w:p w14:paraId="39122FED" w14:textId="4AEFDCE4" w:rsidR="00664200" w:rsidRPr="00B5615B" w:rsidRDefault="00664200" w:rsidP="00664200">
      <w:pPr>
        <w:spacing w:line="480" w:lineRule="auto"/>
        <w:jc w:val="both"/>
        <w:rPr>
          <w:rFonts w:ascii="Times New Roman" w:hAnsi="Times New Roman"/>
          <w:bCs/>
          <w:color w:val="ED7D31"/>
          <w:sz w:val="24"/>
          <w:szCs w:val="24"/>
        </w:rPr>
      </w:pPr>
      <w:r w:rsidRPr="009471F2">
        <w:rPr>
          <w:rFonts w:ascii="Times New Roman" w:hAnsi="Times New Roman"/>
          <w:sz w:val="24"/>
          <w:szCs w:val="24"/>
        </w:rPr>
        <w:lastRenderedPageBreak/>
        <w:t xml:space="preserve">Heifers on farms that administered at least four kg of colostrum within the first 12 hours of a calf’s life had lower disease likelihood than where less colostrum was administered. A large volume of colostrum gives calves a good start in growth, and good immunity and survival in the early months </w:t>
      </w:r>
      <w:r w:rsidRPr="009471F2">
        <w:rPr>
          <w:rFonts w:ascii="Times New Roman" w:hAnsi="Times New Roman"/>
          <w:noProof/>
          <w:sz w:val="24"/>
          <w:szCs w:val="24"/>
        </w:rPr>
        <w:t>(Abuelo et al., 2021; Godden et al., 2019; Zheng &amp; Leal Yepes, 2021)</w:t>
      </w:r>
      <w:r w:rsidRPr="009471F2">
        <w:rPr>
          <w:rFonts w:ascii="Times New Roman" w:hAnsi="Times New Roman"/>
          <w:sz w:val="24"/>
          <w:szCs w:val="24"/>
        </w:rPr>
        <w:t xml:space="preserve">.  It has been shown that the administration of colostrum in the right amounts early after birth is also beneficial to long-term productivity and health performance </w:t>
      </w:r>
      <w:r w:rsidRPr="009471F2">
        <w:rPr>
          <w:rFonts w:ascii="Times New Roman" w:hAnsi="Times New Roman"/>
          <w:noProof/>
          <w:sz w:val="24"/>
          <w:szCs w:val="24"/>
        </w:rPr>
        <w:t>(Faber et al., 2005; Godden et al., 2019)</w:t>
      </w:r>
      <w:r w:rsidRPr="009471F2">
        <w:rPr>
          <w:rFonts w:ascii="Times New Roman" w:hAnsi="Times New Roman"/>
          <w:sz w:val="24"/>
          <w:szCs w:val="24"/>
        </w:rPr>
        <w:t>.</w:t>
      </w:r>
    </w:p>
    <w:p w14:paraId="09C57643" w14:textId="2A5D01DA"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There was an interaction between season at the time of visit and having sick cows within the last 12 months, whereby there was a higher likelihood of heifers being reported sick as the number of sick cows in the farm was higher when the visit was done during a wet season, with no difference when the visit was done in the dry season. This association may be attributed to disease pressure across the herd and modified by the wet season. Cows and heifers are likely to be kept together on SDFs, and therefore the spread of diseases from cows to heifers on farms reporting more sick cows is likely a result of their co-mingling </w:t>
      </w:r>
      <w:r w:rsidRPr="009471F2">
        <w:rPr>
          <w:rFonts w:ascii="Times New Roman" w:hAnsi="Times New Roman"/>
          <w:noProof/>
          <w:sz w:val="24"/>
          <w:szCs w:val="24"/>
        </w:rPr>
        <w:t>(Callan &amp; Garry, 2002; Stokka, 2010)</w:t>
      </w:r>
      <w:r w:rsidRPr="009471F2">
        <w:rPr>
          <w:rFonts w:ascii="Times New Roman" w:hAnsi="Times New Roman"/>
          <w:sz w:val="24"/>
          <w:szCs w:val="24"/>
        </w:rPr>
        <w:t>. During the wet</w:t>
      </w:r>
      <w:r w:rsidR="008E0C6E">
        <w:rPr>
          <w:rFonts w:ascii="Times New Roman" w:hAnsi="Times New Roman"/>
          <w:sz w:val="24"/>
          <w:szCs w:val="24"/>
        </w:rPr>
        <w:t xml:space="preserve">, </w:t>
      </w:r>
      <w:r w:rsidRPr="009471F2">
        <w:rPr>
          <w:rFonts w:ascii="Times New Roman" w:hAnsi="Times New Roman"/>
          <w:sz w:val="24"/>
          <w:szCs w:val="24"/>
        </w:rPr>
        <w:t xml:space="preserve">rainy season, there is more likelihood of diseases being transmitted between cows and heifers due to the poor housing and welfare in SDFs </w:t>
      </w:r>
      <w:r w:rsidRPr="009471F2">
        <w:rPr>
          <w:rFonts w:ascii="Times New Roman" w:hAnsi="Times New Roman"/>
          <w:noProof/>
          <w:sz w:val="24"/>
          <w:szCs w:val="24"/>
        </w:rPr>
        <w:t>(Rehman et al., 2010; Waruiru et al., 2000)</w:t>
      </w:r>
      <w:r w:rsidRPr="009471F2">
        <w:rPr>
          <w:rFonts w:ascii="Times New Roman" w:hAnsi="Times New Roman"/>
          <w:sz w:val="24"/>
          <w:szCs w:val="24"/>
        </w:rPr>
        <w:t xml:space="preserve">. During the wet season also, there is a higher chance of vector-borne disease spread within farms </w:t>
      </w:r>
      <w:r w:rsidRPr="009471F2">
        <w:rPr>
          <w:rFonts w:ascii="Times New Roman" w:hAnsi="Times New Roman"/>
          <w:noProof/>
          <w:sz w:val="24"/>
          <w:szCs w:val="24"/>
        </w:rPr>
        <w:t>(Chepkwony et al., 2021; Marufu, 2008)</w:t>
      </w:r>
      <w:r w:rsidRPr="009471F2">
        <w:rPr>
          <w:rFonts w:ascii="Times New Roman" w:hAnsi="Times New Roman"/>
          <w:sz w:val="24"/>
          <w:szCs w:val="24"/>
        </w:rPr>
        <w:t xml:space="preserve">. Other studies have found the opposite of this association, where there </w:t>
      </w:r>
      <w:proofErr w:type="gramStart"/>
      <w:r w:rsidRPr="009471F2">
        <w:rPr>
          <w:rFonts w:ascii="Times New Roman" w:hAnsi="Times New Roman"/>
          <w:sz w:val="24"/>
          <w:szCs w:val="24"/>
        </w:rPr>
        <w:t>were</w:t>
      </w:r>
      <w:proofErr w:type="gramEnd"/>
      <w:r w:rsidRPr="009471F2">
        <w:rPr>
          <w:rFonts w:ascii="Times New Roman" w:hAnsi="Times New Roman"/>
          <w:sz w:val="24"/>
          <w:szCs w:val="24"/>
        </w:rPr>
        <w:t xml:space="preserve"> more disease during the dry season </w:t>
      </w:r>
      <w:r w:rsidRPr="009471F2">
        <w:rPr>
          <w:rFonts w:ascii="Times New Roman" w:hAnsi="Times New Roman"/>
          <w:noProof/>
          <w:sz w:val="24"/>
          <w:szCs w:val="24"/>
        </w:rPr>
        <w:t>(Nalianya et al., 2020)</w:t>
      </w:r>
      <w:r w:rsidRPr="009471F2">
        <w:rPr>
          <w:rFonts w:ascii="Times New Roman" w:hAnsi="Times New Roman"/>
          <w:sz w:val="24"/>
          <w:szCs w:val="24"/>
        </w:rPr>
        <w:t xml:space="preserve">. The direction of this association may depend on the severity of the dry season, and the degree to which zero-grazing farmers rely on community pasture when they incur feed shortages, leading to more </w:t>
      </w:r>
      <w:r w:rsidRPr="009471F2">
        <w:rPr>
          <w:rFonts w:ascii="Times New Roman" w:hAnsi="Times New Roman"/>
          <w:sz w:val="24"/>
          <w:szCs w:val="24"/>
        </w:rPr>
        <w:lastRenderedPageBreak/>
        <w:t>cattle exposure from other farms, and therefore more disease. Further research should investigate this possible association on SDFs.</w:t>
      </w:r>
    </w:p>
    <w:p w14:paraId="77568FAD" w14:textId="4873C3A0" w:rsidR="00664200" w:rsidRPr="009471F2" w:rsidRDefault="00B14426" w:rsidP="00664200">
      <w:pPr>
        <w:pStyle w:val="Heading3"/>
        <w:spacing w:line="480" w:lineRule="auto"/>
      </w:pPr>
      <w:bookmarkStart w:id="127" w:name="_Toc124500815"/>
      <w:r w:rsidRPr="009471F2">
        <w:t>4</w:t>
      </w:r>
      <w:r w:rsidR="00664200" w:rsidRPr="009471F2">
        <w:t>.5.5 Study limitations</w:t>
      </w:r>
      <w:bookmarkEnd w:id="127"/>
    </w:p>
    <w:p w14:paraId="0F5AFAFD" w14:textId="10F4DBD6" w:rsidR="00311346"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Due to the infrequent occurrence of disease </w:t>
      </w:r>
      <w:r w:rsidR="00D250FD">
        <w:rPr>
          <w:rFonts w:ascii="Times New Roman" w:hAnsi="Times New Roman"/>
          <w:sz w:val="24"/>
          <w:szCs w:val="24"/>
        </w:rPr>
        <w:t>observed during</w:t>
      </w:r>
      <w:r w:rsidR="00D250FD" w:rsidRPr="009471F2">
        <w:rPr>
          <w:rFonts w:ascii="Times New Roman" w:hAnsi="Times New Roman"/>
          <w:sz w:val="24"/>
          <w:szCs w:val="24"/>
        </w:rPr>
        <w:t xml:space="preserve"> </w:t>
      </w:r>
      <w:r w:rsidRPr="009471F2">
        <w:rPr>
          <w:rFonts w:ascii="Times New Roman" w:hAnsi="Times New Roman"/>
          <w:sz w:val="24"/>
          <w:szCs w:val="24"/>
        </w:rPr>
        <w:t>the clinical examinations at the first and second visits, the study was limited to reported disease outcomes during the last 12 months by the farmers, which may be susceptible to recall bias. This bias was complicated by the challenges of poor record-keeping, especially production, health, and reproduction data. The second visit follow-up was expected to have reduced recall bias. Due to the double-blind nature of this randomized controlled trial, the impact of this bias on the study results is likely minimal.</w:t>
      </w:r>
      <w:r w:rsidR="00311346">
        <w:rPr>
          <w:rFonts w:ascii="Times New Roman" w:hAnsi="Times New Roman"/>
          <w:sz w:val="24"/>
          <w:szCs w:val="24"/>
        </w:rPr>
        <w:t xml:space="preserve"> </w:t>
      </w:r>
      <w:r w:rsidRPr="009471F2">
        <w:rPr>
          <w:rFonts w:ascii="Times New Roman" w:hAnsi="Times New Roman"/>
          <w:sz w:val="24"/>
          <w:szCs w:val="24"/>
        </w:rPr>
        <w:t xml:space="preserve">This study used a multivalent MLV vaccine, and it was not possible to separate the effects of each of the five pathogens on the disease outcomes during the 12 months of follow-up. We did not have serological antibody titer assessment for determining proof of vaccine efficacy after vaccination during the follow-up visit. </w:t>
      </w:r>
    </w:p>
    <w:p w14:paraId="7791CDD5" w14:textId="201BB30F" w:rsidR="00664200" w:rsidRPr="009471F2" w:rsidRDefault="00664200" w:rsidP="00F7239A">
      <w:pPr>
        <w:spacing w:line="480" w:lineRule="auto"/>
        <w:ind w:firstLine="720"/>
        <w:jc w:val="both"/>
        <w:rPr>
          <w:rFonts w:ascii="Times New Roman" w:hAnsi="Times New Roman"/>
          <w:sz w:val="24"/>
          <w:szCs w:val="24"/>
        </w:rPr>
      </w:pPr>
      <w:r w:rsidRPr="009471F2">
        <w:rPr>
          <w:rFonts w:ascii="Times New Roman" w:hAnsi="Times New Roman"/>
          <w:sz w:val="24"/>
          <w:szCs w:val="24"/>
        </w:rPr>
        <w:t xml:space="preserve">The disease prevention benefits between the vaccination and placebo groups provided a good measure of vaccine effect, but it remains unclear which portion of the vaccine is responsible for what proportion of disease reduction benefits in the trial. Finally, if the BVDV portion of the vaccine was indeed responsible for the disease reduction benefits in the trial, knowing BVDV exposure prior to the trial would have been useful in the trial to adjust for this past exposure in the analyses. </w:t>
      </w:r>
      <w:r w:rsidR="008E2B0B">
        <w:rPr>
          <w:rFonts w:ascii="Times New Roman" w:hAnsi="Times New Roman"/>
          <w:sz w:val="24"/>
          <w:szCs w:val="24"/>
        </w:rPr>
        <w:t>F</w:t>
      </w:r>
      <w:r w:rsidR="008E2B0B" w:rsidRPr="00047F62">
        <w:rPr>
          <w:rFonts w:ascii="Times New Roman" w:hAnsi="Times New Roman"/>
          <w:color w:val="000000"/>
          <w:sz w:val="24"/>
          <w:szCs w:val="24"/>
          <w:shd w:val="clear" w:color="auto" w:fill="FFFFFF"/>
        </w:rPr>
        <w:t xml:space="preserve">or those </w:t>
      </w:r>
      <w:r w:rsidR="008E2B0B">
        <w:rPr>
          <w:rFonts w:ascii="Times New Roman" w:hAnsi="Times New Roman"/>
          <w:color w:val="000000"/>
          <w:sz w:val="24"/>
          <w:szCs w:val="24"/>
          <w:shd w:val="clear" w:color="auto" w:fill="FFFFFF"/>
        </w:rPr>
        <w:t xml:space="preserve">cattle </w:t>
      </w:r>
      <w:r w:rsidR="008E2B0B" w:rsidRPr="00047F62">
        <w:rPr>
          <w:rFonts w:ascii="Times New Roman" w:hAnsi="Times New Roman"/>
          <w:color w:val="000000"/>
          <w:sz w:val="24"/>
          <w:szCs w:val="24"/>
          <w:shd w:val="clear" w:color="auto" w:fill="FFFFFF"/>
        </w:rPr>
        <w:t xml:space="preserve">who were </w:t>
      </w:r>
      <w:r w:rsidR="00D250FD">
        <w:rPr>
          <w:rFonts w:ascii="Times New Roman" w:hAnsi="Times New Roman"/>
          <w:color w:val="000000"/>
          <w:sz w:val="24"/>
          <w:szCs w:val="24"/>
          <w:shd w:val="clear" w:color="auto" w:fill="FFFFFF"/>
        </w:rPr>
        <w:t>exposed to BVDV</w:t>
      </w:r>
      <w:r w:rsidR="00D250FD" w:rsidRPr="00047F62">
        <w:rPr>
          <w:rFonts w:ascii="Times New Roman" w:hAnsi="Times New Roman"/>
          <w:color w:val="000000"/>
          <w:sz w:val="24"/>
          <w:szCs w:val="24"/>
          <w:shd w:val="clear" w:color="auto" w:fill="FFFFFF"/>
        </w:rPr>
        <w:t xml:space="preserve"> </w:t>
      </w:r>
      <w:r w:rsidR="008E2B0B" w:rsidRPr="00047F62">
        <w:rPr>
          <w:rFonts w:ascii="Times New Roman" w:hAnsi="Times New Roman"/>
          <w:color w:val="000000"/>
          <w:sz w:val="24"/>
          <w:szCs w:val="24"/>
          <w:shd w:val="clear" w:color="auto" w:fill="FFFFFF"/>
        </w:rPr>
        <w:t xml:space="preserve">prior to vaccination, the benefit is </w:t>
      </w:r>
      <w:r w:rsidR="008E2B0B">
        <w:rPr>
          <w:rFonts w:ascii="Times New Roman" w:hAnsi="Times New Roman"/>
          <w:color w:val="000000"/>
          <w:sz w:val="24"/>
          <w:szCs w:val="24"/>
          <w:shd w:val="clear" w:color="auto" w:fill="FFFFFF"/>
        </w:rPr>
        <w:t xml:space="preserve">likely </w:t>
      </w:r>
      <w:r w:rsidR="008E2B0B" w:rsidRPr="00047F62">
        <w:rPr>
          <w:rFonts w:ascii="Times New Roman" w:hAnsi="Times New Roman"/>
          <w:color w:val="000000"/>
          <w:sz w:val="24"/>
          <w:szCs w:val="24"/>
          <w:shd w:val="clear" w:color="auto" w:fill="FFFFFF"/>
        </w:rPr>
        <w:t xml:space="preserve">a combined benefit of both the prior exposure and vaccination. Some animals having just vaccine effects and some having this combined benefit would represent what would be expected in animals in a commercial </w:t>
      </w:r>
      <w:r w:rsidR="008E2B0B" w:rsidRPr="00047F62">
        <w:rPr>
          <w:rFonts w:ascii="Times New Roman" w:hAnsi="Times New Roman"/>
          <w:color w:val="000000"/>
          <w:sz w:val="24"/>
          <w:szCs w:val="24"/>
          <w:shd w:val="clear" w:color="auto" w:fill="FFFFFF"/>
        </w:rPr>
        <w:lastRenderedPageBreak/>
        <w:t xml:space="preserve">setting </w:t>
      </w:r>
      <w:r w:rsidR="008E2B0B">
        <w:rPr>
          <w:rFonts w:ascii="Times New Roman" w:hAnsi="Times New Roman"/>
          <w:color w:val="000000"/>
          <w:sz w:val="24"/>
          <w:szCs w:val="24"/>
          <w:shd w:val="clear" w:color="auto" w:fill="FFFFFF"/>
        </w:rPr>
        <w:t xml:space="preserve">such as SHD farms, </w:t>
      </w:r>
      <w:r w:rsidR="008E2B0B" w:rsidRPr="00047F62">
        <w:rPr>
          <w:rFonts w:ascii="Times New Roman" w:hAnsi="Times New Roman"/>
          <w:color w:val="000000"/>
          <w:sz w:val="24"/>
          <w:szCs w:val="24"/>
          <w:shd w:val="clear" w:color="auto" w:fill="FFFFFF"/>
        </w:rPr>
        <w:t>as opposed to some controlled research setting where there was no exposure to BVDV previously. The stud</w:t>
      </w:r>
      <w:r w:rsidR="008E2B0B">
        <w:rPr>
          <w:rFonts w:ascii="Times New Roman" w:hAnsi="Times New Roman"/>
          <w:color w:val="000000"/>
          <w:sz w:val="24"/>
          <w:szCs w:val="24"/>
          <w:shd w:val="clear" w:color="auto" w:fill="FFFFFF"/>
        </w:rPr>
        <w:t>y</w:t>
      </w:r>
      <w:r w:rsidR="008E2B0B" w:rsidRPr="00047F62">
        <w:rPr>
          <w:rFonts w:ascii="Times New Roman" w:hAnsi="Times New Roman"/>
          <w:color w:val="000000"/>
          <w:sz w:val="24"/>
          <w:szCs w:val="24"/>
          <w:shd w:val="clear" w:color="auto" w:fill="FFFFFF"/>
        </w:rPr>
        <w:t xml:space="preserve"> </w:t>
      </w:r>
      <w:r w:rsidR="008E2B0B">
        <w:rPr>
          <w:rFonts w:ascii="Times New Roman" w:hAnsi="Times New Roman"/>
          <w:color w:val="000000"/>
          <w:sz w:val="24"/>
          <w:szCs w:val="24"/>
          <w:shd w:val="clear" w:color="auto" w:fill="FFFFFF"/>
        </w:rPr>
        <w:t xml:space="preserve">was </w:t>
      </w:r>
      <w:r w:rsidR="008E2B0B" w:rsidRPr="00047F62">
        <w:rPr>
          <w:rFonts w:ascii="Times New Roman" w:hAnsi="Times New Roman"/>
          <w:color w:val="000000"/>
          <w:sz w:val="24"/>
          <w:szCs w:val="24"/>
          <w:shd w:val="clear" w:color="auto" w:fill="FFFFFF"/>
        </w:rPr>
        <w:t>done in commercial herds on purpose to ensure that the results are applicable to commercial herds.</w:t>
      </w:r>
      <w:r w:rsidR="008E2B0B" w:rsidRPr="008E2B0B">
        <w:rPr>
          <w:rFonts w:ascii="Times New Roman" w:hAnsi="Times New Roman"/>
          <w:sz w:val="24"/>
          <w:szCs w:val="24"/>
        </w:rPr>
        <w:t xml:space="preserve"> </w:t>
      </w:r>
      <w:r w:rsidRPr="009471F2">
        <w:rPr>
          <w:rFonts w:ascii="Times New Roman" w:hAnsi="Times New Roman"/>
          <w:sz w:val="24"/>
          <w:szCs w:val="24"/>
        </w:rPr>
        <w:t xml:space="preserve">Further </w:t>
      </w:r>
      <w:r w:rsidR="008E2B0B">
        <w:rPr>
          <w:rFonts w:ascii="Times New Roman" w:hAnsi="Times New Roman"/>
          <w:sz w:val="24"/>
          <w:szCs w:val="24"/>
        </w:rPr>
        <w:t xml:space="preserve">trials </w:t>
      </w:r>
      <w:r w:rsidRPr="009471F2">
        <w:rPr>
          <w:rFonts w:ascii="Times New Roman" w:hAnsi="Times New Roman"/>
          <w:sz w:val="24"/>
          <w:szCs w:val="24"/>
        </w:rPr>
        <w:t xml:space="preserve">should investigate </w:t>
      </w:r>
      <w:r w:rsidR="008E2B0B">
        <w:rPr>
          <w:rFonts w:ascii="Times New Roman" w:hAnsi="Times New Roman"/>
          <w:sz w:val="24"/>
          <w:szCs w:val="24"/>
        </w:rPr>
        <w:t xml:space="preserve">the difference in benefits with and without previous BVDV exposure </w:t>
      </w:r>
      <w:r w:rsidRPr="009471F2">
        <w:rPr>
          <w:rFonts w:ascii="Times New Roman" w:hAnsi="Times New Roman"/>
          <w:sz w:val="24"/>
          <w:szCs w:val="24"/>
        </w:rPr>
        <w:t>on SDFs.</w:t>
      </w:r>
    </w:p>
    <w:p w14:paraId="2F92518D" w14:textId="5DE5841A" w:rsidR="00664200" w:rsidRPr="009471F2" w:rsidRDefault="00B14426" w:rsidP="00664200">
      <w:pPr>
        <w:pStyle w:val="Heading2"/>
        <w:spacing w:line="480" w:lineRule="auto"/>
        <w:rPr>
          <w:szCs w:val="24"/>
        </w:rPr>
      </w:pPr>
      <w:bookmarkStart w:id="128" w:name="_Toc124500816"/>
      <w:r w:rsidRPr="009471F2">
        <w:rPr>
          <w:szCs w:val="24"/>
        </w:rPr>
        <w:t>4</w:t>
      </w:r>
      <w:r w:rsidR="00664200" w:rsidRPr="009471F2">
        <w:rPr>
          <w:szCs w:val="24"/>
        </w:rPr>
        <w:t>. 6 Conclusions</w:t>
      </w:r>
      <w:bookmarkEnd w:id="128"/>
      <w:r w:rsidR="00664200" w:rsidRPr="009471F2">
        <w:rPr>
          <w:szCs w:val="24"/>
        </w:rPr>
        <w:t xml:space="preserve"> </w:t>
      </w:r>
    </w:p>
    <w:p w14:paraId="0216F8E5" w14:textId="2CB67381" w:rsidR="00C5401D" w:rsidRDefault="00664200" w:rsidP="00F7239A">
      <w:pPr>
        <w:spacing w:line="480" w:lineRule="auto"/>
        <w:ind w:firstLine="720"/>
        <w:jc w:val="both"/>
        <w:rPr>
          <w:rFonts w:ascii="Times New Roman" w:hAnsi="Times New Roman"/>
          <w:bCs/>
          <w:sz w:val="24"/>
          <w:szCs w:val="24"/>
        </w:rPr>
      </w:pPr>
      <w:r w:rsidRPr="009471F2">
        <w:rPr>
          <w:rFonts w:ascii="Times New Roman" w:hAnsi="Times New Roman"/>
          <w:sz w:val="24"/>
          <w:szCs w:val="24"/>
        </w:rPr>
        <w:t xml:space="preserve">The trial established that </w:t>
      </w:r>
      <w:r w:rsidRPr="009471F2">
        <w:rPr>
          <w:rFonts w:ascii="Times New Roman" w:eastAsia="ComputerModern-Regular" w:hAnsi="Times New Roman"/>
          <w:sz w:val="24"/>
          <w:szCs w:val="24"/>
        </w:rPr>
        <w:t xml:space="preserve">multivalent </w:t>
      </w:r>
      <w:r w:rsidR="00E30506">
        <w:rPr>
          <w:rFonts w:ascii="Times New Roman" w:eastAsia="ComputerModern-Regular" w:hAnsi="Times New Roman"/>
          <w:sz w:val="24"/>
          <w:szCs w:val="24"/>
        </w:rPr>
        <w:t>MLV</w:t>
      </w:r>
      <w:r w:rsidRPr="009471F2">
        <w:rPr>
          <w:rFonts w:ascii="Times New Roman" w:eastAsia="ComputerModern-Regular" w:hAnsi="Times New Roman"/>
          <w:sz w:val="24"/>
          <w:szCs w:val="24"/>
        </w:rPr>
        <w:t xml:space="preserve"> </w:t>
      </w:r>
      <w:r w:rsidRPr="009471F2">
        <w:rPr>
          <w:rFonts w:ascii="Times New Roman" w:hAnsi="Times New Roman"/>
          <w:sz w:val="24"/>
          <w:szCs w:val="24"/>
        </w:rPr>
        <w:t xml:space="preserve">vaccination </w:t>
      </w:r>
      <w:r w:rsidR="00B3110A">
        <w:rPr>
          <w:rFonts w:ascii="Times New Roman" w:hAnsi="Times New Roman"/>
          <w:sz w:val="24"/>
          <w:szCs w:val="24"/>
        </w:rPr>
        <w:t xml:space="preserve">including BVDV </w:t>
      </w:r>
      <w:r w:rsidRPr="009471F2">
        <w:rPr>
          <w:rFonts w:ascii="Times New Roman" w:hAnsi="Times New Roman"/>
          <w:sz w:val="24"/>
          <w:szCs w:val="24"/>
        </w:rPr>
        <w:t>on smallholder dairy farms in Kenya was significantly associated with reduction of overall disease, pneumonia, and diarrhoea in both the cows and heifers reported in the follow-up period compared to the 12 months prior to the trial. In the heifers, there was a significant association between vaccination and other reported diseases, including tick-borne diseases and skin diseases reported for the last year. Additionally, vaccination in cows was significantly associated with reduced poor appetite, tick-borne disease</w:t>
      </w:r>
      <w:r w:rsidR="00E30506">
        <w:rPr>
          <w:rFonts w:ascii="Times New Roman" w:hAnsi="Times New Roman"/>
          <w:sz w:val="24"/>
          <w:szCs w:val="24"/>
        </w:rPr>
        <w:t>,</w:t>
      </w:r>
      <w:r w:rsidRPr="009471F2">
        <w:rPr>
          <w:rFonts w:ascii="Times New Roman" w:hAnsi="Times New Roman"/>
          <w:sz w:val="24"/>
          <w:szCs w:val="24"/>
        </w:rPr>
        <w:t xml:space="preserve"> and other disease reported in the follow-up period. </w:t>
      </w:r>
      <w:r w:rsidRPr="009471F2">
        <w:rPr>
          <w:rFonts w:ascii="Times New Roman" w:hAnsi="Times New Roman"/>
          <w:bCs/>
          <w:sz w:val="24"/>
          <w:szCs w:val="24"/>
        </w:rPr>
        <w:t>Furthermore, for the cows and heifers, there was a significant interaction variable between visit number and intervention group, confirming less diseases</w:t>
      </w:r>
      <w:r w:rsidRPr="009471F2">
        <w:rPr>
          <w:rFonts w:ascii="Times New Roman" w:hAnsi="Times New Roman"/>
          <w:b/>
          <w:sz w:val="24"/>
          <w:szCs w:val="24"/>
        </w:rPr>
        <w:t xml:space="preserve"> </w:t>
      </w:r>
      <w:r w:rsidRPr="009471F2">
        <w:rPr>
          <w:rFonts w:ascii="Times New Roman" w:hAnsi="Times New Roman"/>
          <w:bCs/>
          <w:sz w:val="24"/>
          <w:szCs w:val="24"/>
        </w:rPr>
        <w:t>reported in the last 12 months</w:t>
      </w:r>
      <w:r w:rsidRPr="009471F2">
        <w:rPr>
          <w:rFonts w:ascii="Times New Roman" w:hAnsi="Times New Roman"/>
          <w:b/>
          <w:sz w:val="24"/>
          <w:szCs w:val="24"/>
        </w:rPr>
        <w:t xml:space="preserve"> </w:t>
      </w:r>
      <w:r w:rsidRPr="009471F2">
        <w:rPr>
          <w:rFonts w:ascii="Times New Roman" w:hAnsi="Times New Roman"/>
          <w:bCs/>
          <w:sz w:val="24"/>
          <w:szCs w:val="24"/>
        </w:rPr>
        <w:t xml:space="preserve">in the vaccinated group versus the placebo group on the second visit, adjusting for the reported disease counts on the first visit. </w:t>
      </w:r>
      <w:r w:rsidR="000A72A3">
        <w:rPr>
          <w:rFonts w:ascii="Times New Roman" w:hAnsi="Times New Roman"/>
          <w:bCs/>
          <w:sz w:val="24"/>
          <w:szCs w:val="24"/>
        </w:rPr>
        <w:t>A m</w:t>
      </w:r>
      <w:r w:rsidRPr="009471F2">
        <w:rPr>
          <w:rFonts w:ascii="Times New Roman" w:eastAsia="ComputerModern-Regular" w:hAnsi="Times New Roman"/>
          <w:sz w:val="24"/>
          <w:szCs w:val="24"/>
        </w:rPr>
        <w:t xml:space="preserve">ultivalent </w:t>
      </w:r>
      <w:r w:rsidR="00E30506">
        <w:rPr>
          <w:rFonts w:ascii="Times New Roman" w:eastAsia="ComputerModern-Regular" w:hAnsi="Times New Roman"/>
          <w:sz w:val="24"/>
          <w:szCs w:val="24"/>
        </w:rPr>
        <w:t>MLV</w:t>
      </w:r>
      <w:r w:rsidRPr="009471F2">
        <w:rPr>
          <w:rFonts w:ascii="Times New Roman" w:eastAsia="ComputerModern-Regular" w:hAnsi="Times New Roman"/>
          <w:sz w:val="24"/>
          <w:szCs w:val="24"/>
        </w:rPr>
        <w:t xml:space="preserve"> </w:t>
      </w:r>
      <w:r w:rsidRPr="009471F2">
        <w:rPr>
          <w:rFonts w:ascii="Times New Roman" w:hAnsi="Times New Roman"/>
          <w:sz w:val="24"/>
          <w:szCs w:val="24"/>
        </w:rPr>
        <w:t xml:space="preserve">vaccination </w:t>
      </w:r>
      <w:r w:rsidR="000A72A3">
        <w:rPr>
          <w:rFonts w:ascii="Times New Roman" w:hAnsi="Times New Roman"/>
          <w:sz w:val="24"/>
          <w:szCs w:val="24"/>
        </w:rPr>
        <w:t xml:space="preserve">including BVDV </w:t>
      </w:r>
      <w:r w:rsidRPr="009471F2">
        <w:rPr>
          <w:rFonts w:ascii="Times New Roman" w:hAnsi="Times New Roman"/>
          <w:sz w:val="24"/>
          <w:szCs w:val="24"/>
        </w:rPr>
        <w:t xml:space="preserve">is recommended on smallholder dairy farms </w:t>
      </w:r>
      <w:proofErr w:type="gramStart"/>
      <w:r w:rsidRPr="009471F2">
        <w:rPr>
          <w:rFonts w:ascii="Times New Roman" w:hAnsi="Times New Roman"/>
          <w:sz w:val="24"/>
          <w:szCs w:val="24"/>
        </w:rPr>
        <w:t>similar to</w:t>
      </w:r>
      <w:proofErr w:type="gramEnd"/>
      <w:r w:rsidRPr="009471F2">
        <w:rPr>
          <w:rFonts w:ascii="Times New Roman" w:hAnsi="Times New Roman"/>
          <w:sz w:val="24"/>
          <w:szCs w:val="24"/>
        </w:rPr>
        <w:t xml:space="preserve"> those in Kenya. </w:t>
      </w:r>
      <w:r w:rsidRPr="009471F2">
        <w:rPr>
          <w:rFonts w:ascii="Times New Roman" w:hAnsi="Times New Roman"/>
          <w:bCs/>
          <w:sz w:val="24"/>
          <w:szCs w:val="24"/>
        </w:rPr>
        <w:t xml:space="preserve"> </w:t>
      </w:r>
    </w:p>
    <w:p w14:paraId="1B4F5ABA" w14:textId="32897269" w:rsidR="00664200" w:rsidRPr="009471F2" w:rsidRDefault="00C5401D" w:rsidP="00F7239A">
      <w:pPr>
        <w:spacing w:line="480" w:lineRule="auto"/>
        <w:ind w:firstLine="720"/>
        <w:jc w:val="both"/>
        <w:rPr>
          <w:rFonts w:ascii="Times New Roman" w:hAnsi="Times New Roman"/>
          <w:sz w:val="24"/>
          <w:szCs w:val="24"/>
        </w:rPr>
      </w:pPr>
      <w:r>
        <w:rPr>
          <w:rFonts w:ascii="Times New Roman" w:hAnsi="Times New Roman"/>
          <w:bCs/>
          <w:sz w:val="24"/>
          <w:szCs w:val="24"/>
        </w:rPr>
        <w:t>Management factors such as biosecurity and nutrition are important components in compl</w:t>
      </w:r>
      <w:r w:rsidR="00107B37">
        <w:rPr>
          <w:rFonts w:ascii="Times New Roman" w:hAnsi="Times New Roman"/>
          <w:bCs/>
          <w:sz w:val="24"/>
          <w:szCs w:val="24"/>
        </w:rPr>
        <w:t>e</w:t>
      </w:r>
      <w:r>
        <w:rPr>
          <w:rFonts w:ascii="Times New Roman" w:hAnsi="Times New Roman"/>
          <w:bCs/>
          <w:sz w:val="24"/>
          <w:szCs w:val="24"/>
        </w:rPr>
        <w:t>menting the benefits of vaccines. In this study we had the evidence of milking hygiene, colostrum administration, post calving supplementation all being associated with the disease outcome. Other farm factors</w:t>
      </w:r>
      <w:r w:rsidR="00107B37">
        <w:rPr>
          <w:rFonts w:ascii="Times New Roman" w:hAnsi="Times New Roman"/>
          <w:bCs/>
          <w:sz w:val="24"/>
          <w:szCs w:val="24"/>
        </w:rPr>
        <w:t>,</w:t>
      </w:r>
      <w:r>
        <w:rPr>
          <w:rFonts w:ascii="Times New Roman" w:hAnsi="Times New Roman"/>
          <w:bCs/>
          <w:sz w:val="24"/>
          <w:szCs w:val="24"/>
        </w:rPr>
        <w:t xml:space="preserve"> such as herd size, level of dairy farming reliance and management of replacements</w:t>
      </w:r>
      <w:r w:rsidR="00107B37">
        <w:rPr>
          <w:rFonts w:ascii="Times New Roman" w:hAnsi="Times New Roman"/>
          <w:bCs/>
          <w:sz w:val="24"/>
          <w:szCs w:val="24"/>
        </w:rPr>
        <w:t>,</w:t>
      </w:r>
      <w:r>
        <w:rPr>
          <w:rFonts w:ascii="Times New Roman" w:hAnsi="Times New Roman"/>
          <w:bCs/>
          <w:sz w:val="24"/>
          <w:szCs w:val="24"/>
        </w:rPr>
        <w:t xml:space="preserve"> are also critical factor</w:t>
      </w:r>
      <w:r w:rsidR="00107B37">
        <w:rPr>
          <w:rFonts w:ascii="Times New Roman" w:hAnsi="Times New Roman"/>
          <w:bCs/>
          <w:sz w:val="24"/>
          <w:szCs w:val="24"/>
        </w:rPr>
        <w:t>s</w:t>
      </w:r>
      <w:r>
        <w:rPr>
          <w:rFonts w:ascii="Times New Roman" w:hAnsi="Times New Roman"/>
          <w:bCs/>
          <w:sz w:val="24"/>
          <w:szCs w:val="24"/>
        </w:rPr>
        <w:t xml:space="preserve"> to supplement and compl</w:t>
      </w:r>
      <w:r w:rsidR="00107B37">
        <w:rPr>
          <w:rFonts w:ascii="Times New Roman" w:hAnsi="Times New Roman"/>
          <w:bCs/>
          <w:sz w:val="24"/>
          <w:szCs w:val="24"/>
        </w:rPr>
        <w:t>e</w:t>
      </w:r>
      <w:r>
        <w:rPr>
          <w:rFonts w:ascii="Times New Roman" w:hAnsi="Times New Roman"/>
          <w:bCs/>
          <w:sz w:val="24"/>
          <w:szCs w:val="24"/>
        </w:rPr>
        <w:t xml:space="preserve">ment </w:t>
      </w:r>
      <w:r>
        <w:rPr>
          <w:rFonts w:ascii="Times New Roman" w:hAnsi="Times New Roman"/>
          <w:bCs/>
          <w:sz w:val="24"/>
          <w:szCs w:val="24"/>
        </w:rPr>
        <w:lastRenderedPageBreak/>
        <w:t xml:space="preserve">the beneficial effects of vaccination. </w:t>
      </w:r>
      <w:r w:rsidR="00890C43">
        <w:rPr>
          <w:rFonts w:ascii="Times New Roman" w:hAnsi="Times New Roman"/>
          <w:bCs/>
          <w:sz w:val="24"/>
          <w:szCs w:val="24"/>
        </w:rPr>
        <w:t>Animals that were crossbreeds and local breeds had lower association with disease outcomes</w:t>
      </w:r>
      <w:r w:rsidR="00107B37">
        <w:rPr>
          <w:rFonts w:ascii="Times New Roman" w:hAnsi="Times New Roman"/>
          <w:bCs/>
          <w:sz w:val="24"/>
          <w:szCs w:val="24"/>
        </w:rPr>
        <w:t>;</w:t>
      </w:r>
      <w:r w:rsidR="00890C43">
        <w:rPr>
          <w:rFonts w:ascii="Times New Roman" w:hAnsi="Times New Roman"/>
          <w:bCs/>
          <w:sz w:val="24"/>
          <w:szCs w:val="24"/>
        </w:rPr>
        <w:t xml:space="preserve"> therefore </w:t>
      </w:r>
      <w:r w:rsidR="00107B37">
        <w:rPr>
          <w:rFonts w:ascii="Times New Roman" w:hAnsi="Times New Roman"/>
          <w:bCs/>
          <w:sz w:val="24"/>
          <w:szCs w:val="24"/>
        </w:rPr>
        <w:t xml:space="preserve">it is </w:t>
      </w:r>
      <w:r w:rsidR="00890C43">
        <w:rPr>
          <w:rFonts w:ascii="Times New Roman" w:hAnsi="Times New Roman"/>
          <w:bCs/>
          <w:sz w:val="24"/>
          <w:szCs w:val="24"/>
        </w:rPr>
        <w:t xml:space="preserve">good for farmers to consider the use of crosses that produce </w:t>
      </w:r>
      <w:r w:rsidR="00107B37">
        <w:rPr>
          <w:rFonts w:ascii="Times New Roman" w:hAnsi="Times New Roman"/>
          <w:bCs/>
          <w:sz w:val="24"/>
          <w:szCs w:val="24"/>
        </w:rPr>
        <w:t xml:space="preserve">more milk </w:t>
      </w:r>
      <w:r w:rsidR="00890C43">
        <w:rPr>
          <w:rFonts w:ascii="Times New Roman" w:hAnsi="Times New Roman"/>
          <w:bCs/>
          <w:sz w:val="24"/>
          <w:szCs w:val="24"/>
        </w:rPr>
        <w:t xml:space="preserve">than local breeds. </w:t>
      </w:r>
    </w:p>
    <w:p w14:paraId="4E585681" w14:textId="77777777" w:rsidR="00664200" w:rsidRPr="00B5615B" w:rsidRDefault="00664200" w:rsidP="00664200">
      <w:pPr>
        <w:spacing w:line="360" w:lineRule="auto"/>
        <w:jc w:val="both"/>
        <w:rPr>
          <w:rFonts w:ascii="Times New Roman" w:hAnsi="Times New Roman"/>
          <w:color w:val="ED7D31"/>
          <w:sz w:val="24"/>
          <w:szCs w:val="24"/>
        </w:rPr>
      </w:pPr>
    </w:p>
    <w:p w14:paraId="2DFB70E6" w14:textId="77777777" w:rsidR="00664200" w:rsidRPr="009471F2" w:rsidRDefault="00664200" w:rsidP="00664200">
      <w:pPr>
        <w:rPr>
          <w:rFonts w:ascii="Times New Roman" w:eastAsia="ComputerModern-Regular" w:hAnsi="Times New Roman"/>
          <w:b/>
          <w:szCs w:val="24"/>
        </w:rPr>
      </w:pPr>
      <w:r w:rsidRPr="009471F2">
        <w:rPr>
          <w:rFonts w:ascii="Times New Roman" w:eastAsia="ComputerModern-Regular" w:hAnsi="Times New Roman"/>
          <w:b/>
          <w:sz w:val="24"/>
          <w:szCs w:val="24"/>
        </w:rPr>
        <w:br w:type="page"/>
      </w:r>
    </w:p>
    <w:p w14:paraId="2226FFD3" w14:textId="4E4EE226" w:rsidR="00664200" w:rsidRPr="009471F2" w:rsidRDefault="00B14426" w:rsidP="00311346">
      <w:pPr>
        <w:pStyle w:val="Heading2"/>
        <w:spacing w:line="480" w:lineRule="auto"/>
        <w:rPr>
          <w:rFonts w:eastAsia="ComputerModern-Regular"/>
        </w:rPr>
      </w:pPr>
      <w:bookmarkStart w:id="129" w:name="_Toc124500817"/>
      <w:r w:rsidRPr="009471F2">
        <w:rPr>
          <w:rFonts w:eastAsia="ComputerModern-Regular"/>
        </w:rPr>
        <w:lastRenderedPageBreak/>
        <w:t>4</w:t>
      </w:r>
      <w:r w:rsidR="00664200" w:rsidRPr="009471F2">
        <w:rPr>
          <w:rFonts w:eastAsia="ComputerModern-Regular"/>
        </w:rPr>
        <w:t>.7 References</w:t>
      </w:r>
      <w:bookmarkEnd w:id="129"/>
      <w:r w:rsidR="00664200" w:rsidRPr="009471F2">
        <w:rPr>
          <w:rFonts w:eastAsia="ComputerModern-Regular"/>
        </w:rPr>
        <w:t xml:space="preserve"> </w:t>
      </w:r>
    </w:p>
    <w:p w14:paraId="4D30F414" w14:textId="4E6684A4"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Abebe, R., Hatiya, H., Abera, M., Megersa, B., &amp; Asmare, K. (2016). Bovine mastitis: Prevalence, risk factors and isolation of Staphylococcus aureus in dairy herds at Hawassa milk shed, South Ethiopia. </w:t>
      </w:r>
      <w:r w:rsidRPr="009471F2">
        <w:rPr>
          <w:rFonts w:ascii="Times New Roman" w:hAnsi="Times New Roman"/>
          <w:i/>
          <w:iCs/>
          <w:noProof/>
          <w:sz w:val="24"/>
          <w:szCs w:val="24"/>
        </w:rPr>
        <w:t>BMC Veterinary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12</w:t>
      </w:r>
      <w:r w:rsidRPr="009471F2">
        <w:rPr>
          <w:rFonts w:ascii="Times New Roman" w:hAnsi="Times New Roman"/>
          <w:noProof/>
          <w:sz w:val="24"/>
          <w:szCs w:val="24"/>
        </w:rPr>
        <w:t>(1), 1–11. https://doi.org/10.1186/S12917-016-0905-3/TABLES/6</w:t>
      </w:r>
    </w:p>
    <w:p w14:paraId="6A108678"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Abera, A., Denek, Y., &amp; Tolosa, T. (2019). Bovine brucellosis: Seroprevalence and its potential risk factors in smallholder dairy farms in Hawassa Town, Southern Ethiopia. </w:t>
      </w:r>
      <w:r w:rsidRPr="009471F2">
        <w:rPr>
          <w:rFonts w:ascii="Times New Roman" w:hAnsi="Times New Roman"/>
          <w:i/>
          <w:iCs/>
          <w:noProof/>
          <w:sz w:val="24"/>
          <w:szCs w:val="24"/>
        </w:rPr>
        <w:t>Ethiopian Veterinary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23</w:t>
      </w:r>
      <w:r w:rsidRPr="009471F2">
        <w:rPr>
          <w:rFonts w:ascii="Times New Roman" w:hAnsi="Times New Roman"/>
          <w:noProof/>
          <w:sz w:val="24"/>
          <w:szCs w:val="24"/>
        </w:rPr>
        <w:t>(2), 41. https://doi.org/10.4314/evj.v23i2.4</w:t>
      </w:r>
    </w:p>
    <w:p w14:paraId="17039651"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Abuelo, A., Cullens, F., Hanes, A., &amp; Brester, J. L. (2021). Impact of 2 Versus 1 Colostrum Meals on Failure of Transfer of Passive Immunity, Pre-Weaning Morbidity and Mortality, and Performance of Dairy Calves in a Large Dairy Herd. </w:t>
      </w:r>
      <w:r w:rsidRPr="009471F2">
        <w:rPr>
          <w:rFonts w:ascii="Times New Roman" w:hAnsi="Times New Roman"/>
          <w:i/>
          <w:iCs/>
          <w:noProof/>
          <w:sz w:val="24"/>
          <w:szCs w:val="24"/>
        </w:rPr>
        <w:t>Animals : An Open Access Journal from MDPI</w:t>
      </w:r>
      <w:r w:rsidRPr="009471F2">
        <w:rPr>
          <w:rFonts w:ascii="Times New Roman" w:hAnsi="Times New Roman"/>
          <w:noProof/>
          <w:sz w:val="24"/>
          <w:szCs w:val="24"/>
        </w:rPr>
        <w:t xml:space="preserve">, </w:t>
      </w:r>
      <w:r w:rsidRPr="009471F2">
        <w:rPr>
          <w:rFonts w:ascii="Times New Roman" w:hAnsi="Times New Roman"/>
          <w:i/>
          <w:iCs/>
          <w:noProof/>
          <w:sz w:val="24"/>
          <w:szCs w:val="24"/>
        </w:rPr>
        <w:t>11</w:t>
      </w:r>
      <w:r w:rsidRPr="009471F2">
        <w:rPr>
          <w:rFonts w:ascii="Times New Roman" w:hAnsi="Times New Roman"/>
          <w:noProof/>
          <w:sz w:val="24"/>
          <w:szCs w:val="24"/>
        </w:rPr>
        <w:t>(3), 1–12. https://doi.org/10.3390/ANI11030782</w:t>
      </w:r>
    </w:p>
    <w:p w14:paraId="7FAA6A67"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Ajak, A. D. P., Gachuiri, K. C., &amp; Wanyoike, M. M. (2020). Evaluation of Dairy Cattle Productivity in Smallholder Farms in Nyeri County, Kenya. </w:t>
      </w:r>
      <w:r w:rsidRPr="009471F2">
        <w:rPr>
          <w:rFonts w:ascii="Times New Roman" w:hAnsi="Times New Roman"/>
          <w:i/>
          <w:iCs/>
          <w:noProof/>
          <w:sz w:val="24"/>
          <w:szCs w:val="24"/>
        </w:rPr>
        <w:t>East African Journal of Science, Technology and Innovation</w:t>
      </w:r>
      <w:r w:rsidRPr="009471F2">
        <w:rPr>
          <w:rFonts w:ascii="Times New Roman" w:hAnsi="Times New Roman"/>
          <w:noProof/>
          <w:sz w:val="24"/>
          <w:szCs w:val="24"/>
        </w:rPr>
        <w:t xml:space="preserve">, </w:t>
      </w:r>
      <w:r w:rsidRPr="009471F2">
        <w:rPr>
          <w:rFonts w:ascii="Times New Roman" w:hAnsi="Times New Roman"/>
          <w:i/>
          <w:iCs/>
          <w:noProof/>
          <w:sz w:val="24"/>
          <w:szCs w:val="24"/>
        </w:rPr>
        <w:t>2</w:t>
      </w:r>
      <w:r w:rsidRPr="009471F2">
        <w:rPr>
          <w:rFonts w:ascii="Times New Roman" w:hAnsi="Times New Roman"/>
          <w:noProof/>
          <w:sz w:val="24"/>
          <w:szCs w:val="24"/>
        </w:rPr>
        <w:t>(1), 1–18. https://doi.org/10.37425/eajsti.v2i1.201</w:t>
      </w:r>
    </w:p>
    <w:p w14:paraId="47C0EE79"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Arnoux, S., Bidan, F., Damman, A., Petit, E., Assié, S., &amp; Ezanno, P. (2021). To Vaccinate or Not: Impact of Bovine Viral Diarrhoea in French Cow-Calf Herds. </w:t>
      </w:r>
      <w:r w:rsidRPr="009471F2">
        <w:rPr>
          <w:rFonts w:ascii="Times New Roman" w:hAnsi="Times New Roman"/>
          <w:i/>
          <w:iCs/>
          <w:noProof/>
          <w:sz w:val="24"/>
          <w:szCs w:val="24"/>
        </w:rPr>
        <w:t>Vaccines</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(1137). https://doi.org/10.3390/vaccines9101137</w:t>
      </w:r>
    </w:p>
    <w:p w14:paraId="4F8977F1"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Austin, P. C., Stryhn, H., Leckie, G., &amp; Merlo, J. (2018). Measures of clustering and </w:t>
      </w:r>
      <w:r w:rsidRPr="009471F2">
        <w:rPr>
          <w:rFonts w:ascii="Times New Roman" w:hAnsi="Times New Roman"/>
          <w:noProof/>
          <w:sz w:val="24"/>
          <w:szCs w:val="24"/>
        </w:rPr>
        <w:lastRenderedPageBreak/>
        <w:t xml:space="preserve">heterogeneity in multilevel Poisson regression analyses of rates/count data. </w:t>
      </w:r>
      <w:r w:rsidRPr="009471F2">
        <w:rPr>
          <w:rFonts w:ascii="Times New Roman" w:hAnsi="Times New Roman"/>
          <w:i/>
          <w:iCs/>
          <w:noProof/>
          <w:sz w:val="24"/>
          <w:szCs w:val="24"/>
        </w:rPr>
        <w:t>Statistics in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37</w:t>
      </w:r>
      <w:r w:rsidRPr="009471F2">
        <w:rPr>
          <w:rFonts w:ascii="Times New Roman" w:hAnsi="Times New Roman"/>
          <w:noProof/>
          <w:sz w:val="24"/>
          <w:szCs w:val="24"/>
        </w:rPr>
        <w:t>(4), 572–589. https://doi.org/10.1002/SIM.7532</w:t>
      </w:r>
    </w:p>
    <w:p w14:paraId="67CB262D"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Balehegn, M., Ayantunde, A., Amole, T., Njarui, D., Nkosi, B. D., Müller, F. L., Meeske, R., Tjelele, T. J., Malebana, I. M., Madibela, O. R., Boitumelo, W. S., Lukuyu, B., Weseh, A., Minani, E., &amp; Adesogan, A. T. (2022). Forage conservation in sub-Saharan Africa: Review of experiences, challenges, and opportunities. </w:t>
      </w:r>
      <w:r w:rsidRPr="009471F2">
        <w:rPr>
          <w:rFonts w:ascii="Times New Roman" w:hAnsi="Times New Roman"/>
          <w:i/>
          <w:iCs/>
          <w:noProof/>
          <w:sz w:val="24"/>
          <w:szCs w:val="24"/>
        </w:rPr>
        <w:t>Agronomy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114</w:t>
      </w:r>
      <w:r w:rsidRPr="009471F2">
        <w:rPr>
          <w:rFonts w:ascii="Times New Roman" w:hAnsi="Times New Roman"/>
          <w:noProof/>
          <w:sz w:val="24"/>
          <w:szCs w:val="24"/>
        </w:rPr>
        <w:t>(1), 75–99. https://doi.org/10.1002/AGJ2.20954</w:t>
      </w:r>
    </w:p>
    <w:p w14:paraId="77846D14"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Barker, A. R., Schrick, F. N., Lewis, M. J., Dowlen, H. H., &amp; Oliver, S. P. (1998). Influence of clinical mastitis during early lactation on reproductive performance of Jersey cows. </w:t>
      </w:r>
      <w:r w:rsidRPr="009471F2">
        <w:rPr>
          <w:rFonts w:ascii="Times New Roman" w:hAnsi="Times New Roman"/>
          <w:i/>
          <w:iCs/>
          <w:noProof/>
          <w:sz w:val="24"/>
          <w:szCs w:val="24"/>
        </w:rPr>
        <w:t>Journal of Dairy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81</w:t>
      </w:r>
      <w:r w:rsidRPr="009471F2">
        <w:rPr>
          <w:rFonts w:ascii="Times New Roman" w:hAnsi="Times New Roman"/>
          <w:noProof/>
          <w:sz w:val="24"/>
          <w:szCs w:val="24"/>
        </w:rPr>
        <w:t>(5), 1285–1290. https://doi.org/10.3168/JDS.S0022-0302(98)75690-5</w:t>
      </w:r>
    </w:p>
    <w:p w14:paraId="2E598536"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Barrett, D., Parr, M., Fagan, J., Johnson, A., Tratalos, J., Lively, F., Diskin, M., &amp; Kenny, D. (2018). Prevalence of Bovine Viral Diarrhoea Virus (BVDV), Bovine Herpes Virus 1 (BHV 1), Leptospirosis and Neosporosis, and associated risk factors in 161 Irish beef herds. </w:t>
      </w:r>
      <w:r w:rsidRPr="009471F2">
        <w:rPr>
          <w:rFonts w:ascii="Times New Roman" w:hAnsi="Times New Roman"/>
          <w:i/>
          <w:iCs/>
          <w:noProof/>
          <w:sz w:val="24"/>
          <w:szCs w:val="24"/>
        </w:rPr>
        <w:t>BMC Veterinary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14</w:t>
      </w:r>
      <w:r w:rsidRPr="009471F2">
        <w:rPr>
          <w:rFonts w:ascii="Times New Roman" w:hAnsi="Times New Roman"/>
          <w:noProof/>
          <w:sz w:val="24"/>
          <w:szCs w:val="24"/>
        </w:rPr>
        <w:t>(8), 2–10. https://doi.org/10.1186/s12917-017-1324-9</w:t>
      </w:r>
    </w:p>
    <w:p w14:paraId="3B5846A7"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Bebe, B. O. (2008). Assessing potential for producing dairy replacements under increasing intensification of smallholder dairy systems in the Kenya highlands. </w:t>
      </w:r>
      <w:r w:rsidRPr="009471F2">
        <w:rPr>
          <w:rFonts w:ascii="Times New Roman" w:hAnsi="Times New Roman"/>
          <w:i/>
          <w:iCs/>
          <w:noProof/>
          <w:sz w:val="24"/>
          <w:szCs w:val="24"/>
        </w:rPr>
        <w:t>Livestock Research for Rural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20</w:t>
      </w:r>
      <w:r w:rsidRPr="009471F2">
        <w:rPr>
          <w:rFonts w:ascii="Times New Roman" w:hAnsi="Times New Roman"/>
          <w:noProof/>
          <w:sz w:val="24"/>
          <w:szCs w:val="24"/>
        </w:rPr>
        <w:t>(2). https://www.lrrd.cipav.org.co/lrrd20/2/bebe20024.htm</w:t>
      </w:r>
    </w:p>
    <w:p w14:paraId="449B4CEF"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Berry, D. P., Buckley, F., &amp; Dillon, P. (2011). Relationship between live weight and body condition score in Irish Holstein-Friesian dairy cows on JSTOR. </w:t>
      </w:r>
      <w:r w:rsidRPr="009471F2">
        <w:rPr>
          <w:rFonts w:ascii="Times New Roman" w:hAnsi="Times New Roman"/>
          <w:i/>
          <w:iCs/>
          <w:noProof/>
          <w:sz w:val="24"/>
          <w:szCs w:val="24"/>
        </w:rPr>
        <w:t xml:space="preserve">Irish Journal </w:t>
      </w:r>
      <w:r w:rsidRPr="009471F2">
        <w:rPr>
          <w:rFonts w:ascii="Times New Roman" w:hAnsi="Times New Roman"/>
          <w:i/>
          <w:iCs/>
          <w:noProof/>
          <w:sz w:val="24"/>
          <w:szCs w:val="24"/>
        </w:rPr>
        <w:lastRenderedPageBreak/>
        <w:t>of Agricultural and Food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50</w:t>
      </w:r>
      <w:r w:rsidRPr="009471F2">
        <w:rPr>
          <w:rFonts w:ascii="Times New Roman" w:hAnsi="Times New Roman"/>
          <w:noProof/>
          <w:sz w:val="24"/>
          <w:szCs w:val="24"/>
        </w:rPr>
        <w:t>(2), 141–147. https://www.jstor.org/stable/41549247#metadata_info_tab_contents</w:t>
      </w:r>
    </w:p>
    <w:p w14:paraId="14E3459E"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Berry, D. P., Lee, J. M., Macdonald, K. A., Stafford, K., Matthews, L., &amp; Roche, J. R. (2007). Associations Among Body Condition Score, Body Weight, Somatic Cell Count, and Clinical Mastitis in Seasonally Calving Dairy Cattle. </w:t>
      </w:r>
      <w:r w:rsidRPr="009471F2">
        <w:rPr>
          <w:rFonts w:ascii="Times New Roman" w:hAnsi="Times New Roman"/>
          <w:i/>
          <w:iCs/>
          <w:noProof/>
          <w:sz w:val="24"/>
          <w:szCs w:val="24"/>
        </w:rPr>
        <w:t>Journal of Dairy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90</w:t>
      </w:r>
      <w:r w:rsidRPr="009471F2">
        <w:rPr>
          <w:rFonts w:ascii="Times New Roman" w:hAnsi="Times New Roman"/>
          <w:noProof/>
          <w:sz w:val="24"/>
          <w:szCs w:val="24"/>
        </w:rPr>
        <w:t>(2), 637–648. https://doi.org/10.3168/JDS.S0022-0302(07)71546-1</w:t>
      </w:r>
    </w:p>
    <w:p w14:paraId="6DF27B3D"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Berry, D. P., Macdonald, K. A., Penno, J. W., &amp; Roche, J. R. (2006). Association between body condition score and live weight in pasture-based Holstein-Friesian dairy cows. </w:t>
      </w:r>
      <w:r w:rsidRPr="009471F2">
        <w:rPr>
          <w:rFonts w:ascii="Times New Roman" w:hAnsi="Times New Roman"/>
          <w:i/>
          <w:iCs/>
          <w:noProof/>
          <w:sz w:val="24"/>
          <w:szCs w:val="24"/>
        </w:rPr>
        <w:t>Journal of Dairy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73</w:t>
      </w:r>
      <w:r w:rsidRPr="009471F2">
        <w:rPr>
          <w:rFonts w:ascii="Times New Roman" w:hAnsi="Times New Roman"/>
          <w:noProof/>
          <w:sz w:val="24"/>
          <w:szCs w:val="24"/>
        </w:rPr>
        <w:t>(4), 487–491. https://doi.org/10.1017/S0022029906002020</w:t>
      </w:r>
    </w:p>
    <w:p w14:paraId="0A6EBFE2"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Bisinotto, R. S., Greco, L. F., Ribeiro, E. S., Martinez, N., Lima, F. S., Staples, C. R., Thatcher, W. W., &amp; Santos, J. E. P. (2012). Influences of nutrition and metabolism on fertility of dairy cows. </w:t>
      </w:r>
      <w:r w:rsidRPr="009471F2">
        <w:rPr>
          <w:rFonts w:ascii="Times New Roman" w:hAnsi="Times New Roman"/>
          <w:i/>
          <w:iCs/>
          <w:noProof/>
          <w:sz w:val="24"/>
          <w:szCs w:val="24"/>
        </w:rPr>
        <w:t>Animal Reproduction</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(3), 260–272.</w:t>
      </w:r>
    </w:p>
    <w:p w14:paraId="55C40A28"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Callan, R. J., &amp; Garry, F. B. (2002). Biosecurity and bovine respiratory disease. </w:t>
      </w:r>
      <w:r w:rsidRPr="009471F2">
        <w:rPr>
          <w:rFonts w:ascii="Times New Roman" w:hAnsi="Times New Roman"/>
          <w:i/>
          <w:iCs/>
          <w:noProof/>
          <w:sz w:val="24"/>
          <w:szCs w:val="24"/>
        </w:rPr>
        <w:t>The Veterinary Clinics of North America. Food Animal Practice</w:t>
      </w:r>
      <w:r w:rsidRPr="009471F2">
        <w:rPr>
          <w:rFonts w:ascii="Times New Roman" w:hAnsi="Times New Roman"/>
          <w:noProof/>
          <w:sz w:val="24"/>
          <w:szCs w:val="24"/>
        </w:rPr>
        <w:t xml:space="preserve">, </w:t>
      </w:r>
      <w:r w:rsidRPr="009471F2">
        <w:rPr>
          <w:rFonts w:ascii="Times New Roman" w:hAnsi="Times New Roman"/>
          <w:i/>
          <w:iCs/>
          <w:noProof/>
          <w:sz w:val="24"/>
          <w:szCs w:val="24"/>
        </w:rPr>
        <w:t>18</w:t>
      </w:r>
      <w:r w:rsidRPr="009471F2">
        <w:rPr>
          <w:rFonts w:ascii="Times New Roman" w:hAnsi="Times New Roman"/>
          <w:noProof/>
          <w:sz w:val="24"/>
          <w:szCs w:val="24"/>
        </w:rPr>
        <w:t>(1), 57. https://doi.org/10.1016/S0749-0720(02)00004-X</w:t>
      </w:r>
    </w:p>
    <w:p w14:paraId="5CC67E31"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Campbell, J. R. (2004). Effect of bovine viral diarrhea virus in the feedlot. </w:t>
      </w:r>
      <w:r w:rsidRPr="009471F2">
        <w:rPr>
          <w:rFonts w:ascii="Times New Roman" w:hAnsi="Times New Roman"/>
          <w:i/>
          <w:iCs/>
          <w:noProof/>
          <w:sz w:val="24"/>
          <w:szCs w:val="24"/>
        </w:rPr>
        <w:t>Veterinary Clinics of North America - Food Animal Practice</w:t>
      </w:r>
      <w:r w:rsidRPr="009471F2">
        <w:rPr>
          <w:rFonts w:ascii="Times New Roman" w:hAnsi="Times New Roman"/>
          <w:noProof/>
          <w:sz w:val="24"/>
          <w:szCs w:val="24"/>
        </w:rPr>
        <w:t xml:space="preserve">, </w:t>
      </w:r>
      <w:r w:rsidRPr="009471F2">
        <w:rPr>
          <w:rFonts w:ascii="Times New Roman" w:hAnsi="Times New Roman"/>
          <w:i/>
          <w:iCs/>
          <w:noProof/>
          <w:sz w:val="24"/>
          <w:szCs w:val="24"/>
        </w:rPr>
        <w:t>20</w:t>
      </w:r>
      <w:r w:rsidRPr="009471F2">
        <w:rPr>
          <w:rFonts w:ascii="Times New Roman" w:hAnsi="Times New Roman"/>
          <w:noProof/>
          <w:sz w:val="24"/>
          <w:szCs w:val="24"/>
        </w:rPr>
        <w:t>(1), 39–50. https://doi.org/10.1016/j.cvfa.2003.11.003</w:t>
      </w:r>
    </w:p>
    <w:p w14:paraId="45E3F997"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Chen, X., Chen, Y., Zhang, W., Chen, S., Wen, X., Ran, X., Wang, H., Zhao, J., Qi, Y., &amp; Xue, N. (2022). Prevalence of subclinical mastitis among dairy cattle and </w:t>
      </w:r>
      <w:r w:rsidRPr="009471F2">
        <w:rPr>
          <w:rFonts w:ascii="Times New Roman" w:hAnsi="Times New Roman"/>
          <w:noProof/>
          <w:sz w:val="24"/>
          <w:szCs w:val="24"/>
        </w:rPr>
        <w:lastRenderedPageBreak/>
        <w:t xml:space="preserve">associated risks factors in China during 2012–2021: A systematic review and meta-analysis. </w:t>
      </w:r>
      <w:r w:rsidRPr="009471F2">
        <w:rPr>
          <w:rFonts w:ascii="Times New Roman" w:hAnsi="Times New Roman"/>
          <w:i/>
          <w:iCs/>
          <w:noProof/>
          <w:sz w:val="24"/>
          <w:szCs w:val="24"/>
        </w:rPr>
        <w:t>Research in Veterinary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148</w:t>
      </w:r>
      <w:r w:rsidRPr="009471F2">
        <w:rPr>
          <w:rFonts w:ascii="Times New Roman" w:hAnsi="Times New Roman"/>
          <w:noProof/>
          <w:sz w:val="24"/>
          <w:szCs w:val="24"/>
        </w:rPr>
        <w:t>, 65–73. https://doi.org/10.1016/J.RVSC.2022.04.007</w:t>
      </w:r>
    </w:p>
    <w:p w14:paraId="55EADCE3"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Chepkwony, R., Van Bommel, S., &amp; Van Langevelde, F. (2021). Interactive effects of biological, human and environmental factors on tick loads in Boran cattle in tropical drylands. </w:t>
      </w:r>
      <w:r w:rsidRPr="009471F2">
        <w:rPr>
          <w:rFonts w:ascii="Times New Roman" w:hAnsi="Times New Roman"/>
          <w:i/>
          <w:iCs/>
          <w:noProof/>
          <w:sz w:val="24"/>
          <w:szCs w:val="24"/>
        </w:rPr>
        <w:t>Parasites Vectors</w:t>
      </w:r>
      <w:r w:rsidRPr="009471F2">
        <w:rPr>
          <w:rFonts w:ascii="Times New Roman" w:hAnsi="Times New Roman"/>
          <w:noProof/>
          <w:sz w:val="24"/>
          <w:szCs w:val="24"/>
        </w:rPr>
        <w:t xml:space="preserve">, </w:t>
      </w:r>
      <w:r w:rsidRPr="009471F2">
        <w:rPr>
          <w:rFonts w:ascii="Times New Roman" w:hAnsi="Times New Roman"/>
          <w:i/>
          <w:iCs/>
          <w:noProof/>
          <w:sz w:val="24"/>
          <w:szCs w:val="24"/>
        </w:rPr>
        <w:t>14</w:t>
      </w:r>
      <w:r w:rsidRPr="009471F2">
        <w:rPr>
          <w:rFonts w:ascii="Times New Roman" w:hAnsi="Times New Roman"/>
          <w:noProof/>
          <w:sz w:val="24"/>
          <w:szCs w:val="24"/>
        </w:rPr>
        <w:t>, 188. https://doi.org/10.1186/s13071-021-04683-9</w:t>
      </w:r>
    </w:p>
    <w:p w14:paraId="2E28D1CC"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Chowdhury, S. I., Pannhorst, K., Sangewar, N., Pavulraj, S., Wen, X., Stout, R. W., Mwangi, W., &amp; Paulsen, D. B. (2021). Bohv-1-vectored bvdv-2 subunit vaccine induces bvdv cross-reactive cellular immune responses and protects against bvdv-2 challenge. </w:t>
      </w:r>
      <w:r w:rsidRPr="009471F2">
        <w:rPr>
          <w:rFonts w:ascii="Times New Roman" w:hAnsi="Times New Roman"/>
          <w:i/>
          <w:iCs/>
          <w:noProof/>
          <w:sz w:val="24"/>
          <w:szCs w:val="24"/>
        </w:rPr>
        <w:t>Vaccines</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(1), 1–30. https://doi.org/10.3390/vaccines9010046</w:t>
      </w:r>
    </w:p>
    <w:p w14:paraId="6F055713"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Cook, N. B., &amp; Reinemann, D. J. (2007). A Tool Box for Assessing Cow, Udder and Teat Hygiene Tools to Assess Udder Contamination. </w:t>
      </w:r>
      <w:r w:rsidRPr="009471F2">
        <w:rPr>
          <w:rFonts w:ascii="Times New Roman" w:hAnsi="Times New Roman"/>
          <w:i/>
          <w:iCs/>
          <w:noProof/>
          <w:sz w:val="24"/>
          <w:szCs w:val="24"/>
        </w:rPr>
        <w:t>NMC Annual Meeting Porceedings</w:t>
      </w:r>
      <w:r w:rsidRPr="009471F2">
        <w:rPr>
          <w:rFonts w:ascii="Times New Roman" w:hAnsi="Times New Roman"/>
          <w:noProof/>
          <w:sz w:val="24"/>
          <w:szCs w:val="24"/>
        </w:rPr>
        <w:t xml:space="preserve">, </w:t>
      </w:r>
      <w:r w:rsidRPr="009471F2">
        <w:rPr>
          <w:rFonts w:ascii="Times New Roman" w:hAnsi="Times New Roman"/>
          <w:i/>
          <w:iCs/>
          <w:noProof/>
          <w:sz w:val="24"/>
          <w:szCs w:val="24"/>
        </w:rPr>
        <w:t>January 2007</w:t>
      </w:r>
      <w:r w:rsidRPr="009471F2">
        <w:rPr>
          <w:rFonts w:ascii="Times New Roman" w:hAnsi="Times New Roman"/>
          <w:noProof/>
          <w:sz w:val="24"/>
          <w:szCs w:val="24"/>
        </w:rPr>
        <w:t>. http://www.uwex.edu/milkquality/PDF/UDDER HYGIENE CHART.pdf</w:t>
      </w:r>
    </w:p>
    <w:p w14:paraId="3AEA572F"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Córdova - Izquierdo, A., Guerra Liera, J. E., Villa Mancera, E. A., Crispín, R. H., Mosqueda, M. de L. J., Vázquez, A. G., Pérez, J. O., &amp; Cervantes, R. E. (2017). Reproductive disorders and low fertility in cows. </w:t>
      </w:r>
      <w:r w:rsidRPr="009471F2">
        <w:rPr>
          <w:rFonts w:ascii="Times New Roman" w:hAnsi="Times New Roman"/>
          <w:i/>
          <w:iCs/>
          <w:noProof/>
          <w:sz w:val="24"/>
          <w:szCs w:val="24"/>
        </w:rPr>
        <w:t>International Journal of Recent Scientific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08</w:t>
      </w:r>
      <w:r w:rsidRPr="009471F2">
        <w:rPr>
          <w:rFonts w:ascii="Times New Roman" w:hAnsi="Times New Roman"/>
          <w:noProof/>
          <w:sz w:val="24"/>
          <w:szCs w:val="24"/>
        </w:rPr>
        <w:t>(05), 16900–16902. https://doi.org/10.24327/IJRSR.2017.0805.0241</w:t>
      </w:r>
    </w:p>
    <w:p w14:paraId="4B1F737A"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Cusack, P. M. V., Bergman, E. L., Hay, K. E., &amp; Morton, J. M. (2020). Health and production effects of killed vaccines against Mannheimia haemolytica, bovine viral diarrhoea virus and bovine herpesvirus 1, in locally backgrounded feedlot cattle. </w:t>
      </w:r>
      <w:r w:rsidRPr="009471F2">
        <w:rPr>
          <w:rFonts w:ascii="Times New Roman" w:hAnsi="Times New Roman"/>
          <w:i/>
          <w:iCs/>
          <w:noProof/>
          <w:sz w:val="24"/>
          <w:szCs w:val="24"/>
        </w:rPr>
        <w:lastRenderedPageBreak/>
        <w:t>Australian Veterinary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99</w:t>
      </w:r>
      <w:r w:rsidRPr="009471F2">
        <w:rPr>
          <w:rFonts w:ascii="Times New Roman" w:hAnsi="Times New Roman"/>
          <w:noProof/>
          <w:sz w:val="24"/>
          <w:szCs w:val="24"/>
        </w:rPr>
        <w:t>(1–2), 24–31. https://doi.org/10.1111/AVJ.12995</w:t>
      </w:r>
    </w:p>
    <w:p w14:paraId="109DDB27"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Debebe, N., &amp; Haben, F. (2020). Study on Major Health Problems and Constraints of Dairy Cattle in and Around Hawassa Town. </w:t>
      </w:r>
      <w:r w:rsidRPr="009471F2">
        <w:rPr>
          <w:rFonts w:ascii="Times New Roman" w:hAnsi="Times New Roman"/>
          <w:i/>
          <w:iCs/>
          <w:noProof/>
          <w:sz w:val="24"/>
          <w:szCs w:val="24"/>
        </w:rPr>
        <w:t>Biomed Journal Science &amp; Technical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30</w:t>
      </w:r>
      <w:r w:rsidRPr="009471F2">
        <w:rPr>
          <w:rFonts w:ascii="Times New Roman" w:hAnsi="Times New Roman"/>
          <w:noProof/>
          <w:sz w:val="24"/>
          <w:szCs w:val="24"/>
        </w:rPr>
        <w:t>(1), 23130–23138. https://doi.org/DOI: 10.26717/BJSTR.2020.30.004905</w:t>
      </w:r>
    </w:p>
    <w:p w14:paraId="12ED13C1"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Dohoo, I., Martin, W., &amp; Stryhn, H. (2009). </w:t>
      </w:r>
      <w:r w:rsidRPr="009471F2">
        <w:rPr>
          <w:rFonts w:ascii="Times New Roman" w:hAnsi="Times New Roman"/>
          <w:i/>
          <w:iCs/>
          <w:noProof/>
          <w:sz w:val="24"/>
          <w:szCs w:val="24"/>
        </w:rPr>
        <w:t>Veterinary Epidemiologic Research</w:t>
      </w:r>
      <w:r w:rsidRPr="009471F2">
        <w:rPr>
          <w:rFonts w:ascii="Times New Roman" w:hAnsi="Times New Roman"/>
          <w:noProof/>
          <w:sz w:val="24"/>
          <w:szCs w:val="24"/>
        </w:rPr>
        <w:t xml:space="preserve"> (2nd ed.). https://books.google.lk/books?id=sniqQwAACAAJ&amp;dq=veterinary+epidemiologic+research+book&amp;hl=en&amp;sa=X&amp;ved=0ahUKEwio0aWT48rbAhULi7wKHfNvDtsQ6AEIJzAA</w:t>
      </w:r>
    </w:p>
    <w:p w14:paraId="2C1B8983"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Downey-Slinker, E. D., Ridpath, J. F., Sawyer, J. E., Skow, L. C., &amp; Herring, A. D. (2016). Antibody titers to vaccination are not predictive of level of protection against a BVDV type 1b challenge in Bos indicus-Bos taurus steers. </w:t>
      </w:r>
      <w:r w:rsidRPr="009471F2">
        <w:rPr>
          <w:rFonts w:ascii="Times New Roman" w:hAnsi="Times New Roman"/>
          <w:i/>
          <w:iCs/>
          <w:noProof/>
          <w:sz w:val="24"/>
          <w:szCs w:val="24"/>
        </w:rPr>
        <w:t>Vaccine</w:t>
      </w:r>
      <w:r w:rsidRPr="009471F2">
        <w:rPr>
          <w:rFonts w:ascii="Times New Roman" w:hAnsi="Times New Roman"/>
          <w:noProof/>
          <w:sz w:val="24"/>
          <w:szCs w:val="24"/>
        </w:rPr>
        <w:t xml:space="preserve">, </w:t>
      </w:r>
      <w:r w:rsidRPr="009471F2">
        <w:rPr>
          <w:rFonts w:ascii="Times New Roman" w:hAnsi="Times New Roman"/>
          <w:i/>
          <w:iCs/>
          <w:noProof/>
          <w:sz w:val="24"/>
          <w:szCs w:val="24"/>
        </w:rPr>
        <w:t>34</w:t>
      </w:r>
      <w:r w:rsidRPr="009471F2">
        <w:rPr>
          <w:rFonts w:ascii="Times New Roman" w:hAnsi="Times New Roman"/>
          <w:noProof/>
          <w:sz w:val="24"/>
          <w:szCs w:val="24"/>
        </w:rPr>
        <w:t>(42), 5053–5059. https://doi.org/10.1016/j.vaccine.2016.08.087</w:t>
      </w:r>
    </w:p>
    <w:p w14:paraId="37773B7C"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Dubovi, E. J., Gröhn, Y. T., Brunner, M. A., &amp; Hertl, J. A. (2000). Response to modified live and killed multivalent viral vaccine in regularly vaccinated, fresh dairy cows. </w:t>
      </w:r>
      <w:r w:rsidRPr="009471F2">
        <w:rPr>
          <w:rFonts w:ascii="Times New Roman" w:hAnsi="Times New Roman"/>
          <w:i/>
          <w:iCs/>
          <w:noProof/>
          <w:sz w:val="24"/>
          <w:szCs w:val="24"/>
        </w:rPr>
        <w:t>Veterinary Theriogeneology</w:t>
      </w:r>
      <w:r w:rsidRPr="009471F2">
        <w:rPr>
          <w:rFonts w:ascii="Times New Roman" w:hAnsi="Times New Roman"/>
          <w:noProof/>
          <w:sz w:val="24"/>
          <w:szCs w:val="24"/>
        </w:rPr>
        <w:t xml:space="preserve">, </w:t>
      </w:r>
      <w:r w:rsidRPr="009471F2">
        <w:rPr>
          <w:rFonts w:ascii="Times New Roman" w:hAnsi="Times New Roman"/>
          <w:i/>
          <w:iCs/>
          <w:noProof/>
          <w:sz w:val="24"/>
          <w:szCs w:val="24"/>
        </w:rPr>
        <w:t>1</w:t>
      </w:r>
      <w:r w:rsidRPr="009471F2">
        <w:rPr>
          <w:rFonts w:ascii="Times New Roman" w:hAnsi="Times New Roman"/>
          <w:noProof/>
          <w:sz w:val="24"/>
          <w:szCs w:val="24"/>
        </w:rPr>
        <w:t>(1), 49–58. https://pubmed.ncbi.nlm.nih.gov/19757565/</w:t>
      </w:r>
    </w:p>
    <w:p w14:paraId="7431D62A"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Duguma, B. (2020). A survey of management practices and major diseases of dairy cattle in smallholdings in selected towns of Jimma zone, south-western Ethiopia. </w:t>
      </w:r>
      <w:r w:rsidRPr="009471F2">
        <w:rPr>
          <w:rFonts w:ascii="Times New Roman" w:hAnsi="Times New Roman"/>
          <w:i/>
          <w:iCs/>
          <w:noProof/>
          <w:sz w:val="24"/>
          <w:szCs w:val="24"/>
        </w:rPr>
        <w:t>Animal Production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2020</w:t>
      </w:r>
      <w:r w:rsidRPr="009471F2">
        <w:rPr>
          <w:rFonts w:ascii="Times New Roman" w:hAnsi="Times New Roman"/>
          <w:noProof/>
          <w:sz w:val="24"/>
          <w:szCs w:val="24"/>
        </w:rPr>
        <w:t>(60), 1838–1849. https://doi.org/10.1071/AN19079</w:t>
      </w:r>
    </w:p>
    <w:p w14:paraId="36F20C75"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Duguma, B., &amp; Janssens, P. J. G. (2016). Assessment of feed resources, feeding practices and coping strategies to feed scarcity by smallholder urban dairy producers in Jimma town, Ethiopia. </w:t>
      </w:r>
      <w:r w:rsidRPr="009471F2">
        <w:rPr>
          <w:rFonts w:ascii="Times New Roman" w:hAnsi="Times New Roman"/>
          <w:i/>
          <w:iCs/>
          <w:noProof/>
          <w:sz w:val="24"/>
          <w:szCs w:val="24"/>
        </w:rPr>
        <w:t>SpringerPlus</w:t>
      </w:r>
      <w:r w:rsidRPr="009471F2">
        <w:rPr>
          <w:rFonts w:ascii="Times New Roman" w:hAnsi="Times New Roman"/>
          <w:noProof/>
          <w:sz w:val="24"/>
          <w:szCs w:val="24"/>
        </w:rPr>
        <w:t xml:space="preserve">, </w:t>
      </w:r>
      <w:r w:rsidRPr="009471F2">
        <w:rPr>
          <w:rFonts w:ascii="Times New Roman" w:hAnsi="Times New Roman"/>
          <w:i/>
          <w:iCs/>
          <w:noProof/>
          <w:sz w:val="24"/>
          <w:szCs w:val="24"/>
        </w:rPr>
        <w:t>5</w:t>
      </w:r>
      <w:r w:rsidRPr="009471F2">
        <w:rPr>
          <w:rFonts w:ascii="Times New Roman" w:hAnsi="Times New Roman"/>
          <w:noProof/>
          <w:sz w:val="24"/>
          <w:szCs w:val="24"/>
        </w:rPr>
        <w:t>(2016), 717. https://doi.org/10.1186/s40064-016-2417-9</w:t>
      </w:r>
    </w:p>
    <w:p w14:paraId="7ED4C070"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Dutta, R. (2016). </w:t>
      </w:r>
      <w:r w:rsidRPr="009471F2">
        <w:rPr>
          <w:rFonts w:ascii="Times New Roman" w:hAnsi="Times New Roman"/>
          <w:i/>
          <w:iCs/>
          <w:noProof/>
          <w:sz w:val="24"/>
          <w:szCs w:val="24"/>
        </w:rPr>
        <w:t>Replacement Management in Cattle : Health Management</w:t>
      </w:r>
      <w:r w:rsidRPr="009471F2">
        <w:rPr>
          <w:rFonts w:ascii="Times New Roman" w:hAnsi="Times New Roman"/>
          <w:noProof/>
          <w:sz w:val="24"/>
          <w:szCs w:val="24"/>
        </w:rPr>
        <w:t xml:space="preserve"> (J. A. J. S.T. Franklin (ed.); 2nd ed., Issue January). Elsevier Inc. https://doi.org/doi.org/10.1016/B978-0-08-100596-5.01035-0</w:t>
      </w:r>
    </w:p>
    <w:p w14:paraId="42E78405"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Ettema, F. (2012). Dairy Development in Kenya Kenya Market-led Dairy Programme ( KMDP ). </w:t>
      </w:r>
      <w:r w:rsidRPr="009471F2">
        <w:rPr>
          <w:rFonts w:ascii="Times New Roman" w:hAnsi="Times New Roman"/>
          <w:i/>
          <w:iCs/>
          <w:noProof/>
          <w:sz w:val="24"/>
          <w:szCs w:val="24"/>
        </w:rPr>
        <w:t>Kenya Dairy Sector</w:t>
      </w:r>
      <w:r w:rsidRPr="009471F2">
        <w:rPr>
          <w:rFonts w:ascii="Times New Roman" w:hAnsi="Times New Roman"/>
          <w:noProof/>
          <w:sz w:val="24"/>
          <w:szCs w:val="24"/>
        </w:rPr>
        <w:t>, 1–5.</w:t>
      </w:r>
    </w:p>
    <w:p w14:paraId="46C08D0E"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Faber, S. N., Faber, N. E., Mccauley, T. C., &amp; Ax, R. L. (2005). Case Study: Effects Of Colostrum Ingestion on Lactational Performance. </w:t>
      </w:r>
      <w:r w:rsidRPr="009471F2">
        <w:rPr>
          <w:rFonts w:ascii="Times New Roman" w:hAnsi="Times New Roman"/>
          <w:i/>
          <w:iCs/>
          <w:noProof/>
          <w:sz w:val="24"/>
          <w:szCs w:val="24"/>
        </w:rPr>
        <w:t>The Professional Animal Scientist</w:t>
      </w:r>
      <w:r w:rsidRPr="009471F2">
        <w:rPr>
          <w:rFonts w:ascii="Times New Roman" w:hAnsi="Times New Roman"/>
          <w:noProof/>
          <w:sz w:val="24"/>
          <w:szCs w:val="24"/>
        </w:rPr>
        <w:t xml:space="preserve">, </w:t>
      </w:r>
      <w:r w:rsidRPr="009471F2">
        <w:rPr>
          <w:rFonts w:ascii="Times New Roman" w:hAnsi="Times New Roman"/>
          <w:i/>
          <w:iCs/>
          <w:noProof/>
          <w:sz w:val="24"/>
          <w:szCs w:val="24"/>
        </w:rPr>
        <w:t>21</w:t>
      </w:r>
      <w:r w:rsidRPr="009471F2">
        <w:rPr>
          <w:rFonts w:ascii="Times New Roman" w:hAnsi="Times New Roman"/>
          <w:noProof/>
          <w:sz w:val="24"/>
          <w:szCs w:val="24"/>
        </w:rPr>
        <w:t>(5), 420–425. https://doi.org/10.15232/S1080-7446(15)31240-7</w:t>
      </w:r>
    </w:p>
    <w:p w14:paraId="63F038BC"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FAO. (2015). The economic lives of smallholder farmers. In </w:t>
      </w:r>
      <w:r w:rsidRPr="009471F2">
        <w:rPr>
          <w:rFonts w:ascii="Times New Roman" w:hAnsi="Times New Roman"/>
          <w:i/>
          <w:iCs/>
          <w:noProof/>
          <w:sz w:val="24"/>
          <w:szCs w:val="24"/>
        </w:rPr>
        <w:t>FAO Food And Agriculture Organization of the United Nations</w:t>
      </w:r>
      <w:r w:rsidRPr="009471F2">
        <w:rPr>
          <w:rFonts w:ascii="Times New Roman" w:hAnsi="Times New Roman"/>
          <w:noProof/>
          <w:sz w:val="24"/>
          <w:szCs w:val="24"/>
        </w:rPr>
        <w:t>. https://www.fao.org/family-farming/detail/en/c/385065/</w:t>
      </w:r>
    </w:p>
    <w:p w14:paraId="11BD7EA8"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Fleiss, J. L., Tytun, A., &amp; Ury, H. K. (1980). A Simple Approximation for Calculating Sample Sizes for Comparing Independent Proportions. </w:t>
      </w:r>
      <w:r w:rsidRPr="009471F2">
        <w:rPr>
          <w:rFonts w:ascii="Times New Roman" w:hAnsi="Times New Roman"/>
          <w:i/>
          <w:iCs/>
          <w:noProof/>
          <w:sz w:val="24"/>
          <w:szCs w:val="24"/>
        </w:rPr>
        <w:t>Biometrics</w:t>
      </w:r>
      <w:r w:rsidRPr="009471F2">
        <w:rPr>
          <w:rFonts w:ascii="Times New Roman" w:hAnsi="Times New Roman"/>
          <w:noProof/>
          <w:sz w:val="24"/>
          <w:szCs w:val="24"/>
        </w:rPr>
        <w:t xml:space="preserve">, </w:t>
      </w:r>
      <w:r w:rsidRPr="009471F2">
        <w:rPr>
          <w:rFonts w:ascii="Times New Roman" w:hAnsi="Times New Roman"/>
          <w:i/>
          <w:iCs/>
          <w:noProof/>
          <w:sz w:val="24"/>
          <w:szCs w:val="24"/>
        </w:rPr>
        <w:t>36</w:t>
      </w:r>
      <w:r w:rsidRPr="009471F2">
        <w:rPr>
          <w:rFonts w:ascii="Times New Roman" w:hAnsi="Times New Roman"/>
          <w:noProof/>
          <w:sz w:val="24"/>
          <w:szCs w:val="24"/>
        </w:rPr>
        <w:t>(2), 343. https://doi.org/10.2307/2529990</w:t>
      </w:r>
    </w:p>
    <w:p w14:paraId="2DB0BE43"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Flores, E. F., Gil, L. H. G. V., Botton, S. A., Weiblen, R., Ridpath, J. F., Kreutz, L. C., Pilati, C., Driemeyer, D., Moojen, V., &amp; Wendelstein, A. C. (2000). Clinical, pathological and antigenic aspects of bovine viral diarrhea virus (BVDV) type 2 </w:t>
      </w:r>
      <w:r w:rsidRPr="009471F2">
        <w:rPr>
          <w:rFonts w:ascii="Times New Roman" w:hAnsi="Times New Roman"/>
          <w:noProof/>
          <w:sz w:val="24"/>
          <w:szCs w:val="24"/>
        </w:rPr>
        <w:lastRenderedPageBreak/>
        <w:t xml:space="preserve">isolates identi®ed in Brazil. </w:t>
      </w:r>
      <w:r w:rsidRPr="009471F2">
        <w:rPr>
          <w:rFonts w:ascii="Times New Roman" w:hAnsi="Times New Roman"/>
          <w:i/>
          <w:iCs/>
          <w:noProof/>
          <w:sz w:val="24"/>
          <w:szCs w:val="24"/>
        </w:rPr>
        <w:t>Vet Microbiol</w:t>
      </w:r>
      <w:r w:rsidRPr="009471F2">
        <w:rPr>
          <w:rFonts w:ascii="Times New Roman" w:hAnsi="Times New Roman"/>
          <w:noProof/>
          <w:sz w:val="24"/>
          <w:szCs w:val="24"/>
        </w:rPr>
        <w:t xml:space="preserve">, </w:t>
      </w:r>
      <w:r w:rsidRPr="009471F2">
        <w:rPr>
          <w:rFonts w:ascii="Times New Roman" w:hAnsi="Times New Roman"/>
          <w:i/>
          <w:iCs/>
          <w:noProof/>
          <w:sz w:val="24"/>
          <w:szCs w:val="24"/>
        </w:rPr>
        <w:t>77</w:t>
      </w:r>
      <w:r w:rsidRPr="009471F2">
        <w:rPr>
          <w:rFonts w:ascii="Times New Roman" w:hAnsi="Times New Roman"/>
          <w:noProof/>
          <w:sz w:val="24"/>
          <w:szCs w:val="24"/>
        </w:rPr>
        <w:t>(1–2), 175–183. https://doi.org/10.1016/S0378-1135(00)00274-1</w:t>
      </w:r>
    </w:p>
    <w:p w14:paraId="707FD1E6"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Fourichon, C., Seegers, H., &amp; Malher, X. (2000). Effect of disease on reproduction in the dairy cow: a meta-analysis. </w:t>
      </w:r>
      <w:r w:rsidRPr="009471F2">
        <w:rPr>
          <w:rFonts w:ascii="Times New Roman" w:hAnsi="Times New Roman"/>
          <w:i/>
          <w:iCs/>
          <w:noProof/>
          <w:sz w:val="24"/>
          <w:szCs w:val="24"/>
        </w:rPr>
        <w:t>Theriogenology</w:t>
      </w:r>
      <w:r w:rsidRPr="009471F2">
        <w:rPr>
          <w:rFonts w:ascii="Times New Roman" w:hAnsi="Times New Roman"/>
          <w:noProof/>
          <w:sz w:val="24"/>
          <w:szCs w:val="24"/>
        </w:rPr>
        <w:t xml:space="preserve">, </w:t>
      </w:r>
      <w:r w:rsidRPr="009471F2">
        <w:rPr>
          <w:rFonts w:ascii="Times New Roman" w:hAnsi="Times New Roman"/>
          <w:i/>
          <w:iCs/>
          <w:noProof/>
          <w:sz w:val="24"/>
          <w:szCs w:val="24"/>
        </w:rPr>
        <w:t>53</w:t>
      </w:r>
      <w:r w:rsidRPr="009471F2">
        <w:rPr>
          <w:rFonts w:ascii="Times New Roman" w:hAnsi="Times New Roman"/>
          <w:noProof/>
          <w:sz w:val="24"/>
          <w:szCs w:val="24"/>
        </w:rPr>
        <w:t>(9), 1729–1759. https://doi.org/10.1016/S0093-691X(00)00311-3</w:t>
      </w:r>
    </w:p>
    <w:p w14:paraId="72A46248"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Fulton, R. W., Briggs, R. E., Ridpath, J. F., Saliki, J. T., Confer, A. W., Payton, M. E., Duff, G. C., Step, D. L., &amp; Walker, D. A. (2005). Transmission of Bovine viral diarrhea virus 1b to susceptible and vaccinated calves by exposure to persistently infected calves. </w:t>
      </w:r>
      <w:r w:rsidRPr="009471F2">
        <w:rPr>
          <w:rFonts w:ascii="Times New Roman" w:hAnsi="Times New Roman"/>
          <w:i/>
          <w:iCs/>
          <w:noProof/>
          <w:sz w:val="24"/>
          <w:szCs w:val="24"/>
        </w:rPr>
        <w:t>The Canadian Journal of Veterinary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69</w:t>
      </w:r>
      <w:r w:rsidRPr="009471F2">
        <w:rPr>
          <w:rFonts w:ascii="Times New Roman" w:hAnsi="Times New Roman"/>
          <w:noProof/>
          <w:sz w:val="24"/>
          <w:szCs w:val="24"/>
        </w:rPr>
        <w:t>, 161–169.</w:t>
      </w:r>
    </w:p>
    <w:p w14:paraId="275B5C91"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Getaneh, A. M., &amp; Gebremedhin, E. Z. (2017). Meta-analysis of the prevalence of mastitis and associated risk factors in dairy cattle in Ethiopia. </w:t>
      </w:r>
      <w:r w:rsidRPr="009471F2">
        <w:rPr>
          <w:rFonts w:ascii="Times New Roman" w:hAnsi="Times New Roman"/>
          <w:i/>
          <w:iCs/>
          <w:noProof/>
          <w:sz w:val="24"/>
          <w:szCs w:val="24"/>
        </w:rPr>
        <w:t>Tropical Animal Health and Production</w:t>
      </w:r>
      <w:r w:rsidRPr="009471F2">
        <w:rPr>
          <w:rFonts w:ascii="Times New Roman" w:hAnsi="Times New Roman"/>
          <w:noProof/>
          <w:sz w:val="24"/>
          <w:szCs w:val="24"/>
        </w:rPr>
        <w:t xml:space="preserve">, </w:t>
      </w:r>
      <w:r w:rsidRPr="009471F2">
        <w:rPr>
          <w:rFonts w:ascii="Times New Roman" w:hAnsi="Times New Roman"/>
          <w:i/>
          <w:iCs/>
          <w:noProof/>
          <w:sz w:val="24"/>
          <w:szCs w:val="24"/>
        </w:rPr>
        <w:t>49</w:t>
      </w:r>
      <w:r w:rsidRPr="009471F2">
        <w:rPr>
          <w:rFonts w:ascii="Times New Roman" w:hAnsi="Times New Roman"/>
          <w:noProof/>
          <w:sz w:val="24"/>
          <w:szCs w:val="24"/>
        </w:rPr>
        <w:t>(4), 697–705. https://doi.org/10.1007/S11250-017-1246-3</w:t>
      </w:r>
    </w:p>
    <w:p w14:paraId="76FAFC9E"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Ghebremariam, M. K., Michel, A. L., Nielen, M., Vernooij, J. C. M., &amp; Rutten, V. P. M. G. (2018). Farm-level risk factors associated with bovine tuberculosis in the dairy sector in Eritrea. </w:t>
      </w:r>
      <w:r w:rsidRPr="009471F2">
        <w:rPr>
          <w:rFonts w:ascii="Times New Roman" w:hAnsi="Times New Roman"/>
          <w:i/>
          <w:iCs/>
          <w:noProof/>
          <w:sz w:val="24"/>
          <w:szCs w:val="24"/>
        </w:rPr>
        <w:t>Transboundary and Emerging Diseases</w:t>
      </w:r>
      <w:r w:rsidRPr="009471F2">
        <w:rPr>
          <w:rFonts w:ascii="Times New Roman" w:hAnsi="Times New Roman"/>
          <w:noProof/>
          <w:sz w:val="24"/>
          <w:szCs w:val="24"/>
        </w:rPr>
        <w:t xml:space="preserve">, </w:t>
      </w:r>
      <w:r w:rsidRPr="009471F2">
        <w:rPr>
          <w:rFonts w:ascii="Times New Roman" w:hAnsi="Times New Roman"/>
          <w:i/>
          <w:iCs/>
          <w:noProof/>
          <w:sz w:val="24"/>
          <w:szCs w:val="24"/>
        </w:rPr>
        <w:t>65</w:t>
      </w:r>
      <w:r w:rsidRPr="009471F2">
        <w:rPr>
          <w:rFonts w:ascii="Times New Roman" w:hAnsi="Times New Roman"/>
          <w:noProof/>
          <w:sz w:val="24"/>
          <w:szCs w:val="24"/>
        </w:rPr>
        <w:t>(1), 105–113. https://doi.org/10.1111/TBED.12622</w:t>
      </w:r>
    </w:p>
    <w:p w14:paraId="15BA205A"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Godden, S. M., Lombard, J. E., &amp; Woolums, A. R. (2019). Colostrum Management for Dairy Calves. </w:t>
      </w:r>
      <w:r w:rsidRPr="009471F2">
        <w:rPr>
          <w:rFonts w:ascii="Times New Roman" w:hAnsi="Times New Roman"/>
          <w:i/>
          <w:iCs/>
          <w:noProof/>
          <w:sz w:val="24"/>
          <w:szCs w:val="24"/>
        </w:rPr>
        <w:t>The Veterinary Clinics of North America. Food Animal Practice</w:t>
      </w:r>
      <w:r w:rsidRPr="009471F2">
        <w:rPr>
          <w:rFonts w:ascii="Times New Roman" w:hAnsi="Times New Roman"/>
          <w:noProof/>
          <w:sz w:val="24"/>
          <w:szCs w:val="24"/>
        </w:rPr>
        <w:t xml:space="preserve">, </w:t>
      </w:r>
      <w:r w:rsidRPr="009471F2">
        <w:rPr>
          <w:rFonts w:ascii="Times New Roman" w:hAnsi="Times New Roman"/>
          <w:i/>
          <w:iCs/>
          <w:noProof/>
          <w:sz w:val="24"/>
          <w:szCs w:val="24"/>
        </w:rPr>
        <w:t>35</w:t>
      </w:r>
      <w:r w:rsidRPr="009471F2">
        <w:rPr>
          <w:rFonts w:ascii="Times New Roman" w:hAnsi="Times New Roman"/>
          <w:noProof/>
          <w:sz w:val="24"/>
          <w:szCs w:val="24"/>
        </w:rPr>
        <w:t>(3), 535. https://doi.org/10.1016/J.CVFA.2019.07.005</w:t>
      </w:r>
    </w:p>
    <w:p w14:paraId="2077E65A"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Han, J. (2020). </w:t>
      </w:r>
      <w:r w:rsidRPr="009471F2">
        <w:rPr>
          <w:rFonts w:ascii="Times New Roman" w:hAnsi="Times New Roman"/>
          <w:i/>
          <w:iCs/>
          <w:noProof/>
          <w:sz w:val="24"/>
          <w:szCs w:val="24"/>
        </w:rPr>
        <w:t xml:space="preserve">Establishment of optimal control strategies to eliminate bovine viral diarrhoea in New Zealand: a thesis submitted in partial fulfilment of the </w:t>
      </w:r>
      <w:r w:rsidRPr="009471F2">
        <w:rPr>
          <w:rFonts w:ascii="Times New Roman" w:hAnsi="Times New Roman"/>
          <w:i/>
          <w:iCs/>
          <w:noProof/>
          <w:sz w:val="24"/>
          <w:szCs w:val="24"/>
        </w:rPr>
        <w:lastRenderedPageBreak/>
        <w:t>requirements for the degree</w:t>
      </w:r>
      <w:r w:rsidRPr="009471F2">
        <w:rPr>
          <w:rFonts w:ascii="Times New Roman" w:hAnsi="Times New Roman"/>
          <w:noProof/>
          <w:sz w:val="24"/>
          <w:szCs w:val="24"/>
        </w:rPr>
        <w:t xml:space="preserve"> [Massey University, Manawatu, New Zealand]. https://mro.massey.ac.nz/handle/10179/15554</w:t>
      </w:r>
    </w:p>
    <w:p w14:paraId="32CCD360"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Hasan, M. (2021). Systemic Meta-analysis of Mastitis Prevalence in Dairy Cattle and Goat of Bangladesh. </w:t>
      </w:r>
      <w:r w:rsidRPr="009471F2">
        <w:rPr>
          <w:rFonts w:ascii="Times New Roman" w:hAnsi="Times New Roman"/>
          <w:i/>
          <w:iCs/>
          <w:noProof/>
          <w:sz w:val="24"/>
          <w:szCs w:val="24"/>
        </w:rPr>
        <w:t>Turkish Journal of Agriculture - Food Science and Technology</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(8), 1362–1367. https://doi.org/10.24925/TURJAF.V9I8.1362-1367.4162</w:t>
      </w:r>
    </w:p>
    <w:p w14:paraId="76D5EB0E"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Heringstad, B., Wu, X. L., &amp; Gianola, D. (2009). Inferring relationships between health and fertility in Norwegian Red cows using recursive models. </w:t>
      </w:r>
      <w:r w:rsidRPr="009471F2">
        <w:rPr>
          <w:rFonts w:ascii="Times New Roman" w:hAnsi="Times New Roman"/>
          <w:i/>
          <w:iCs/>
          <w:noProof/>
          <w:sz w:val="24"/>
          <w:szCs w:val="24"/>
        </w:rPr>
        <w:t>Journal of Dairy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92</w:t>
      </w:r>
      <w:r w:rsidRPr="009471F2">
        <w:rPr>
          <w:rFonts w:ascii="Times New Roman" w:hAnsi="Times New Roman"/>
          <w:noProof/>
          <w:sz w:val="24"/>
          <w:szCs w:val="24"/>
        </w:rPr>
        <w:t>(4), 1778–1784. https://doi.org/10.3168/jds.2008-1535</w:t>
      </w:r>
    </w:p>
    <w:p w14:paraId="07A7687B"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Hertl, J. A., Gröhn, Y. T., Leach, J. D. G., Bar, D., Bennett, G. J., González, R. N., Rauch, B. J., Welcome, F. L., Tauer, L. W., &amp; Schukken, Y. H. (2010). Effects of clinical mastitis caused by gram-positive and gram-negative bacteria and other organisms on the probability of conception in New York State Holstein dairy cows. </w:t>
      </w:r>
      <w:r w:rsidRPr="009471F2">
        <w:rPr>
          <w:rFonts w:ascii="Times New Roman" w:hAnsi="Times New Roman"/>
          <w:i/>
          <w:iCs/>
          <w:noProof/>
          <w:sz w:val="24"/>
          <w:szCs w:val="24"/>
        </w:rPr>
        <w:t>Journal of Dairy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93</w:t>
      </w:r>
      <w:r w:rsidRPr="009471F2">
        <w:rPr>
          <w:rFonts w:ascii="Times New Roman" w:hAnsi="Times New Roman"/>
          <w:noProof/>
          <w:sz w:val="24"/>
          <w:szCs w:val="24"/>
        </w:rPr>
        <w:t>(4), 1551–1560. https://doi.org/10.3168/jds.2009-2599</w:t>
      </w:r>
    </w:p>
    <w:p w14:paraId="3C5FFBD8"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Khan, M. H., Manoj, K., &amp; Pramod, S. (2016). Reproductive disorders in dairy cattle under semi-intensive system of rearing in North-Eastern India. </w:t>
      </w:r>
      <w:r w:rsidRPr="009471F2">
        <w:rPr>
          <w:rFonts w:ascii="Times New Roman" w:hAnsi="Times New Roman"/>
          <w:i/>
          <w:iCs/>
          <w:noProof/>
          <w:sz w:val="24"/>
          <w:szCs w:val="24"/>
        </w:rPr>
        <w:t>Veterinary World</w:t>
      </w:r>
      <w:r w:rsidRPr="009471F2">
        <w:rPr>
          <w:rFonts w:ascii="Times New Roman" w:hAnsi="Times New Roman"/>
          <w:noProof/>
          <w:sz w:val="24"/>
          <w:szCs w:val="24"/>
        </w:rPr>
        <w:t xml:space="preserve">, </w:t>
      </w:r>
      <w:r w:rsidRPr="009471F2">
        <w:rPr>
          <w:rFonts w:ascii="Times New Roman" w:hAnsi="Times New Roman"/>
          <w:i/>
          <w:iCs/>
          <w:noProof/>
          <w:sz w:val="24"/>
          <w:szCs w:val="24"/>
        </w:rPr>
        <w:t>9</w:t>
      </w:r>
      <w:r w:rsidRPr="009471F2">
        <w:rPr>
          <w:rFonts w:ascii="Times New Roman" w:hAnsi="Times New Roman"/>
          <w:noProof/>
          <w:sz w:val="24"/>
          <w:szCs w:val="24"/>
        </w:rPr>
        <w:t>(5), 512. https://doi.org/10.14202/VETWORLD.2016.512-518</w:t>
      </w:r>
    </w:p>
    <w:p w14:paraId="494D5A0C"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Kim, E. S., &amp; Rothschild, M. F. (2014). Genomic adaptation of admixed dairy cattle in East Africa. </w:t>
      </w:r>
      <w:r w:rsidRPr="009471F2">
        <w:rPr>
          <w:rFonts w:ascii="Times New Roman" w:hAnsi="Times New Roman"/>
          <w:i/>
          <w:iCs/>
          <w:noProof/>
          <w:sz w:val="24"/>
          <w:szCs w:val="24"/>
        </w:rPr>
        <w:t>Frontiers in Genetics</w:t>
      </w:r>
      <w:r w:rsidRPr="009471F2">
        <w:rPr>
          <w:rFonts w:ascii="Times New Roman" w:hAnsi="Times New Roman"/>
          <w:noProof/>
          <w:sz w:val="24"/>
          <w:szCs w:val="24"/>
        </w:rPr>
        <w:t xml:space="preserve">, </w:t>
      </w:r>
      <w:r w:rsidRPr="009471F2">
        <w:rPr>
          <w:rFonts w:ascii="Times New Roman" w:hAnsi="Times New Roman"/>
          <w:i/>
          <w:iCs/>
          <w:noProof/>
          <w:sz w:val="24"/>
          <w:szCs w:val="24"/>
        </w:rPr>
        <w:t>5</w:t>
      </w:r>
      <w:r w:rsidRPr="009471F2">
        <w:rPr>
          <w:rFonts w:ascii="Times New Roman" w:hAnsi="Times New Roman"/>
          <w:noProof/>
          <w:sz w:val="24"/>
          <w:szCs w:val="24"/>
        </w:rPr>
        <w:t>(DEC), 443. https://doi.org/10.3389/FGENE.2014.00443/ABSTRACT</w:t>
      </w:r>
    </w:p>
    <w:p w14:paraId="37844A43"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Kiplagat, S., Kitala, P., Onono, J., Beard, P., &amp; Lyons, N. (2020). Risk Factors for Outbreaks of Lumpy Skin Disease and the Economic Impact in Cattle Farms of </w:t>
      </w:r>
      <w:r w:rsidRPr="009471F2">
        <w:rPr>
          <w:rFonts w:ascii="Times New Roman" w:hAnsi="Times New Roman"/>
          <w:noProof/>
          <w:sz w:val="24"/>
          <w:szCs w:val="24"/>
        </w:rPr>
        <w:lastRenderedPageBreak/>
        <w:t xml:space="preserve">Nakuru County, Kenya. </w:t>
      </w:r>
      <w:r w:rsidRPr="009471F2">
        <w:rPr>
          <w:rFonts w:ascii="Times New Roman" w:hAnsi="Times New Roman"/>
          <w:i/>
          <w:iCs/>
          <w:noProof/>
          <w:sz w:val="24"/>
          <w:szCs w:val="24"/>
        </w:rPr>
        <w:t>Frontiers in Veterinary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7</w:t>
      </w:r>
      <w:r w:rsidRPr="009471F2">
        <w:rPr>
          <w:rFonts w:ascii="Times New Roman" w:hAnsi="Times New Roman"/>
          <w:noProof/>
          <w:sz w:val="24"/>
          <w:szCs w:val="24"/>
        </w:rPr>
        <w:t>(1), 259. https://doi.org/10.3389/fvets.2020.00259</w:t>
      </w:r>
    </w:p>
    <w:p w14:paraId="6921C640"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Kiptot, E., Franzel, S., Sinja, J., &amp; Nang’ole, E. (2015). Preferences and adoption of livestock feed practices among farmers in dairy management groups in Kenya. </w:t>
      </w:r>
      <w:r w:rsidRPr="009471F2">
        <w:rPr>
          <w:rFonts w:ascii="Times New Roman" w:hAnsi="Times New Roman"/>
          <w:i/>
          <w:iCs/>
          <w:noProof/>
          <w:sz w:val="24"/>
          <w:szCs w:val="24"/>
        </w:rPr>
        <w:t>ICRAF Working Paper No. 208. Nairobi, World Agroforestry Centre</w:t>
      </w:r>
      <w:r w:rsidRPr="009471F2">
        <w:rPr>
          <w:rFonts w:ascii="Times New Roman" w:hAnsi="Times New Roman"/>
          <w:noProof/>
          <w:sz w:val="24"/>
          <w:szCs w:val="24"/>
        </w:rPr>
        <w:t xml:space="preserve">, </w:t>
      </w:r>
      <w:r w:rsidRPr="009471F2">
        <w:rPr>
          <w:rFonts w:ascii="Times New Roman" w:hAnsi="Times New Roman"/>
          <w:i/>
          <w:iCs/>
          <w:noProof/>
          <w:sz w:val="24"/>
          <w:szCs w:val="24"/>
        </w:rPr>
        <w:t>No.208</w:t>
      </w:r>
      <w:r w:rsidRPr="009471F2">
        <w:rPr>
          <w:rFonts w:ascii="Times New Roman" w:hAnsi="Times New Roman"/>
          <w:noProof/>
          <w:sz w:val="24"/>
          <w:szCs w:val="24"/>
        </w:rPr>
        <w:t>, 1. http://dx.doi.org/10.5716/WP15675.PDF</w:t>
      </w:r>
    </w:p>
    <w:p w14:paraId="4FBF8441"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Kipyego, E. S., Gitau, G., Vanleeuwen, J., Kimeli, P., Abuom, T. O., Gakuya, D., Muraya, J., &amp; Makau, D. (2020). Sero-prevalence and risk factors of infectious bovine rhinotracheitis virus (type 1) in Meru County, Kenya.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175</w:t>
      </w:r>
      <w:r w:rsidRPr="009471F2">
        <w:rPr>
          <w:rFonts w:ascii="Times New Roman" w:hAnsi="Times New Roman"/>
          <w:noProof/>
          <w:sz w:val="24"/>
          <w:szCs w:val="24"/>
        </w:rPr>
        <w:t>. https://doi.org/10.1016/J.PREVETMED.2019.104863</w:t>
      </w:r>
    </w:p>
    <w:p w14:paraId="014186E3"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Kirkpatrick, J. G., Step, D. L., Payton, M. E., Richards, J. B., McTague, L. F., Saliki, J. T., Confer, A. W., Cook, B. J., Ingram, S. H., &amp; Wright, J. C. (2008). Effect of age at the time of vaccination on antibody titers and feedlot performance in beef calves. </w:t>
      </w:r>
      <w:r w:rsidRPr="009471F2">
        <w:rPr>
          <w:rFonts w:ascii="Times New Roman" w:hAnsi="Times New Roman"/>
          <w:i/>
          <w:iCs/>
          <w:noProof/>
          <w:sz w:val="24"/>
          <w:szCs w:val="24"/>
        </w:rPr>
        <w:t>Journal of the American Veterinary Medical Association</w:t>
      </w:r>
      <w:r w:rsidRPr="009471F2">
        <w:rPr>
          <w:rFonts w:ascii="Times New Roman" w:hAnsi="Times New Roman"/>
          <w:noProof/>
          <w:sz w:val="24"/>
          <w:szCs w:val="24"/>
        </w:rPr>
        <w:t xml:space="preserve">, </w:t>
      </w:r>
      <w:r w:rsidRPr="009471F2">
        <w:rPr>
          <w:rFonts w:ascii="Times New Roman" w:hAnsi="Times New Roman"/>
          <w:i/>
          <w:iCs/>
          <w:noProof/>
          <w:sz w:val="24"/>
          <w:szCs w:val="24"/>
        </w:rPr>
        <w:t>233</w:t>
      </w:r>
      <w:r w:rsidRPr="009471F2">
        <w:rPr>
          <w:rFonts w:ascii="Times New Roman" w:hAnsi="Times New Roman"/>
          <w:noProof/>
          <w:sz w:val="24"/>
          <w:szCs w:val="24"/>
        </w:rPr>
        <w:t>(1), 136–142. https://doi.org/10.2460/JAVMA.233.1.136</w:t>
      </w:r>
    </w:p>
    <w:p w14:paraId="49E05AB3"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Kovács, F., Magyar, T., Rinehart, C., Elbers, K., Schlesinger, K., &amp; Ohnesorge, W. C. (2003). The live attenuated bovine viral diarrhea virus components of a multi-valent vaccine confer protection against fetal infection. </w:t>
      </w:r>
      <w:r w:rsidRPr="009471F2">
        <w:rPr>
          <w:rFonts w:ascii="Times New Roman" w:hAnsi="Times New Roman"/>
          <w:i/>
          <w:iCs/>
          <w:noProof/>
          <w:sz w:val="24"/>
          <w:szCs w:val="24"/>
        </w:rPr>
        <w:t>Veterinary Microbiology</w:t>
      </w:r>
      <w:r w:rsidRPr="009471F2">
        <w:rPr>
          <w:rFonts w:ascii="Times New Roman" w:hAnsi="Times New Roman"/>
          <w:noProof/>
          <w:sz w:val="24"/>
          <w:szCs w:val="24"/>
        </w:rPr>
        <w:t xml:space="preserve">, </w:t>
      </w:r>
      <w:r w:rsidRPr="009471F2">
        <w:rPr>
          <w:rFonts w:ascii="Times New Roman" w:hAnsi="Times New Roman"/>
          <w:i/>
          <w:iCs/>
          <w:noProof/>
          <w:sz w:val="24"/>
          <w:szCs w:val="24"/>
        </w:rPr>
        <w:t>96</w:t>
      </w:r>
      <w:r w:rsidRPr="009471F2">
        <w:rPr>
          <w:rFonts w:ascii="Times New Roman" w:hAnsi="Times New Roman"/>
          <w:noProof/>
          <w:sz w:val="24"/>
          <w:szCs w:val="24"/>
        </w:rPr>
        <w:t>(2), 117–131. https://doi.org/10.1016/S0378-1135(03)00209-8</w:t>
      </w:r>
    </w:p>
    <w:p w14:paraId="3F0473A0"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Kumar, N., Manimaran, A., Kumaresan, A., Jeyakumar, S., Sreela, L., Mooventhan, P., &amp; Sivaram, M. (2017). Mastitis effects on reproductive performance in dairy cattle: a review. </w:t>
      </w:r>
      <w:r w:rsidRPr="009471F2">
        <w:rPr>
          <w:rFonts w:ascii="Times New Roman" w:hAnsi="Times New Roman"/>
          <w:i/>
          <w:iCs/>
          <w:noProof/>
          <w:sz w:val="24"/>
          <w:szCs w:val="24"/>
        </w:rPr>
        <w:t>Tropical Animal Health and Production</w:t>
      </w:r>
      <w:r w:rsidRPr="009471F2">
        <w:rPr>
          <w:rFonts w:ascii="Times New Roman" w:hAnsi="Times New Roman"/>
          <w:noProof/>
          <w:sz w:val="24"/>
          <w:szCs w:val="24"/>
        </w:rPr>
        <w:t xml:space="preserve">, </w:t>
      </w:r>
      <w:r w:rsidRPr="009471F2">
        <w:rPr>
          <w:rFonts w:ascii="Times New Roman" w:hAnsi="Times New Roman"/>
          <w:i/>
          <w:iCs/>
          <w:noProof/>
          <w:sz w:val="24"/>
          <w:szCs w:val="24"/>
        </w:rPr>
        <w:t>49</w:t>
      </w:r>
      <w:r w:rsidRPr="009471F2">
        <w:rPr>
          <w:rFonts w:ascii="Times New Roman" w:hAnsi="Times New Roman"/>
          <w:noProof/>
          <w:sz w:val="24"/>
          <w:szCs w:val="24"/>
        </w:rPr>
        <w:t xml:space="preserve">(4), 663–673. </w:t>
      </w:r>
      <w:r w:rsidRPr="009471F2">
        <w:rPr>
          <w:rFonts w:ascii="Times New Roman" w:hAnsi="Times New Roman"/>
          <w:noProof/>
          <w:sz w:val="24"/>
          <w:szCs w:val="24"/>
        </w:rPr>
        <w:lastRenderedPageBreak/>
        <w:t>https://doi.org/10.1007/s11250-017-1253-4</w:t>
      </w:r>
    </w:p>
    <w:p w14:paraId="28D483F6"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Lasser, J., Matzhold, C., Egger-Danner, C., Fuerst-Waltl, B., Steininger, F., Wittek, T., &amp; Klimek, P. (2021). Integrating diverse data sources to predict disease risk in dairy cattle. </w:t>
      </w:r>
      <w:r w:rsidRPr="009471F2">
        <w:rPr>
          <w:rFonts w:ascii="Times New Roman" w:hAnsi="Times New Roman"/>
          <w:i/>
          <w:iCs/>
          <w:noProof/>
          <w:sz w:val="24"/>
          <w:szCs w:val="24"/>
        </w:rPr>
        <w:t>BioRxiv</w:t>
      </w:r>
      <w:r w:rsidRPr="009471F2">
        <w:rPr>
          <w:rFonts w:ascii="Times New Roman" w:hAnsi="Times New Roman"/>
          <w:noProof/>
          <w:sz w:val="24"/>
          <w:szCs w:val="24"/>
        </w:rPr>
        <w:t>, 2021.03.25.436798. https://doi.org/10.1101/2021.03.25.436798</w:t>
      </w:r>
    </w:p>
    <w:p w14:paraId="7BD74F1A"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Maass, B. L., Katunga Musale, D., Chiuri, W. L., Gassner, A., &amp; Peters, M. (2012). Challenges and opportunities for smallholder livestock production in post-conflict South Kivu, eastern DR Congo. </w:t>
      </w:r>
      <w:r w:rsidRPr="009471F2">
        <w:rPr>
          <w:rFonts w:ascii="Times New Roman" w:hAnsi="Times New Roman"/>
          <w:i/>
          <w:iCs/>
          <w:noProof/>
          <w:sz w:val="24"/>
          <w:szCs w:val="24"/>
        </w:rPr>
        <w:t>Tropical Animal Health and Production</w:t>
      </w:r>
      <w:r w:rsidRPr="009471F2">
        <w:rPr>
          <w:rFonts w:ascii="Times New Roman" w:hAnsi="Times New Roman"/>
          <w:noProof/>
          <w:sz w:val="24"/>
          <w:szCs w:val="24"/>
        </w:rPr>
        <w:t xml:space="preserve">, </w:t>
      </w:r>
      <w:r w:rsidRPr="009471F2">
        <w:rPr>
          <w:rFonts w:ascii="Times New Roman" w:hAnsi="Times New Roman"/>
          <w:i/>
          <w:iCs/>
          <w:noProof/>
          <w:sz w:val="24"/>
          <w:szCs w:val="24"/>
        </w:rPr>
        <w:t>44</w:t>
      </w:r>
      <w:r w:rsidRPr="009471F2">
        <w:rPr>
          <w:rFonts w:ascii="Times New Roman" w:hAnsi="Times New Roman"/>
          <w:noProof/>
          <w:sz w:val="24"/>
          <w:szCs w:val="24"/>
        </w:rPr>
        <w:t>, 1221–1232. https://doi.org/10.1007/s11250-011-0061-5</w:t>
      </w:r>
    </w:p>
    <w:p w14:paraId="0E029761"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Mahanna, B., &amp; Chase, L. E. (2015). Practical Applications and Solutions to Silage Problems. </w:t>
      </w:r>
      <w:r w:rsidRPr="009471F2">
        <w:rPr>
          <w:rFonts w:ascii="Times New Roman" w:hAnsi="Times New Roman"/>
          <w:i/>
          <w:iCs/>
          <w:noProof/>
          <w:sz w:val="24"/>
          <w:szCs w:val="24"/>
        </w:rPr>
        <w:t>Silage Science and Technology</w:t>
      </w:r>
      <w:r w:rsidRPr="009471F2">
        <w:rPr>
          <w:rFonts w:ascii="Times New Roman" w:hAnsi="Times New Roman"/>
          <w:noProof/>
          <w:sz w:val="24"/>
          <w:szCs w:val="24"/>
        </w:rPr>
        <w:t>, 855–895. https://doi.org/10.2134/AGRONMONOGR42.C19</w:t>
      </w:r>
    </w:p>
    <w:p w14:paraId="14760C54"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Maleko, D., Ng, W. T., Msalya, G., Mwilawa, A., Pasape, L., &amp; Mtei, K. (2018). Seasonal variations in the availability of fodder resources and practices of dairy cattle feeding among the smallholder farmers in Western Usambara Highlands, Tanzania. </w:t>
      </w:r>
      <w:r w:rsidRPr="009471F2">
        <w:rPr>
          <w:rFonts w:ascii="Times New Roman" w:hAnsi="Times New Roman"/>
          <w:i/>
          <w:iCs/>
          <w:noProof/>
          <w:sz w:val="24"/>
          <w:szCs w:val="24"/>
        </w:rPr>
        <w:t>Tropical Animal Health and Production</w:t>
      </w:r>
      <w:r w:rsidRPr="009471F2">
        <w:rPr>
          <w:rFonts w:ascii="Times New Roman" w:hAnsi="Times New Roman"/>
          <w:noProof/>
          <w:sz w:val="24"/>
          <w:szCs w:val="24"/>
        </w:rPr>
        <w:t xml:space="preserve">, </w:t>
      </w:r>
      <w:r w:rsidRPr="009471F2">
        <w:rPr>
          <w:rFonts w:ascii="Times New Roman" w:hAnsi="Times New Roman"/>
          <w:i/>
          <w:iCs/>
          <w:noProof/>
          <w:sz w:val="24"/>
          <w:szCs w:val="24"/>
        </w:rPr>
        <w:t>50</w:t>
      </w:r>
      <w:r w:rsidRPr="009471F2">
        <w:rPr>
          <w:rFonts w:ascii="Times New Roman" w:hAnsi="Times New Roman"/>
          <w:noProof/>
          <w:sz w:val="24"/>
          <w:szCs w:val="24"/>
        </w:rPr>
        <w:t>(7), 1653–1664. https://doi.org/10.1007/S11250-018-1609-4</w:t>
      </w:r>
    </w:p>
    <w:p w14:paraId="0FC3ACD0"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Marufu, M. C. (2008). </w:t>
      </w:r>
      <w:r w:rsidRPr="009471F2">
        <w:rPr>
          <w:rFonts w:ascii="Times New Roman" w:hAnsi="Times New Roman"/>
          <w:i/>
          <w:iCs/>
          <w:noProof/>
          <w:sz w:val="24"/>
          <w:szCs w:val="24"/>
        </w:rPr>
        <w:t>Prevalence of ticks and tick-borne diseases on communal rangelands in the highland areas of the eastern cape province, South Africa</w:t>
      </w:r>
      <w:r w:rsidRPr="009471F2">
        <w:rPr>
          <w:rFonts w:ascii="Times New Roman" w:hAnsi="Times New Roman"/>
          <w:noProof/>
          <w:sz w:val="24"/>
          <w:szCs w:val="24"/>
        </w:rPr>
        <w:t xml:space="preserve"> [University of Fort Hare]. https://core.ac.uk/download/pdf/145050418.pdf</w:t>
      </w:r>
    </w:p>
    <w:p w14:paraId="60C9672D"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Mbindyo, C. M., Gitao, G. C., &amp; Mulei, C. M. (2020). Prevalence, Etiology, and Risk Factors of Mastitis in Dairy Cattle in Embu and Kajiado Counties, Kenya. </w:t>
      </w:r>
      <w:r w:rsidRPr="009471F2">
        <w:rPr>
          <w:rFonts w:ascii="Times New Roman" w:hAnsi="Times New Roman"/>
          <w:i/>
          <w:iCs/>
          <w:noProof/>
          <w:sz w:val="24"/>
          <w:szCs w:val="24"/>
        </w:rPr>
        <w:lastRenderedPageBreak/>
        <w:t>Veterinary Medicine International</w:t>
      </w:r>
      <w:r w:rsidRPr="009471F2">
        <w:rPr>
          <w:rFonts w:ascii="Times New Roman" w:hAnsi="Times New Roman"/>
          <w:noProof/>
          <w:sz w:val="24"/>
          <w:szCs w:val="24"/>
        </w:rPr>
        <w:t xml:space="preserve">, </w:t>
      </w:r>
      <w:r w:rsidRPr="009471F2">
        <w:rPr>
          <w:rFonts w:ascii="Times New Roman" w:hAnsi="Times New Roman"/>
          <w:i/>
          <w:iCs/>
          <w:noProof/>
          <w:sz w:val="24"/>
          <w:szCs w:val="24"/>
        </w:rPr>
        <w:t>2020</w:t>
      </w:r>
      <w:r w:rsidRPr="009471F2">
        <w:rPr>
          <w:rFonts w:ascii="Times New Roman" w:hAnsi="Times New Roman"/>
          <w:noProof/>
          <w:sz w:val="24"/>
          <w:szCs w:val="24"/>
        </w:rPr>
        <w:t>. https://doi.org/10.1155/2020/8831172</w:t>
      </w:r>
    </w:p>
    <w:p w14:paraId="29880B5B"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McFarland, D. F. (1991). Experiences with free stall design in Pennsylvania. </w:t>
      </w:r>
      <w:r w:rsidRPr="009471F2">
        <w:rPr>
          <w:rFonts w:ascii="Times New Roman" w:hAnsi="Times New Roman"/>
          <w:i/>
          <w:iCs/>
          <w:noProof/>
          <w:sz w:val="24"/>
          <w:szCs w:val="24"/>
        </w:rPr>
        <w:t>International Winter Meeting Sponsored by the American Society of Agricultural Engineers," December 17-20, 1991, Chicago, Illinois"</w:t>
      </w:r>
      <w:r w:rsidRPr="009471F2">
        <w:rPr>
          <w:rFonts w:ascii="Times New Roman" w:hAnsi="Times New Roman"/>
          <w:noProof/>
          <w:sz w:val="24"/>
          <w:szCs w:val="24"/>
        </w:rPr>
        <w:t>. https://agris.fao.org/agris-search/search.do?recordID=US9509696</w:t>
      </w:r>
    </w:p>
    <w:p w14:paraId="63286C03"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Md Al-Noman, K., Harun-Ur-Rashid, S., AnowarulHaque, M., Golam Azam, M., &amp; Author, C. (2020). Study on Status of Cattle Diseases in Relation to Age, Sex and Season at Debidwar, Bangladesh. </w:t>
      </w:r>
      <w:r w:rsidRPr="009471F2">
        <w:rPr>
          <w:rFonts w:ascii="Times New Roman" w:hAnsi="Times New Roman"/>
          <w:i/>
          <w:iCs/>
          <w:noProof/>
          <w:sz w:val="24"/>
          <w:szCs w:val="24"/>
        </w:rPr>
        <w:t>Issue 1 Ser. I</w:t>
      </w:r>
      <w:r w:rsidRPr="009471F2">
        <w:rPr>
          <w:rFonts w:ascii="Times New Roman" w:hAnsi="Times New Roman"/>
          <w:noProof/>
          <w:sz w:val="24"/>
          <w:szCs w:val="24"/>
        </w:rPr>
        <w:t xml:space="preserve">, </w:t>
      </w:r>
      <w:r w:rsidRPr="009471F2">
        <w:rPr>
          <w:rFonts w:ascii="Times New Roman" w:hAnsi="Times New Roman"/>
          <w:i/>
          <w:iCs/>
          <w:noProof/>
          <w:sz w:val="24"/>
          <w:szCs w:val="24"/>
        </w:rPr>
        <w:t>13</w:t>
      </w:r>
      <w:r w:rsidRPr="009471F2">
        <w:rPr>
          <w:rFonts w:ascii="Times New Roman" w:hAnsi="Times New Roman"/>
          <w:noProof/>
          <w:sz w:val="24"/>
          <w:szCs w:val="24"/>
        </w:rPr>
        <w:t>, 55–65. https://doi.org/10.9790/2380-1301015565</w:t>
      </w:r>
    </w:p>
    <w:p w14:paraId="20C493A5"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Mekonnen, H. M., Asmamaw, K., &amp; Courreau, J. F. (2006). Husbandry practices and health in smallholder dairy farms near Addis Ababa, Ethiopia.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74</w:t>
      </w:r>
      <w:r w:rsidRPr="009471F2">
        <w:rPr>
          <w:rFonts w:ascii="Times New Roman" w:hAnsi="Times New Roman"/>
          <w:noProof/>
          <w:sz w:val="24"/>
          <w:szCs w:val="24"/>
        </w:rPr>
        <w:t>(2–3), 99–107. https://doi.org/10.1016/J.PREVETMED.2005.10.004</w:t>
      </w:r>
    </w:p>
    <w:p w14:paraId="3060F1A4"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Morrow, D. A. (1976). Fat Cow Syndrome. </w:t>
      </w:r>
      <w:r w:rsidRPr="009471F2">
        <w:rPr>
          <w:rFonts w:ascii="Times New Roman" w:hAnsi="Times New Roman"/>
          <w:i/>
          <w:iCs/>
          <w:noProof/>
          <w:sz w:val="24"/>
          <w:szCs w:val="24"/>
        </w:rPr>
        <w:t>Journal of Dairy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59</w:t>
      </w:r>
      <w:r w:rsidRPr="009471F2">
        <w:rPr>
          <w:rFonts w:ascii="Times New Roman" w:hAnsi="Times New Roman"/>
          <w:noProof/>
          <w:sz w:val="24"/>
          <w:szCs w:val="24"/>
        </w:rPr>
        <w:t>(9). https://doi.org/10.3168/jds.S0022-0302(76)84415-3</w:t>
      </w:r>
    </w:p>
    <w:p w14:paraId="1222EC1C"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Mughini-Gras, L., Bonfanti, L., Natale, A., Comin, A., Ferronato, A., La Greca, E., Patregnani, T., Lucchese, L., &amp; Marangon, S. (2014). Application of an integrated outbreak management plan for the control of leptospirosis in dairy cattle herds. </w:t>
      </w:r>
      <w:r w:rsidRPr="009471F2">
        <w:rPr>
          <w:rFonts w:ascii="Times New Roman" w:hAnsi="Times New Roman"/>
          <w:i/>
          <w:iCs/>
          <w:noProof/>
          <w:sz w:val="24"/>
          <w:szCs w:val="24"/>
        </w:rPr>
        <w:t>Epidemiology and Infection</w:t>
      </w:r>
      <w:r w:rsidRPr="009471F2">
        <w:rPr>
          <w:rFonts w:ascii="Times New Roman" w:hAnsi="Times New Roman"/>
          <w:noProof/>
          <w:sz w:val="24"/>
          <w:szCs w:val="24"/>
        </w:rPr>
        <w:t xml:space="preserve">, </w:t>
      </w:r>
      <w:r w:rsidRPr="009471F2">
        <w:rPr>
          <w:rFonts w:ascii="Times New Roman" w:hAnsi="Times New Roman"/>
          <w:i/>
          <w:iCs/>
          <w:noProof/>
          <w:sz w:val="24"/>
          <w:szCs w:val="24"/>
        </w:rPr>
        <w:t>142</w:t>
      </w:r>
      <w:r w:rsidRPr="009471F2">
        <w:rPr>
          <w:rFonts w:ascii="Times New Roman" w:hAnsi="Times New Roman"/>
          <w:noProof/>
          <w:sz w:val="24"/>
          <w:szCs w:val="24"/>
        </w:rPr>
        <w:t>(6), 1172–1181. https://doi.org/10.1017/S0950268813001817</w:t>
      </w:r>
    </w:p>
    <w:p w14:paraId="60C8A53E"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Nalianya, G. W., W. Wakhungu, J., &amp; O. Nyandiko, D. N. (2020). Impacts of Climate Change and Variability on Smallholder Dairy Cattle Production in Bungoma, </w:t>
      </w:r>
      <w:r w:rsidRPr="009471F2">
        <w:rPr>
          <w:rFonts w:ascii="Times New Roman" w:hAnsi="Times New Roman"/>
          <w:noProof/>
          <w:sz w:val="24"/>
          <w:szCs w:val="24"/>
        </w:rPr>
        <w:lastRenderedPageBreak/>
        <w:t xml:space="preserve">Kenya. </w:t>
      </w:r>
      <w:r w:rsidRPr="009471F2">
        <w:rPr>
          <w:rFonts w:ascii="Times New Roman" w:hAnsi="Times New Roman"/>
          <w:i/>
          <w:iCs/>
          <w:noProof/>
          <w:sz w:val="24"/>
          <w:szCs w:val="24"/>
        </w:rPr>
        <w:t>International Journal of Scientific and Research Publications (IJSRP)</w:t>
      </w:r>
      <w:r w:rsidRPr="009471F2">
        <w:rPr>
          <w:rFonts w:ascii="Times New Roman" w:hAnsi="Times New Roman"/>
          <w:noProof/>
          <w:sz w:val="24"/>
          <w:szCs w:val="24"/>
        </w:rPr>
        <w:t xml:space="preserve">, </w:t>
      </w:r>
      <w:r w:rsidRPr="009471F2">
        <w:rPr>
          <w:rFonts w:ascii="Times New Roman" w:hAnsi="Times New Roman"/>
          <w:i/>
          <w:iCs/>
          <w:noProof/>
          <w:sz w:val="24"/>
          <w:szCs w:val="24"/>
        </w:rPr>
        <w:t>10</w:t>
      </w:r>
      <w:r w:rsidRPr="009471F2">
        <w:rPr>
          <w:rFonts w:ascii="Times New Roman" w:hAnsi="Times New Roman"/>
          <w:noProof/>
          <w:sz w:val="24"/>
          <w:szCs w:val="24"/>
        </w:rPr>
        <w:t>(12), 725–744. https://doi.org/10.29322/IJSRP.10.12.2020.P10886</w:t>
      </w:r>
    </w:p>
    <w:p w14:paraId="0C7828C6"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Newcomer, B. W., Chamorro, M. F., &amp; Walz, P. H. (2017). Vaccination of cattle against bovine viral diarrhea virus. </w:t>
      </w:r>
      <w:r w:rsidRPr="009471F2">
        <w:rPr>
          <w:rFonts w:ascii="Times New Roman" w:hAnsi="Times New Roman"/>
          <w:i/>
          <w:iCs/>
          <w:noProof/>
          <w:sz w:val="24"/>
          <w:szCs w:val="24"/>
        </w:rPr>
        <w:t>Veterinary Microbiology</w:t>
      </w:r>
      <w:r w:rsidRPr="009471F2">
        <w:rPr>
          <w:rFonts w:ascii="Times New Roman" w:hAnsi="Times New Roman"/>
          <w:noProof/>
          <w:sz w:val="24"/>
          <w:szCs w:val="24"/>
        </w:rPr>
        <w:t xml:space="preserve">, </w:t>
      </w:r>
      <w:r w:rsidRPr="009471F2">
        <w:rPr>
          <w:rFonts w:ascii="Times New Roman" w:hAnsi="Times New Roman"/>
          <w:i/>
          <w:iCs/>
          <w:noProof/>
          <w:sz w:val="24"/>
          <w:szCs w:val="24"/>
        </w:rPr>
        <w:t>206</w:t>
      </w:r>
      <w:r w:rsidRPr="009471F2">
        <w:rPr>
          <w:rFonts w:ascii="Times New Roman" w:hAnsi="Times New Roman"/>
          <w:noProof/>
          <w:sz w:val="24"/>
          <w:szCs w:val="24"/>
        </w:rPr>
        <w:t>, 78–83. https://doi.org/10.1016/J.VETMIC.2017.04.003</w:t>
      </w:r>
    </w:p>
    <w:p w14:paraId="78C0E0F5"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Newcomer, B. W., Walz, P. H., Givens, M. D., &amp; Wilson, A. E. (2015). Efficacy of bovine viral diarrhea virus vaccination to prevent reproductive disease: A meta-analysis. </w:t>
      </w:r>
      <w:r w:rsidRPr="009471F2">
        <w:rPr>
          <w:rFonts w:ascii="Times New Roman" w:hAnsi="Times New Roman"/>
          <w:i/>
          <w:iCs/>
          <w:noProof/>
          <w:sz w:val="24"/>
          <w:szCs w:val="24"/>
        </w:rPr>
        <w:t>Theriogenology</w:t>
      </w:r>
      <w:r w:rsidRPr="009471F2">
        <w:rPr>
          <w:rFonts w:ascii="Times New Roman" w:hAnsi="Times New Roman"/>
          <w:noProof/>
          <w:sz w:val="24"/>
          <w:szCs w:val="24"/>
        </w:rPr>
        <w:t xml:space="preserve">, </w:t>
      </w:r>
      <w:r w:rsidRPr="009471F2">
        <w:rPr>
          <w:rFonts w:ascii="Times New Roman" w:hAnsi="Times New Roman"/>
          <w:i/>
          <w:iCs/>
          <w:noProof/>
          <w:sz w:val="24"/>
          <w:szCs w:val="24"/>
        </w:rPr>
        <w:t>83</w:t>
      </w:r>
      <w:r w:rsidRPr="009471F2">
        <w:rPr>
          <w:rFonts w:ascii="Times New Roman" w:hAnsi="Times New Roman"/>
          <w:noProof/>
          <w:sz w:val="24"/>
          <w:szCs w:val="24"/>
        </w:rPr>
        <w:t>(3), 360–365. https://doi.org/10.1016/j.theriogenology.2014.09.028</w:t>
      </w:r>
    </w:p>
    <w:p w14:paraId="1A831D94"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Nganga, S. K., Kungu, J., de Ridder, N., &amp; Herrero, M. (2010). Profit efficiency among Kenyan smallholders milk producers: A case study of Meru-South district, Kenya. </w:t>
      </w:r>
      <w:r w:rsidRPr="009471F2">
        <w:rPr>
          <w:rFonts w:ascii="Times New Roman" w:hAnsi="Times New Roman"/>
          <w:i/>
          <w:iCs/>
          <w:noProof/>
          <w:sz w:val="24"/>
          <w:szCs w:val="24"/>
        </w:rPr>
        <w:t>African Journal of Agricultural Research</w:t>
      </w:r>
      <w:r w:rsidRPr="009471F2">
        <w:rPr>
          <w:rFonts w:ascii="Times New Roman" w:hAnsi="Times New Roman"/>
          <w:noProof/>
          <w:sz w:val="24"/>
          <w:szCs w:val="24"/>
        </w:rPr>
        <w:t xml:space="preserve">, </w:t>
      </w:r>
      <w:r w:rsidRPr="009471F2">
        <w:rPr>
          <w:rFonts w:ascii="Times New Roman" w:hAnsi="Times New Roman"/>
          <w:i/>
          <w:iCs/>
          <w:noProof/>
          <w:sz w:val="24"/>
          <w:szCs w:val="24"/>
        </w:rPr>
        <w:t>5</w:t>
      </w:r>
      <w:r w:rsidRPr="009471F2">
        <w:rPr>
          <w:rFonts w:ascii="Times New Roman" w:hAnsi="Times New Roman"/>
          <w:noProof/>
          <w:sz w:val="24"/>
          <w:szCs w:val="24"/>
        </w:rPr>
        <w:t>(5), 332–337.</w:t>
      </w:r>
    </w:p>
    <w:p w14:paraId="331272EF"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Njarui, D. M. G., Gatheru, M., Wambua, J. M., Nguluu, S. N., Mwangi, D. M., &amp; Keya, G. A. (2011). Feeding management for dairy cattle in smallholder farming systems of semi-arid tropical Kenya. </w:t>
      </w:r>
      <w:r w:rsidRPr="009471F2">
        <w:rPr>
          <w:rFonts w:ascii="Times New Roman" w:hAnsi="Times New Roman"/>
          <w:i/>
          <w:iCs/>
          <w:noProof/>
          <w:sz w:val="24"/>
          <w:szCs w:val="24"/>
        </w:rPr>
        <w:t>Livestock Research for Rural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23</w:t>
      </w:r>
      <w:r w:rsidRPr="009471F2">
        <w:rPr>
          <w:rFonts w:ascii="Times New Roman" w:hAnsi="Times New Roman"/>
          <w:noProof/>
          <w:sz w:val="24"/>
          <w:szCs w:val="24"/>
        </w:rPr>
        <w:t>(5).</w:t>
      </w:r>
    </w:p>
    <w:p w14:paraId="65D00F31"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Njarui, D. M. G., Gichangi, E. M., Gatheru, M., Nyambati, E. M., Ondiko, C. N., Njunie, M. N., Ndungu-Magiroi, K. W., Kiiya, W. W., Kute, C. A. O., &amp; Ayako, W. (2016). A comparative analysis of livestock farming in smallholder mixed crop-livestock systems in Kenya: 2. Feed utilization, availability and mitigation strategies to feed scarcity. </w:t>
      </w:r>
      <w:r w:rsidRPr="009471F2">
        <w:rPr>
          <w:rFonts w:ascii="Times New Roman" w:hAnsi="Times New Roman"/>
          <w:i/>
          <w:iCs/>
          <w:noProof/>
          <w:sz w:val="24"/>
          <w:szCs w:val="24"/>
        </w:rPr>
        <w:t>Livestock Research for Rural Development</w:t>
      </w:r>
      <w:r w:rsidRPr="009471F2">
        <w:rPr>
          <w:rFonts w:ascii="Times New Roman" w:hAnsi="Times New Roman"/>
          <w:noProof/>
          <w:sz w:val="24"/>
          <w:szCs w:val="24"/>
        </w:rPr>
        <w:t xml:space="preserve">, </w:t>
      </w:r>
      <w:r w:rsidRPr="009471F2">
        <w:rPr>
          <w:rFonts w:ascii="Times New Roman" w:hAnsi="Times New Roman"/>
          <w:i/>
          <w:iCs/>
          <w:noProof/>
          <w:sz w:val="24"/>
          <w:szCs w:val="24"/>
        </w:rPr>
        <w:t>28</w:t>
      </w:r>
      <w:r w:rsidRPr="009471F2">
        <w:rPr>
          <w:rFonts w:ascii="Times New Roman" w:hAnsi="Times New Roman"/>
          <w:noProof/>
          <w:sz w:val="24"/>
          <w:szCs w:val="24"/>
        </w:rPr>
        <w:t>(4), 1–12.</w:t>
      </w:r>
    </w:p>
    <w:p w14:paraId="79E3B8DE"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Ntakyo, P. R., Kirunda, H., Tugume, G., Natuha, S., Ntakyo, P. R., Kirunda, H., Tugume, </w:t>
      </w:r>
      <w:r w:rsidRPr="009471F2">
        <w:rPr>
          <w:rFonts w:ascii="Times New Roman" w:hAnsi="Times New Roman"/>
          <w:noProof/>
          <w:sz w:val="24"/>
          <w:szCs w:val="24"/>
        </w:rPr>
        <w:lastRenderedPageBreak/>
        <w:t xml:space="preserve">G., &amp; Natuha, S. (2020). Dry Season Feeding Technologies: Assessing the Nutritional and Economic Benefits of Feeding Hay and Silage to Dairy Cattle in South-Western Uganda. </w:t>
      </w:r>
      <w:r w:rsidRPr="009471F2">
        <w:rPr>
          <w:rFonts w:ascii="Times New Roman" w:hAnsi="Times New Roman"/>
          <w:i/>
          <w:iCs/>
          <w:noProof/>
          <w:sz w:val="24"/>
          <w:szCs w:val="24"/>
        </w:rPr>
        <w:t>Open Journal of Animal Sciences</w:t>
      </w:r>
      <w:r w:rsidRPr="009471F2">
        <w:rPr>
          <w:rFonts w:ascii="Times New Roman" w:hAnsi="Times New Roman"/>
          <w:noProof/>
          <w:sz w:val="24"/>
          <w:szCs w:val="24"/>
        </w:rPr>
        <w:t xml:space="preserve">, </w:t>
      </w:r>
      <w:r w:rsidRPr="009471F2">
        <w:rPr>
          <w:rFonts w:ascii="Times New Roman" w:hAnsi="Times New Roman"/>
          <w:i/>
          <w:iCs/>
          <w:noProof/>
          <w:sz w:val="24"/>
          <w:szCs w:val="24"/>
        </w:rPr>
        <w:t>10</w:t>
      </w:r>
      <w:r w:rsidRPr="009471F2">
        <w:rPr>
          <w:rFonts w:ascii="Times New Roman" w:hAnsi="Times New Roman"/>
          <w:noProof/>
          <w:sz w:val="24"/>
          <w:szCs w:val="24"/>
        </w:rPr>
        <w:t>(3), 627–648. https://doi.org/10.4236/OJAS.2020.103041</w:t>
      </w:r>
    </w:p>
    <w:p w14:paraId="30381655"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Nyamushamba, G. B., Mapiye, C., Tada, O., Halimani, T. E., &amp; Muchenje, V. (2017). Conservation of indigenous cattle genetic resources in Southern Africa’s smallholder areas: turning threats into opportunities-A review. </w:t>
      </w:r>
      <w:r w:rsidRPr="009471F2">
        <w:rPr>
          <w:rFonts w:ascii="Times New Roman" w:hAnsi="Times New Roman"/>
          <w:i/>
          <w:iCs/>
          <w:noProof/>
          <w:sz w:val="24"/>
          <w:szCs w:val="24"/>
        </w:rPr>
        <w:t>Asian-Australas J Anim Sci</w:t>
      </w:r>
      <w:r w:rsidRPr="009471F2">
        <w:rPr>
          <w:rFonts w:ascii="Times New Roman" w:hAnsi="Times New Roman"/>
          <w:noProof/>
          <w:sz w:val="24"/>
          <w:szCs w:val="24"/>
        </w:rPr>
        <w:t xml:space="preserve">, </w:t>
      </w:r>
      <w:r w:rsidRPr="009471F2">
        <w:rPr>
          <w:rFonts w:ascii="Times New Roman" w:hAnsi="Times New Roman"/>
          <w:i/>
          <w:iCs/>
          <w:noProof/>
          <w:sz w:val="24"/>
          <w:szCs w:val="24"/>
        </w:rPr>
        <w:t>30</w:t>
      </w:r>
      <w:r w:rsidRPr="009471F2">
        <w:rPr>
          <w:rFonts w:ascii="Times New Roman" w:hAnsi="Times New Roman"/>
          <w:noProof/>
          <w:sz w:val="24"/>
          <w:szCs w:val="24"/>
        </w:rPr>
        <w:t>(5), 603–621. https://doi.org/10.5713/ajas.16.0024</w:t>
      </w:r>
    </w:p>
    <w:p w14:paraId="72BD941E"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Ogola, J. (2015). </w:t>
      </w:r>
      <w:r w:rsidRPr="009471F2">
        <w:rPr>
          <w:rFonts w:ascii="Times New Roman" w:hAnsi="Times New Roman"/>
          <w:i/>
          <w:iCs/>
          <w:noProof/>
          <w:sz w:val="24"/>
          <w:szCs w:val="24"/>
        </w:rPr>
        <w:t>An investigation of farm contacts and their potential impact on disease transmission in smallholder cattle production in Bungoma County of Western Kenya</w:t>
      </w:r>
      <w:r w:rsidRPr="009471F2">
        <w:rPr>
          <w:rFonts w:ascii="Times New Roman" w:hAnsi="Times New Roman"/>
          <w:noProof/>
          <w:sz w:val="24"/>
          <w:szCs w:val="24"/>
        </w:rPr>
        <w:t xml:space="preserve"> [University of Nairobi]. https://hdl.handle.net/10568/56881</w:t>
      </w:r>
    </w:p>
    <w:p w14:paraId="6DE8298C"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Okumu, T. A., John, N. M., Wabacha, J. K., Tsuma, V., &amp; Vanleeuwen, J. (2019). Seroprevalence of antibodies for bovine viral diarrhoea virus, Brucella abortus and Neospora caninum, and their roles in the incidence of abortion/foetal loss in dairy cattle herds in Nakuru District, Kenya. </w:t>
      </w:r>
      <w:r w:rsidRPr="009471F2">
        <w:rPr>
          <w:rFonts w:ascii="Times New Roman" w:hAnsi="Times New Roman"/>
          <w:i/>
          <w:iCs/>
          <w:noProof/>
          <w:sz w:val="24"/>
          <w:szCs w:val="24"/>
        </w:rPr>
        <w:t>BMC Vet Res</w:t>
      </w:r>
      <w:r w:rsidRPr="009471F2">
        <w:rPr>
          <w:rFonts w:ascii="Times New Roman" w:hAnsi="Times New Roman"/>
          <w:noProof/>
          <w:sz w:val="24"/>
          <w:szCs w:val="24"/>
        </w:rPr>
        <w:t xml:space="preserve">, </w:t>
      </w:r>
      <w:r w:rsidRPr="009471F2">
        <w:rPr>
          <w:rFonts w:ascii="Times New Roman" w:hAnsi="Times New Roman"/>
          <w:i/>
          <w:iCs/>
          <w:noProof/>
          <w:sz w:val="24"/>
          <w:szCs w:val="24"/>
        </w:rPr>
        <w:t>15</w:t>
      </w:r>
      <w:r w:rsidRPr="009471F2">
        <w:rPr>
          <w:rFonts w:ascii="Times New Roman" w:hAnsi="Times New Roman"/>
          <w:noProof/>
          <w:sz w:val="24"/>
          <w:szCs w:val="24"/>
        </w:rPr>
        <w:t>(1), 1–6. https://doi.org/10.1186/s12917-019-1842-8</w:t>
      </w:r>
    </w:p>
    <w:p w14:paraId="7E8EDA5D"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Okwee-Acai, J., Nabukenya, I., Okech, S. G., Agwai, B., Stuart Tayebwa, D., Baluka, S. A., Okullo, P., &amp; Tweyongyere, R. (2021). Journal of Veterinary Medicine and Animal Health Full Length Research Paper Nabuin Zonal Agricultural Research and Development Institute. </w:t>
      </w:r>
      <w:r w:rsidRPr="009471F2">
        <w:rPr>
          <w:rFonts w:ascii="Times New Roman" w:hAnsi="Times New Roman"/>
          <w:i/>
          <w:iCs/>
          <w:noProof/>
          <w:sz w:val="24"/>
          <w:szCs w:val="24"/>
        </w:rPr>
        <w:t>Journal of Veterinary Medicine and Animal Health</w:t>
      </w:r>
      <w:r w:rsidRPr="009471F2">
        <w:rPr>
          <w:rFonts w:ascii="Times New Roman" w:hAnsi="Times New Roman"/>
          <w:noProof/>
          <w:sz w:val="24"/>
          <w:szCs w:val="24"/>
        </w:rPr>
        <w:t xml:space="preserve">, </w:t>
      </w:r>
      <w:r w:rsidRPr="009471F2">
        <w:rPr>
          <w:rFonts w:ascii="Times New Roman" w:hAnsi="Times New Roman"/>
          <w:i/>
          <w:iCs/>
          <w:noProof/>
          <w:sz w:val="24"/>
          <w:szCs w:val="24"/>
        </w:rPr>
        <w:t>13</w:t>
      </w:r>
      <w:r w:rsidRPr="009471F2">
        <w:rPr>
          <w:rFonts w:ascii="Times New Roman" w:hAnsi="Times New Roman"/>
          <w:noProof/>
          <w:sz w:val="24"/>
          <w:szCs w:val="24"/>
        </w:rPr>
        <w:t>(3), 151–159. https://doi.org/10.5897/JVMAH2021.0943</w:t>
      </w:r>
    </w:p>
    <w:p w14:paraId="495C2163"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Østergaard, S., &amp; Gröhn, Y. T. (1999). Effects of diseases on test day milk yield and </w:t>
      </w:r>
      <w:r w:rsidRPr="009471F2">
        <w:rPr>
          <w:rFonts w:ascii="Times New Roman" w:hAnsi="Times New Roman"/>
          <w:noProof/>
          <w:sz w:val="24"/>
          <w:szCs w:val="24"/>
        </w:rPr>
        <w:lastRenderedPageBreak/>
        <w:t xml:space="preserve">body weight of dairy cows from danish research herds. </w:t>
      </w:r>
      <w:r w:rsidRPr="009471F2">
        <w:rPr>
          <w:rFonts w:ascii="Times New Roman" w:hAnsi="Times New Roman"/>
          <w:i/>
          <w:iCs/>
          <w:noProof/>
          <w:sz w:val="24"/>
          <w:szCs w:val="24"/>
        </w:rPr>
        <w:t>Journal of Dairy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82</w:t>
      </w:r>
      <w:r w:rsidRPr="009471F2">
        <w:rPr>
          <w:rFonts w:ascii="Times New Roman" w:hAnsi="Times New Roman"/>
          <w:noProof/>
          <w:sz w:val="24"/>
          <w:szCs w:val="24"/>
        </w:rPr>
        <w:t>(6), 1188–1201. https://doi.org/10.3168/jds.S0022-0302(99)75342-7</w:t>
      </w:r>
    </w:p>
    <w:p w14:paraId="6E79B9B0"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Passler, T., Walz, P. H., Ditchkoff, S. S., Givens, M. D., Maxwell, H. S., &amp; Brock, K. V. (2007). Experimental persistent infection with bovine viral diarrhea virus in white-tailed deer. In </w:t>
      </w:r>
      <w:r w:rsidRPr="009471F2">
        <w:rPr>
          <w:rFonts w:ascii="Times New Roman" w:hAnsi="Times New Roman"/>
          <w:i/>
          <w:iCs/>
          <w:noProof/>
          <w:sz w:val="24"/>
          <w:szCs w:val="24"/>
        </w:rPr>
        <w:t>Veterinary Microbiology</w:t>
      </w:r>
      <w:r w:rsidRPr="009471F2">
        <w:rPr>
          <w:rFonts w:ascii="Times New Roman" w:hAnsi="Times New Roman"/>
          <w:noProof/>
          <w:sz w:val="24"/>
          <w:szCs w:val="24"/>
        </w:rPr>
        <w:t xml:space="preserve"> (Vol. 122, Issues 3–4, pp. 350–356). https://doi.org/10.1016/j.vetmic.2007.01.028</w:t>
      </w:r>
    </w:p>
    <w:p w14:paraId="4ED59643"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Perino, L. J., &amp; Hunsaker, B. D. (1997). A Review of Bovine Respiratory Disease Vaccine Field Efficacy. </w:t>
      </w:r>
      <w:r w:rsidRPr="009471F2">
        <w:rPr>
          <w:rFonts w:ascii="Times New Roman" w:hAnsi="Times New Roman"/>
          <w:i/>
          <w:iCs/>
          <w:noProof/>
          <w:sz w:val="24"/>
          <w:szCs w:val="24"/>
        </w:rPr>
        <w:t>The Bovine Practitioner</w:t>
      </w:r>
      <w:r w:rsidRPr="009471F2">
        <w:rPr>
          <w:rFonts w:ascii="Times New Roman" w:hAnsi="Times New Roman"/>
          <w:noProof/>
          <w:sz w:val="24"/>
          <w:szCs w:val="24"/>
        </w:rPr>
        <w:t xml:space="preserve">, </w:t>
      </w:r>
      <w:r w:rsidRPr="009471F2">
        <w:rPr>
          <w:rFonts w:ascii="Times New Roman" w:hAnsi="Times New Roman"/>
          <w:i/>
          <w:iCs/>
          <w:noProof/>
          <w:sz w:val="24"/>
          <w:szCs w:val="24"/>
        </w:rPr>
        <w:t>31</w:t>
      </w:r>
      <w:r w:rsidRPr="009471F2">
        <w:rPr>
          <w:rFonts w:ascii="Times New Roman" w:hAnsi="Times New Roman"/>
          <w:noProof/>
          <w:sz w:val="24"/>
          <w:szCs w:val="24"/>
        </w:rPr>
        <w:t>(1), 59–63. https://doi.org/10.21423/bovine-vol1997no31.1p59-66</w:t>
      </w:r>
    </w:p>
    <w:p w14:paraId="72F275F5"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Pinior, B., Firth, C. L., Richter, V., Lebl, K., Trauffler, M., Dzieciol, M., Hutter, S. E., Burgstaller, J., Obritzhauser, W., Winter, P., &amp; Käsbohrer, A. (2017). A systematic review of financial and economic assessments of bovine viral diarrhea virus (BVDV) prevention and mitigation activities worldwide.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137</w:t>
      </w:r>
      <w:r w:rsidRPr="009471F2">
        <w:rPr>
          <w:rFonts w:ascii="Times New Roman" w:hAnsi="Times New Roman"/>
          <w:noProof/>
          <w:sz w:val="24"/>
          <w:szCs w:val="24"/>
        </w:rPr>
        <w:t>, 77–92. https://doi.org/10.1016/j.prevetmed.2016.12.014</w:t>
      </w:r>
    </w:p>
    <w:p w14:paraId="5AA42E3D"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Poncheki, J. K., Luíza Schultz Canha, M., Viechnieski, S. L., De Almeida, R., &amp; Brasileira De Zootecnia, R. (2015). Analysis of daily body weight of dairy cows in early lactation and associations with productive and reproductive performance. </w:t>
      </w:r>
      <w:r w:rsidRPr="009471F2">
        <w:rPr>
          <w:rFonts w:ascii="Times New Roman" w:hAnsi="Times New Roman"/>
          <w:i/>
          <w:iCs/>
          <w:noProof/>
          <w:sz w:val="24"/>
          <w:szCs w:val="24"/>
        </w:rPr>
        <w:t>Bras. Zootec</w:t>
      </w:r>
      <w:r w:rsidRPr="009471F2">
        <w:rPr>
          <w:rFonts w:ascii="Times New Roman" w:hAnsi="Times New Roman"/>
          <w:noProof/>
          <w:sz w:val="24"/>
          <w:szCs w:val="24"/>
        </w:rPr>
        <w:t xml:space="preserve">, </w:t>
      </w:r>
      <w:r w:rsidRPr="009471F2">
        <w:rPr>
          <w:rFonts w:ascii="Times New Roman" w:hAnsi="Times New Roman"/>
          <w:i/>
          <w:iCs/>
          <w:noProof/>
          <w:sz w:val="24"/>
          <w:szCs w:val="24"/>
        </w:rPr>
        <w:t>44</w:t>
      </w:r>
      <w:r w:rsidRPr="009471F2">
        <w:rPr>
          <w:rFonts w:ascii="Times New Roman" w:hAnsi="Times New Roman"/>
          <w:noProof/>
          <w:sz w:val="24"/>
          <w:szCs w:val="24"/>
        </w:rPr>
        <w:t>(5), 187–192. https://doi.org/10.1590/S1806-92902015000500004</w:t>
      </w:r>
    </w:p>
    <w:p w14:paraId="678ECC46"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Rat-Aspert, O., &amp; Fourichon, C. (2010). Modelling collective effectiveness of voluntary vaccination with and without incentives. </w:t>
      </w:r>
      <w:r w:rsidRPr="009471F2">
        <w:rPr>
          <w:rFonts w:ascii="Times New Roman" w:hAnsi="Times New Roman"/>
          <w:i/>
          <w:iCs/>
          <w:noProof/>
          <w:sz w:val="24"/>
          <w:szCs w:val="24"/>
        </w:rPr>
        <w:t>Prev Vet Med</w:t>
      </w:r>
      <w:r w:rsidRPr="009471F2">
        <w:rPr>
          <w:rFonts w:ascii="Times New Roman" w:hAnsi="Times New Roman"/>
          <w:noProof/>
          <w:sz w:val="24"/>
          <w:szCs w:val="24"/>
        </w:rPr>
        <w:t xml:space="preserve">, </w:t>
      </w:r>
      <w:r w:rsidRPr="009471F2">
        <w:rPr>
          <w:rFonts w:ascii="Times New Roman" w:hAnsi="Times New Roman"/>
          <w:i/>
          <w:iCs/>
          <w:noProof/>
          <w:sz w:val="24"/>
          <w:szCs w:val="24"/>
        </w:rPr>
        <w:t>93</w:t>
      </w:r>
      <w:r w:rsidRPr="009471F2">
        <w:rPr>
          <w:rFonts w:ascii="Times New Roman" w:hAnsi="Times New Roman"/>
          <w:noProof/>
          <w:sz w:val="24"/>
          <w:szCs w:val="24"/>
        </w:rPr>
        <w:t>(4), 265–275. https://doi.org/10.1016/j.prevetmed.2009.11.004</w:t>
      </w:r>
    </w:p>
    <w:p w14:paraId="6C3F8BC5"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Rehman, T. U., Khan, M. N., Sajid, M. S., Abbas, R. Z., Arshad, M., Iqbal, Z., &amp; Iqbal, A. (2010). Epidemiology of Eimeria and associated risk factors in cattle of district Toba Tek Singh, Pakistan. </w:t>
      </w:r>
      <w:r w:rsidRPr="009471F2">
        <w:rPr>
          <w:rFonts w:ascii="Times New Roman" w:hAnsi="Times New Roman"/>
          <w:i/>
          <w:iCs/>
          <w:noProof/>
          <w:sz w:val="24"/>
          <w:szCs w:val="24"/>
        </w:rPr>
        <w:t>Parasitology Research 2010 108:5</w:t>
      </w:r>
      <w:r w:rsidRPr="009471F2">
        <w:rPr>
          <w:rFonts w:ascii="Times New Roman" w:hAnsi="Times New Roman"/>
          <w:noProof/>
          <w:sz w:val="24"/>
          <w:szCs w:val="24"/>
        </w:rPr>
        <w:t xml:space="preserve">, </w:t>
      </w:r>
      <w:r w:rsidRPr="009471F2">
        <w:rPr>
          <w:rFonts w:ascii="Times New Roman" w:hAnsi="Times New Roman"/>
          <w:i/>
          <w:iCs/>
          <w:noProof/>
          <w:sz w:val="24"/>
          <w:szCs w:val="24"/>
        </w:rPr>
        <w:t>108</w:t>
      </w:r>
      <w:r w:rsidRPr="009471F2">
        <w:rPr>
          <w:rFonts w:ascii="Times New Roman" w:hAnsi="Times New Roman"/>
          <w:noProof/>
          <w:sz w:val="24"/>
          <w:szCs w:val="24"/>
        </w:rPr>
        <w:t>(5), 1171–1177. https://doi.org/10.1007/S00436-010-2159-5</w:t>
      </w:r>
    </w:p>
    <w:p w14:paraId="5CE1E572"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Richter, V., Lebl, K., Baumgartner, W., Obritzhauser, W., Käsbohrer, A., &amp; Pinior, B. (2017). A systematic worldwide review of the direct monetary losses in cattle due to bovine viral diarrhoea virus infection. </w:t>
      </w:r>
      <w:r w:rsidRPr="009471F2">
        <w:rPr>
          <w:rFonts w:ascii="Times New Roman" w:hAnsi="Times New Roman"/>
          <w:i/>
          <w:iCs/>
          <w:noProof/>
          <w:sz w:val="24"/>
          <w:szCs w:val="24"/>
        </w:rPr>
        <w:t>Veterinary Journal</w:t>
      </w:r>
      <w:r w:rsidRPr="009471F2">
        <w:rPr>
          <w:rFonts w:ascii="Times New Roman" w:hAnsi="Times New Roman"/>
          <w:noProof/>
          <w:sz w:val="24"/>
          <w:szCs w:val="24"/>
        </w:rPr>
        <w:t xml:space="preserve">, </w:t>
      </w:r>
      <w:r w:rsidRPr="009471F2">
        <w:rPr>
          <w:rFonts w:ascii="Times New Roman" w:hAnsi="Times New Roman"/>
          <w:i/>
          <w:iCs/>
          <w:noProof/>
          <w:sz w:val="24"/>
          <w:szCs w:val="24"/>
        </w:rPr>
        <w:t>220</w:t>
      </w:r>
      <w:r w:rsidRPr="009471F2">
        <w:rPr>
          <w:rFonts w:ascii="Times New Roman" w:hAnsi="Times New Roman"/>
          <w:noProof/>
          <w:sz w:val="24"/>
          <w:szCs w:val="24"/>
        </w:rPr>
        <w:t>(June 2016), 80–87. https://doi.org/10.1016/j.tvjl.2017.01.005</w:t>
      </w:r>
    </w:p>
    <w:p w14:paraId="612C415F"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Roche, J. R., Macdonald, K. A., Schütz, K. E., Matthews, L. R., Verkerk, G. A., Meier, S., Loor, J. J., Rogers, A. R., McGowan, J., Morgan, S. R., Taukiri, S., &amp; Webster, J. R. (2013). Calving body condition score affects indicators of health in grazing dairy cows. </w:t>
      </w:r>
      <w:r w:rsidRPr="009471F2">
        <w:rPr>
          <w:rFonts w:ascii="Times New Roman" w:hAnsi="Times New Roman"/>
          <w:i/>
          <w:iCs/>
          <w:noProof/>
          <w:sz w:val="24"/>
          <w:szCs w:val="24"/>
        </w:rPr>
        <w:t>Journal of Dairy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96</w:t>
      </w:r>
      <w:r w:rsidRPr="009471F2">
        <w:rPr>
          <w:rFonts w:ascii="Times New Roman" w:hAnsi="Times New Roman"/>
          <w:noProof/>
          <w:sz w:val="24"/>
          <w:szCs w:val="24"/>
        </w:rPr>
        <w:t>(9), 5811–5825. https://doi.org/10.3168/JDS.2013-6600</w:t>
      </w:r>
    </w:p>
    <w:p w14:paraId="79D4B61F"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Ruprechter, G., De, M., Adrien, L., Larriestra, A., Meotti, O., Batista, C., Meikle, A., &amp; Noro, M. (2018). Metabolic predictors of peri-partum diseases and their association with parity in dairy cows. </w:t>
      </w:r>
      <w:r w:rsidRPr="009471F2">
        <w:rPr>
          <w:rFonts w:ascii="Times New Roman" w:hAnsi="Times New Roman"/>
          <w:i/>
          <w:iCs/>
          <w:noProof/>
          <w:sz w:val="24"/>
          <w:szCs w:val="24"/>
        </w:rPr>
        <w:t>Research in Veterinary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118</w:t>
      </w:r>
      <w:r w:rsidRPr="009471F2">
        <w:rPr>
          <w:rFonts w:ascii="Times New Roman" w:hAnsi="Times New Roman"/>
          <w:noProof/>
          <w:sz w:val="24"/>
          <w:szCs w:val="24"/>
        </w:rPr>
        <w:t>, 191–198. https://doi.org/10.1016/j.rvsc.2018.02.005</w:t>
      </w:r>
    </w:p>
    <w:p w14:paraId="705BB094"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Stevenson, J. S. (2002). </w:t>
      </w:r>
      <w:r w:rsidRPr="009471F2">
        <w:rPr>
          <w:rFonts w:ascii="Times New Roman" w:hAnsi="Times New Roman"/>
          <w:i/>
          <w:iCs/>
          <w:noProof/>
          <w:sz w:val="24"/>
          <w:szCs w:val="24"/>
        </w:rPr>
        <w:t>REPLACEMENT MANAGEMENT, CATTLE</w:t>
      </w:r>
      <w:r w:rsidRPr="009471F2">
        <w:rPr>
          <w:rFonts w:ascii="Times New Roman" w:hAnsi="Times New Roman"/>
          <w:noProof/>
          <w:sz w:val="24"/>
          <w:szCs w:val="24"/>
        </w:rPr>
        <w:t>. https://www.ncbi.nlm.nih.gov/pmc/articles/PMC7149655/pdf/main.pdf</w:t>
      </w:r>
    </w:p>
    <w:p w14:paraId="08921E92"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Stokka, G. L. (2010). Prevention of Respiratory Disease in Cow/Calf Operations. </w:t>
      </w:r>
      <w:r w:rsidRPr="009471F2">
        <w:rPr>
          <w:rFonts w:ascii="Times New Roman" w:hAnsi="Times New Roman"/>
          <w:i/>
          <w:iCs/>
          <w:noProof/>
          <w:sz w:val="24"/>
          <w:szCs w:val="24"/>
        </w:rPr>
        <w:t>Vet Clin Food Anim</w:t>
      </w:r>
      <w:r w:rsidRPr="009471F2">
        <w:rPr>
          <w:rFonts w:ascii="Times New Roman" w:hAnsi="Times New Roman"/>
          <w:noProof/>
          <w:sz w:val="24"/>
          <w:szCs w:val="24"/>
        </w:rPr>
        <w:t xml:space="preserve">, </w:t>
      </w:r>
      <w:r w:rsidRPr="009471F2">
        <w:rPr>
          <w:rFonts w:ascii="Times New Roman" w:hAnsi="Times New Roman"/>
          <w:i/>
          <w:iCs/>
          <w:noProof/>
          <w:sz w:val="24"/>
          <w:szCs w:val="24"/>
        </w:rPr>
        <w:t>2010</w:t>
      </w:r>
      <w:r w:rsidRPr="009471F2">
        <w:rPr>
          <w:rFonts w:ascii="Times New Roman" w:hAnsi="Times New Roman"/>
          <w:noProof/>
          <w:sz w:val="24"/>
          <w:szCs w:val="24"/>
        </w:rPr>
        <w:t>(2016), 229–241. https://doi.org/10.1016/j.cvfa.2010.04.002</w:t>
      </w:r>
    </w:p>
    <w:p w14:paraId="68AB83CE"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lastRenderedPageBreak/>
        <w:t xml:space="preserve">Tebug, S. F., Njunga, G. R., Chagunda, M. G. G., &amp; Wiedemann, S. (2012). Health Constraints and Farm Management Factors Influencing Udder Health of Dairy Cows in Malawi. </w:t>
      </w:r>
      <w:r w:rsidRPr="009471F2">
        <w:rPr>
          <w:rFonts w:ascii="Times New Roman" w:hAnsi="Times New Roman"/>
          <w:i/>
          <w:iCs/>
          <w:noProof/>
          <w:sz w:val="24"/>
          <w:szCs w:val="24"/>
        </w:rPr>
        <w:t>Journal of Agricultural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4</w:t>
      </w:r>
      <w:r w:rsidRPr="009471F2">
        <w:rPr>
          <w:rFonts w:ascii="Times New Roman" w:hAnsi="Times New Roman"/>
          <w:noProof/>
          <w:sz w:val="24"/>
          <w:szCs w:val="24"/>
        </w:rPr>
        <w:t>(6). https://doi.org/10.5539/JAS.V4N6P136</w:t>
      </w:r>
    </w:p>
    <w:p w14:paraId="16EC5B97"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Van Schaik, G., Perry, B. D., Mukhebi, A. W., Gitau, G. K., &amp; Dijkhuizen, A. A. (1996). An economic study of smallholder dairy farms in Murang’a District, Kenya. </w:t>
      </w:r>
      <w:r w:rsidRPr="009471F2">
        <w:rPr>
          <w:rFonts w:ascii="Times New Roman" w:hAnsi="Times New Roman"/>
          <w:i/>
          <w:iCs/>
          <w:noProof/>
          <w:sz w:val="24"/>
          <w:szCs w:val="24"/>
        </w:rPr>
        <w:t>Preventive Veterinary Medicine</w:t>
      </w:r>
      <w:r w:rsidRPr="009471F2">
        <w:rPr>
          <w:rFonts w:ascii="Times New Roman" w:hAnsi="Times New Roman"/>
          <w:noProof/>
          <w:sz w:val="24"/>
          <w:szCs w:val="24"/>
        </w:rPr>
        <w:t xml:space="preserve">, </w:t>
      </w:r>
      <w:r w:rsidRPr="009471F2">
        <w:rPr>
          <w:rFonts w:ascii="Times New Roman" w:hAnsi="Times New Roman"/>
          <w:i/>
          <w:iCs/>
          <w:noProof/>
          <w:sz w:val="24"/>
          <w:szCs w:val="24"/>
        </w:rPr>
        <w:t>29</w:t>
      </w:r>
      <w:r w:rsidRPr="009471F2">
        <w:rPr>
          <w:rFonts w:ascii="Times New Roman" w:hAnsi="Times New Roman"/>
          <w:noProof/>
          <w:sz w:val="24"/>
          <w:szCs w:val="24"/>
        </w:rPr>
        <w:t>(1), 21–36. https://doi.org/10.1016/S0167-5877(96)01062-8</w:t>
      </w:r>
    </w:p>
    <w:p w14:paraId="04827CF6"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VanLeeuwen, J., Muraya, J., Gitau, G., Makau, D., Crane, B., McKenna, S., &amp; J. Wichtel. (2021). Seroprevalence and risk factors of Neospora caninum and Bovine Viral Diarrhoea Virus in smallholder dairy cattle in Kenya. </w:t>
      </w:r>
      <w:r w:rsidRPr="009471F2">
        <w:rPr>
          <w:rFonts w:ascii="Times New Roman" w:hAnsi="Times New Roman"/>
          <w:i/>
          <w:iCs/>
          <w:noProof/>
          <w:sz w:val="24"/>
          <w:szCs w:val="24"/>
        </w:rPr>
        <w:t>East African J Sci Technol Innov</w:t>
      </w:r>
      <w:r w:rsidRPr="009471F2">
        <w:rPr>
          <w:rFonts w:ascii="Times New Roman" w:hAnsi="Times New Roman"/>
          <w:noProof/>
          <w:sz w:val="24"/>
          <w:szCs w:val="24"/>
        </w:rPr>
        <w:t xml:space="preserve">, </w:t>
      </w:r>
      <w:r w:rsidRPr="009471F2">
        <w:rPr>
          <w:rFonts w:ascii="Times New Roman" w:hAnsi="Times New Roman"/>
          <w:i/>
          <w:iCs/>
          <w:noProof/>
          <w:sz w:val="24"/>
          <w:szCs w:val="24"/>
        </w:rPr>
        <w:t>3</w:t>
      </w:r>
      <w:r w:rsidRPr="009471F2">
        <w:rPr>
          <w:rFonts w:ascii="Times New Roman" w:hAnsi="Times New Roman"/>
          <w:noProof/>
          <w:sz w:val="24"/>
          <w:szCs w:val="24"/>
        </w:rPr>
        <w:t>(1), 1–21. https://doi.org/10.37425/eajsti.v3i1.391</w:t>
      </w:r>
    </w:p>
    <w:p w14:paraId="1D009953"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Walsh, S. W., Williams, E. J., &amp; Evans, A. C. O. (2011). A review of the causes of poor fertility in high milk producing dairy cows. </w:t>
      </w:r>
      <w:r w:rsidRPr="009471F2">
        <w:rPr>
          <w:rFonts w:ascii="Times New Roman" w:hAnsi="Times New Roman"/>
          <w:i/>
          <w:iCs/>
          <w:noProof/>
          <w:sz w:val="24"/>
          <w:szCs w:val="24"/>
        </w:rPr>
        <w:t>Animal Reproduction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123</w:t>
      </w:r>
      <w:r w:rsidRPr="009471F2">
        <w:rPr>
          <w:rFonts w:ascii="Times New Roman" w:hAnsi="Times New Roman"/>
          <w:noProof/>
          <w:sz w:val="24"/>
          <w:szCs w:val="24"/>
        </w:rPr>
        <w:t>(3), 127. https://doi.org/10.1016/J.ANIREPROSCI.2010.12.001</w:t>
      </w:r>
    </w:p>
    <w:p w14:paraId="3B06C238"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Waltz, P. H. (2008). Bovine viral diarrhea virus. In M. R. David E. Anderson (Ed.), </w:t>
      </w:r>
      <w:r w:rsidRPr="009471F2">
        <w:rPr>
          <w:rFonts w:ascii="Times New Roman" w:hAnsi="Times New Roman"/>
          <w:i/>
          <w:iCs/>
          <w:noProof/>
          <w:sz w:val="24"/>
          <w:szCs w:val="24"/>
        </w:rPr>
        <w:t>Current Veterinary Therapy Food Animal Practice - Saunders Elsevier</w:t>
      </w:r>
      <w:r w:rsidRPr="009471F2">
        <w:rPr>
          <w:rFonts w:ascii="Times New Roman" w:hAnsi="Times New Roman"/>
          <w:noProof/>
          <w:sz w:val="24"/>
          <w:szCs w:val="24"/>
        </w:rPr>
        <w:t xml:space="preserve"> (5th ed., pp. 96–106). Penny Rudolph. https://doi.org/10.1007/978-981-13-9073-9_14</w:t>
      </w:r>
    </w:p>
    <w:p w14:paraId="0D55B99C"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Walz, P. H., Chamorro, M. F., M. Falkenberg, S., Passler, T., van der Meer, F., &amp; R. Woolums, A. (2020). Bovine viral diarrhea virus: An updated American College of Veterinary Internal Medicine consensus statement with focus on virus biology, hosts, immunosuppression, and vaccination. </w:t>
      </w:r>
      <w:r w:rsidRPr="009471F2">
        <w:rPr>
          <w:rFonts w:ascii="Times New Roman" w:hAnsi="Times New Roman"/>
          <w:i/>
          <w:iCs/>
          <w:noProof/>
          <w:sz w:val="24"/>
          <w:szCs w:val="24"/>
        </w:rPr>
        <w:t>J Vet Intern Med</w:t>
      </w:r>
      <w:r w:rsidRPr="009471F2">
        <w:rPr>
          <w:rFonts w:ascii="Times New Roman" w:hAnsi="Times New Roman"/>
          <w:noProof/>
          <w:sz w:val="24"/>
          <w:szCs w:val="24"/>
        </w:rPr>
        <w:t xml:space="preserve">, </w:t>
      </w:r>
      <w:r w:rsidRPr="009471F2">
        <w:rPr>
          <w:rFonts w:ascii="Times New Roman" w:hAnsi="Times New Roman"/>
          <w:i/>
          <w:iCs/>
          <w:noProof/>
          <w:sz w:val="24"/>
          <w:szCs w:val="24"/>
        </w:rPr>
        <w:t>34</w:t>
      </w:r>
      <w:r w:rsidRPr="009471F2">
        <w:rPr>
          <w:rFonts w:ascii="Times New Roman" w:hAnsi="Times New Roman"/>
          <w:noProof/>
          <w:sz w:val="24"/>
          <w:szCs w:val="24"/>
        </w:rPr>
        <w:t xml:space="preserve">(5), 1690–1706. </w:t>
      </w:r>
      <w:r w:rsidRPr="009471F2">
        <w:rPr>
          <w:rFonts w:ascii="Times New Roman" w:hAnsi="Times New Roman"/>
          <w:noProof/>
          <w:sz w:val="24"/>
          <w:szCs w:val="24"/>
        </w:rPr>
        <w:lastRenderedPageBreak/>
        <w:t>https://doi.org/10.1111/jvim.15816</w:t>
      </w:r>
    </w:p>
    <w:p w14:paraId="2CBE524A"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Walz, P. H., Riddell, K. P., Newcomer, B. W., Neill, J. D., Falkenberg, S. M., Cortese, V. S., Scruggs, D. W., &amp; Short, T. H. (2018). Comparison of reproductive protection against bovine viral diarrhea virus provided by multivalent viral vaccines containing inactivated fractions of bovine viral diarrhea virus 1 and 2. </w:t>
      </w:r>
      <w:r w:rsidRPr="009471F2">
        <w:rPr>
          <w:rFonts w:ascii="Times New Roman" w:hAnsi="Times New Roman"/>
          <w:i/>
          <w:iCs/>
          <w:noProof/>
          <w:sz w:val="24"/>
          <w:szCs w:val="24"/>
        </w:rPr>
        <w:t>Vaccine</w:t>
      </w:r>
      <w:r w:rsidRPr="009471F2">
        <w:rPr>
          <w:rFonts w:ascii="Times New Roman" w:hAnsi="Times New Roman"/>
          <w:noProof/>
          <w:sz w:val="24"/>
          <w:szCs w:val="24"/>
        </w:rPr>
        <w:t xml:space="preserve">, </w:t>
      </w:r>
      <w:r w:rsidRPr="009471F2">
        <w:rPr>
          <w:rFonts w:ascii="Times New Roman" w:hAnsi="Times New Roman"/>
          <w:i/>
          <w:iCs/>
          <w:noProof/>
          <w:sz w:val="24"/>
          <w:szCs w:val="24"/>
        </w:rPr>
        <w:t>36</w:t>
      </w:r>
      <w:r w:rsidRPr="009471F2">
        <w:rPr>
          <w:rFonts w:ascii="Times New Roman" w:hAnsi="Times New Roman"/>
          <w:noProof/>
          <w:sz w:val="24"/>
          <w:szCs w:val="24"/>
        </w:rPr>
        <w:t>(26), 3853–3860. https://doi.org/10.1016/j.vaccine.2018.04.005</w:t>
      </w:r>
    </w:p>
    <w:p w14:paraId="1C67B8B4"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Waruiru, R. M., Kyvsgaard, N. C., Thamsborg, S. M., Nansen, P., Bøgh, H. O., Munyua, W. K., &amp; Gathuma, J. M. (2000). The Prevalence and Intensity of Helminth and Coccidial Infections in Dairy Cattle in Central Kenya. </w:t>
      </w:r>
      <w:r w:rsidRPr="009471F2">
        <w:rPr>
          <w:rFonts w:ascii="Times New Roman" w:hAnsi="Times New Roman"/>
          <w:i/>
          <w:iCs/>
          <w:noProof/>
          <w:sz w:val="24"/>
          <w:szCs w:val="24"/>
        </w:rPr>
        <w:t>Veterinary Research Communications 2000 24:1</w:t>
      </w:r>
      <w:r w:rsidRPr="009471F2">
        <w:rPr>
          <w:rFonts w:ascii="Times New Roman" w:hAnsi="Times New Roman"/>
          <w:noProof/>
          <w:sz w:val="24"/>
          <w:szCs w:val="24"/>
        </w:rPr>
        <w:t xml:space="preserve">, </w:t>
      </w:r>
      <w:r w:rsidRPr="009471F2">
        <w:rPr>
          <w:rFonts w:ascii="Times New Roman" w:hAnsi="Times New Roman"/>
          <w:i/>
          <w:iCs/>
          <w:noProof/>
          <w:sz w:val="24"/>
          <w:szCs w:val="24"/>
        </w:rPr>
        <w:t>24</w:t>
      </w:r>
      <w:r w:rsidRPr="009471F2">
        <w:rPr>
          <w:rFonts w:ascii="Times New Roman" w:hAnsi="Times New Roman"/>
          <w:noProof/>
          <w:sz w:val="24"/>
          <w:szCs w:val="24"/>
        </w:rPr>
        <w:t>(1), 39–53. https://doi.org/10.1023/A:1006325405239</w:t>
      </w:r>
    </w:p>
    <w:p w14:paraId="5225805F"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Wathes, C., Oguejiofor, C., Thomas, C., &amp; Cheng, Z. (2020). Importance of Viral Disease in Dairy Cow Fertility. </w:t>
      </w:r>
      <w:r w:rsidRPr="009471F2">
        <w:rPr>
          <w:rFonts w:ascii="Times New Roman" w:hAnsi="Times New Roman"/>
          <w:i/>
          <w:iCs/>
          <w:noProof/>
          <w:sz w:val="24"/>
          <w:szCs w:val="24"/>
        </w:rPr>
        <w:t>Engineering</w:t>
      </w:r>
      <w:r w:rsidRPr="009471F2">
        <w:rPr>
          <w:rFonts w:ascii="Times New Roman" w:hAnsi="Times New Roman"/>
          <w:noProof/>
          <w:sz w:val="24"/>
          <w:szCs w:val="24"/>
        </w:rPr>
        <w:t xml:space="preserve">, </w:t>
      </w:r>
      <w:r w:rsidRPr="009471F2">
        <w:rPr>
          <w:rFonts w:ascii="Times New Roman" w:hAnsi="Times New Roman"/>
          <w:i/>
          <w:iCs/>
          <w:noProof/>
          <w:sz w:val="24"/>
          <w:szCs w:val="24"/>
        </w:rPr>
        <w:t>6</w:t>
      </w:r>
      <w:r w:rsidRPr="009471F2">
        <w:rPr>
          <w:rFonts w:ascii="Times New Roman" w:hAnsi="Times New Roman"/>
          <w:noProof/>
          <w:sz w:val="24"/>
          <w:szCs w:val="24"/>
        </w:rPr>
        <w:t>(1), 26–33. https://doi.org/10.1016/J.ENG.2019.07.020</w:t>
      </w:r>
    </w:p>
    <w:p w14:paraId="03BA9215"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Wathes, D. C., Brickell, J. S., Bourne, N. E., Swali, A., &amp; Cheng, Z. (2008). Factors influencing heifer survival and fertility on commercial dairy farms. </w:t>
      </w:r>
      <w:r w:rsidRPr="009471F2">
        <w:rPr>
          <w:rFonts w:ascii="Times New Roman" w:hAnsi="Times New Roman"/>
          <w:i/>
          <w:iCs/>
          <w:noProof/>
          <w:sz w:val="24"/>
          <w:szCs w:val="24"/>
        </w:rPr>
        <w:t>Animal</w:t>
      </w:r>
      <w:r w:rsidRPr="009471F2">
        <w:rPr>
          <w:rFonts w:ascii="Times New Roman" w:hAnsi="Times New Roman"/>
          <w:noProof/>
          <w:sz w:val="24"/>
          <w:szCs w:val="24"/>
        </w:rPr>
        <w:t xml:space="preserve">, </w:t>
      </w:r>
      <w:r w:rsidRPr="009471F2">
        <w:rPr>
          <w:rFonts w:ascii="Times New Roman" w:hAnsi="Times New Roman"/>
          <w:i/>
          <w:iCs/>
          <w:noProof/>
          <w:sz w:val="24"/>
          <w:szCs w:val="24"/>
        </w:rPr>
        <w:t>2</w:t>
      </w:r>
      <w:r w:rsidRPr="009471F2">
        <w:rPr>
          <w:rFonts w:ascii="Times New Roman" w:hAnsi="Times New Roman"/>
          <w:noProof/>
          <w:sz w:val="24"/>
          <w:szCs w:val="24"/>
        </w:rPr>
        <w:t>(8), 1135–1143. https://doi.org/10.1017/S1751731108002322</w:t>
      </w:r>
    </w:p>
    <w:p w14:paraId="2782F3BE"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Wathes, D., Pollott, G., Johnson, K., Richardson, H., &amp; Cooke, J. (2014). Heifer fertility and carry over consequences for life time production in dairy and beef cattle. </w:t>
      </w:r>
      <w:r w:rsidRPr="009471F2">
        <w:rPr>
          <w:rFonts w:ascii="Times New Roman" w:hAnsi="Times New Roman"/>
          <w:i/>
          <w:iCs/>
          <w:noProof/>
          <w:sz w:val="24"/>
          <w:szCs w:val="24"/>
        </w:rPr>
        <w:t>Animal</w:t>
      </w:r>
      <w:r w:rsidRPr="009471F2">
        <w:rPr>
          <w:rFonts w:ascii="Times New Roman" w:hAnsi="Times New Roman"/>
          <w:noProof/>
          <w:sz w:val="24"/>
          <w:szCs w:val="24"/>
        </w:rPr>
        <w:t xml:space="preserve">, </w:t>
      </w:r>
      <w:r w:rsidRPr="009471F2">
        <w:rPr>
          <w:rFonts w:ascii="Times New Roman" w:hAnsi="Times New Roman"/>
          <w:i/>
          <w:iCs/>
          <w:noProof/>
          <w:sz w:val="24"/>
          <w:szCs w:val="24"/>
        </w:rPr>
        <w:t>8</w:t>
      </w:r>
      <w:r w:rsidRPr="009471F2">
        <w:rPr>
          <w:rFonts w:ascii="Times New Roman" w:hAnsi="Times New Roman"/>
          <w:noProof/>
          <w:sz w:val="24"/>
          <w:szCs w:val="24"/>
        </w:rPr>
        <w:t>(SUPPL. 1), 91–104. https://doi.org/10.1017/S1751731114000755</w:t>
      </w:r>
    </w:p>
    <w:p w14:paraId="65CD77C5"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Wildman, E. E., Jones, G. M., Wagner, P. E., Boman, R. L., Troutt, H. F., &amp; Lesch, T. N. </w:t>
      </w:r>
      <w:r w:rsidRPr="009471F2">
        <w:rPr>
          <w:rFonts w:ascii="Times New Roman" w:hAnsi="Times New Roman"/>
          <w:noProof/>
          <w:sz w:val="24"/>
          <w:szCs w:val="24"/>
        </w:rPr>
        <w:lastRenderedPageBreak/>
        <w:t xml:space="preserve">(1982). A Dairy Cow Body Condition Scoring System and Its Relationship to Selected Production Characteristics. </w:t>
      </w:r>
      <w:r w:rsidRPr="009471F2">
        <w:rPr>
          <w:rFonts w:ascii="Times New Roman" w:hAnsi="Times New Roman"/>
          <w:i/>
          <w:iCs/>
          <w:noProof/>
          <w:sz w:val="24"/>
          <w:szCs w:val="24"/>
        </w:rPr>
        <w:t>Journal of Dairy Science</w:t>
      </w:r>
      <w:r w:rsidRPr="009471F2">
        <w:rPr>
          <w:rFonts w:ascii="Times New Roman" w:hAnsi="Times New Roman"/>
          <w:noProof/>
          <w:sz w:val="24"/>
          <w:szCs w:val="24"/>
        </w:rPr>
        <w:t xml:space="preserve">, </w:t>
      </w:r>
      <w:r w:rsidRPr="009471F2">
        <w:rPr>
          <w:rFonts w:ascii="Times New Roman" w:hAnsi="Times New Roman"/>
          <w:i/>
          <w:iCs/>
          <w:noProof/>
          <w:sz w:val="24"/>
          <w:szCs w:val="24"/>
        </w:rPr>
        <w:t>65</w:t>
      </w:r>
      <w:r w:rsidRPr="009471F2">
        <w:rPr>
          <w:rFonts w:ascii="Times New Roman" w:hAnsi="Times New Roman"/>
          <w:noProof/>
          <w:sz w:val="24"/>
          <w:szCs w:val="24"/>
        </w:rPr>
        <w:t>(3), 495–501. https://doi.org/10.3168/jds.S0022-0302(82)82223-6</w:t>
      </w:r>
    </w:p>
    <w:p w14:paraId="16789FCE" w14:textId="77777777" w:rsidR="00664200" w:rsidRPr="009471F2" w:rsidRDefault="00664200" w:rsidP="00311346">
      <w:pPr>
        <w:widowControl w:val="0"/>
        <w:autoSpaceDE w:val="0"/>
        <w:autoSpaceDN w:val="0"/>
        <w:adjustRightInd w:val="0"/>
        <w:spacing w:line="480" w:lineRule="auto"/>
        <w:ind w:left="480" w:hanging="480"/>
        <w:rPr>
          <w:rFonts w:ascii="Times New Roman" w:hAnsi="Times New Roman"/>
          <w:noProof/>
          <w:sz w:val="24"/>
        </w:rPr>
      </w:pPr>
      <w:r w:rsidRPr="009471F2">
        <w:rPr>
          <w:rFonts w:ascii="Times New Roman" w:hAnsi="Times New Roman"/>
          <w:noProof/>
          <w:sz w:val="24"/>
          <w:szCs w:val="24"/>
        </w:rPr>
        <w:t xml:space="preserve">Zheng, Q. Di, &amp; Leal Yepes, F. A. (2021). Effects of Receiving Two Initial Feedings of Colostrum on the Average Daily Gain and Health of Pre-Weaning Group Housed Holstein Heifer Calves. </w:t>
      </w:r>
      <w:r w:rsidRPr="009471F2">
        <w:rPr>
          <w:rFonts w:ascii="Times New Roman" w:hAnsi="Times New Roman"/>
          <w:i/>
          <w:iCs/>
          <w:noProof/>
          <w:sz w:val="24"/>
          <w:szCs w:val="24"/>
        </w:rPr>
        <w:t>Animals : An Open Access Journal from MDPI</w:t>
      </w:r>
      <w:r w:rsidRPr="009471F2">
        <w:rPr>
          <w:rFonts w:ascii="Times New Roman" w:hAnsi="Times New Roman"/>
          <w:noProof/>
          <w:sz w:val="24"/>
          <w:szCs w:val="24"/>
        </w:rPr>
        <w:t xml:space="preserve">, </w:t>
      </w:r>
      <w:r w:rsidRPr="009471F2">
        <w:rPr>
          <w:rFonts w:ascii="Times New Roman" w:hAnsi="Times New Roman"/>
          <w:i/>
          <w:iCs/>
          <w:noProof/>
          <w:sz w:val="24"/>
          <w:szCs w:val="24"/>
        </w:rPr>
        <w:t>11</w:t>
      </w:r>
      <w:r w:rsidRPr="009471F2">
        <w:rPr>
          <w:rFonts w:ascii="Times New Roman" w:hAnsi="Times New Roman"/>
          <w:noProof/>
          <w:sz w:val="24"/>
          <w:szCs w:val="24"/>
        </w:rPr>
        <w:t>(11). https://doi.org/10.3390/ANI11113209</w:t>
      </w:r>
    </w:p>
    <w:p w14:paraId="2C975025" w14:textId="0D49419B" w:rsidR="00664200" w:rsidRPr="009471F2" w:rsidRDefault="00664200" w:rsidP="00311346">
      <w:pPr>
        <w:widowControl w:val="0"/>
        <w:autoSpaceDE w:val="0"/>
        <w:autoSpaceDN w:val="0"/>
        <w:adjustRightInd w:val="0"/>
        <w:spacing w:line="480" w:lineRule="auto"/>
        <w:rPr>
          <w:rFonts w:ascii="Times New Roman" w:eastAsia="ComputerModern-Regular" w:hAnsi="Times New Roman"/>
          <w:szCs w:val="24"/>
        </w:rPr>
      </w:pPr>
    </w:p>
    <w:p w14:paraId="43EA58A8" w14:textId="77777777" w:rsidR="00664200" w:rsidRPr="009471F2" w:rsidRDefault="00664200" w:rsidP="00664200">
      <w:pPr>
        <w:rPr>
          <w:rFonts w:ascii="Times New Roman" w:eastAsia="ComputerModern-Regular" w:hAnsi="Times New Roman"/>
          <w:szCs w:val="24"/>
        </w:rPr>
      </w:pPr>
      <w:r w:rsidRPr="009471F2">
        <w:rPr>
          <w:rFonts w:ascii="Times New Roman" w:eastAsia="ComputerModern-Regular" w:hAnsi="Times New Roman"/>
          <w:szCs w:val="24"/>
        </w:rPr>
        <w:br w:type="page"/>
      </w:r>
    </w:p>
    <w:p w14:paraId="10580E3C" w14:textId="3FBDA930" w:rsidR="00664200" w:rsidRPr="009471F2" w:rsidRDefault="00FA4ADC" w:rsidP="00664200">
      <w:pPr>
        <w:pStyle w:val="Caption"/>
        <w:rPr>
          <w:rFonts w:ascii="Times New Roman" w:hAnsi="Times New Roman"/>
          <w:i w:val="0"/>
          <w:iCs w:val="0"/>
          <w:color w:val="auto"/>
          <w:sz w:val="24"/>
          <w:szCs w:val="24"/>
        </w:rPr>
      </w:pPr>
      <w:bookmarkStart w:id="130" w:name="_Toc118710153"/>
      <w:r>
        <w:rPr>
          <w:rFonts w:ascii="Times New Roman" w:hAnsi="Times New Roman"/>
          <w:noProof/>
        </w:rPr>
        <w:lastRenderedPageBreak/>
        <w:drawing>
          <wp:inline distT="0" distB="0" distL="0" distR="0" wp14:anchorId="6A107272" wp14:editId="140381B8">
            <wp:extent cx="5457825" cy="7534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b="14970"/>
                    <a:stretch>
                      <a:fillRect/>
                    </a:stretch>
                  </pic:blipFill>
                  <pic:spPr bwMode="auto">
                    <a:xfrm>
                      <a:off x="0" y="0"/>
                      <a:ext cx="5457825" cy="7534275"/>
                    </a:xfrm>
                    <a:prstGeom prst="rect">
                      <a:avLst/>
                    </a:prstGeom>
                    <a:noFill/>
                    <a:ln>
                      <a:noFill/>
                    </a:ln>
                  </pic:spPr>
                </pic:pic>
              </a:graphicData>
            </a:graphic>
          </wp:inline>
        </w:drawing>
      </w:r>
      <w:bookmarkEnd w:id="130"/>
      <w:r w:rsidR="00664200" w:rsidRPr="00A62A0B">
        <w:rPr>
          <w:rFonts w:ascii="Times New Roman" w:hAnsi="Times New Roman"/>
          <w:bCs/>
          <w:i w:val="0"/>
          <w:iCs w:val="0"/>
          <w:color w:val="auto"/>
          <w:sz w:val="24"/>
          <w:szCs w:val="24"/>
        </w:rPr>
        <w:t>Figure 4.1:</w:t>
      </w:r>
      <w:r w:rsidR="00664200" w:rsidRPr="009471F2">
        <w:rPr>
          <w:rFonts w:ascii="Times New Roman" w:hAnsi="Times New Roman"/>
          <w:b/>
          <w:i w:val="0"/>
          <w:iCs w:val="0"/>
          <w:color w:val="auto"/>
          <w:sz w:val="24"/>
          <w:szCs w:val="24"/>
        </w:rPr>
        <w:t xml:space="preserve"> </w:t>
      </w:r>
      <w:r w:rsidR="00664200" w:rsidRPr="009471F2">
        <w:rPr>
          <w:rFonts w:ascii="Times New Roman" w:hAnsi="Times New Roman"/>
          <w:i w:val="0"/>
          <w:iCs w:val="0"/>
          <w:color w:val="auto"/>
          <w:sz w:val="24"/>
          <w:szCs w:val="24"/>
        </w:rPr>
        <w:t>Flow chart for selection and allocation of the 736 cows and heifers recruited into the study.</w:t>
      </w:r>
    </w:p>
    <w:p w14:paraId="1D26C82D" w14:textId="758550ED" w:rsidR="00664200" w:rsidRPr="009471F2" w:rsidRDefault="00664200" w:rsidP="00664200">
      <w:pPr>
        <w:pStyle w:val="Caption"/>
        <w:rPr>
          <w:rFonts w:ascii="Times New Roman" w:hAnsi="Times New Roman"/>
          <w:szCs w:val="24"/>
        </w:rPr>
      </w:pPr>
    </w:p>
    <w:p w14:paraId="73DA188C" w14:textId="329CAE09" w:rsidR="00664200" w:rsidRPr="009471F2" w:rsidRDefault="00664200" w:rsidP="00664200">
      <w:pPr>
        <w:tabs>
          <w:tab w:val="left" w:pos="3405"/>
        </w:tabs>
        <w:rPr>
          <w:rFonts w:ascii="Times New Roman" w:hAnsi="Times New Roman"/>
          <w:b/>
          <w:szCs w:val="24"/>
        </w:rPr>
      </w:pPr>
    </w:p>
    <w:p w14:paraId="10ECA787" w14:textId="77777777" w:rsidR="00664200" w:rsidRPr="009471F2" w:rsidRDefault="00664200" w:rsidP="00664200">
      <w:pPr>
        <w:tabs>
          <w:tab w:val="left" w:pos="3405"/>
        </w:tabs>
        <w:rPr>
          <w:rFonts w:ascii="Times New Roman" w:hAnsi="Times New Roman"/>
          <w:b/>
          <w:szCs w:val="24"/>
        </w:rPr>
        <w:sectPr w:rsidR="00664200" w:rsidRPr="009471F2" w:rsidSect="00A56752">
          <w:footerReference w:type="default" r:id="rId25"/>
          <w:type w:val="continuous"/>
          <w:pgSz w:w="12240" w:h="15840" w:code="1"/>
          <w:pgMar w:top="1440" w:right="1440" w:bottom="1440" w:left="2160" w:header="0" w:footer="288" w:gutter="0"/>
          <w:cols w:space="720"/>
          <w:docGrid w:linePitch="360"/>
        </w:sectPr>
      </w:pPr>
    </w:p>
    <w:p w14:paraId="7BB84650" w14:textId="0C07C28C" w:rsidR="00FA4ADC" w:rsidRDefault="00FA4ADC">
      <w:pPr>
        <w:spacing w:after="0" w:line="240" w:lineRule="auto"/>
        <w:rPr>
          <w:rFonts w:ascii="Times New Roman" w:hAnsi="Times New Roman"/>
          <w:sz w:val="24"/>
          <w:szCs w:val="24"/>
        </w:rPr>
      </w:pPr>
      <w:bookmarkStart w:id="131" w:name="_Toc118710154"/>
    </w:p>
    <w:p w14:paraId="0F24C356" w14:textId="337E9513" w:rsidR="00FA4ADC" w:rsidRDefault="00FA4ADC">
      <w:pPr>
        <w:spacing w:after="0" w:line="240" w:lineRule="auto"/>
        <w:rPr>
          <w:rFonts w:ascii="Times New Roman" w:hAnsi="Times New Roman"/>
          <w:sz w:val="24"/>
          <w:szCs w:val="24"/>
        </w:rPr>
      </w:pPr>
      <w:r>
        <w:rPr>
          <w:rFonts w:ascii="Times New Roman" w:hAnsi="Times New Roman"/>
          <w:b/>
          <w:noProof/>
          <w:szCs w:val="24"/>
        </w:rPr>
        <w:drawing>
          <wp:anchor distT="0" distB="0" distL="114300" distR="114300" simplePos="0" relativeHeight="251661824" behindDoc="0" locked="0" layoutInCell="1" allowOverlap="1" wp14:anchorId="072F5117" wp14:editId="774A717E">
            <wp:simplePos x="0" y="0"/>
            <wp:positionH relativeFrom="column">
              <wp:posOffset>-21590</wp:posOffset>
            </wp:positionH>
            <wp:positionV relativeFrom="paragraph">
              <wp:posOffset>320675</wp:posOffset>
            </wp:positionV>
            <wp:extent cx="5655945" cy="4459605"/>
            <wp:effectExtent l="0" t="0" r="1905" b="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5945" cy="445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AC8B2" w14:textId="009D742D" w:rsidR="00FA4ADC" w:rsidRDefault="00FA4ADC">
      <w:pPr>
        <w:spacing w:after="0" w:line="240" w:lineRule="auto"/>
        <w:rPr>
          <w:rFonts w:ascii="Times New Roman" w:hAnsi="Times New Roman"/>
          <w:sz w:val="24"/>
          <w:szCs w:val="24"/>
        </w:rPr>
      </w:pPr>
    </w:p>
    <w:p w14:paraId="4F8B90D7" w14:textId="0BF5DA5A" w:rsidR="00FA4ADC" w:rsidRDefault="00FA4ADC">
      <w:pPr>
        <w:spacing w:after="0" w:line="240" w:lineRule="auto"/>
        <w:rPr>
          <w:rFonts w:ascii="Times New Roman" w:hAnsi="Times New Roman"/>
          <w:sz w:val="24"/>
          <w:szCs w:val="24"/>
        </w:rPr>
      </w:pPr>
    </w:p>
    <w:p w14:paraId="13F701CB" w14:textId="06AAB081" w:rsidR="00A62A0B" w:rsidRDefault="00FA4ADC">
      <w:pPr>
        <w:spacing w:after="0" w:line="240" w:lineRule="auto"/>
        <w:rPr>
          <w:rFonts w:ascii="Times New Roman" w:hAnsi="Times New Roman"/>
          <w:sz w:val="24"/>
          <w:szCs w:val="24"/>
        </w:rPr>
      </w:pPr>
      <w:r w:rsidRPr="009471F2">
        <w:rPr>
          <w:rFonts w:ascii="Times New Roman" w:hAnsi="Times New Roman"/>
          <w:sz w:val="24"/>
          <w:szCs w:val="24"/>
        </w:rPr>
        <w:t>Figure 4.</w:t>
      </w:r>
      <w:r w:rsidR="00375269" w:rsidRPr="00375269">
        <w:rPr>
          <w:rFonts w:ascii="Times New Roman" w:hAnsi="Times New Roman"/>
          <w:sz w:val="24"/>
          <w:szCs w:val="24"/>
        </w:rPr>
        <w:t>2</w:t>
      </w:r>
      <w:r w:rsidRPr="009471F2">
        <w:rPr>
          <w:rFonts w:ascii="Times New Roman" w:hAnsi="Times New Roman"/>
          <w:sz w:val="24"/>
          <w:szCs w:val="24"/>
        </w:rPr>
        <w:t xml:space="preserve">: </w:t>
      </w:r>
      <w:r>
        <w:rPr>
          <w:rFonts w:ascii="Times New Roman" w:hAnsi="Times New Roman"/>
          <w:sz w:val="24"/>
          <w:szCs w:val="24"/>
        </w:rPr>
        <w:t>Theoretical c</w:t>
      </w:r>
      <w:r w:rsidRPr="009471F2">
        <w:rPr>
          <w:rFonts w:ascii="Times New Roman" w:hAnsi="Times New Roman"/>
          <w:sz w:val="24"/>
          <w:szCs w:val="24"/>
        </w:rPr>
        <w:t>ausal relationship model for the possible factors’ association with disease outcome in the 736 cows and heifers recruited</w:t>
      </w:r>
      <w:r>
        <w:rPr>
          <w:rFonts w:ascii="Times New Roman" w:hAnsi="Times New Roman"/>
          <w:b/>
          <w:noProof/>
          <w:szCs w:val="24"/>
        </w:rPr>
        <w:t xml:space="preserve"> </w:t>
      </w:r>
      <w:r w:rsidR="00A62A0B">
        <w:rPr>
          <w:rFonts w:ascii="Times New Roman" w:hAnsi="Times New Roman"/>
          <w:i/>
          <w:iCs/>
          <w:sz w:val="24"/>
          <w:szCs w:val="24"/>
        </w:rPr>
        <w:br w:type="page"/>
      </w:r>
    </w:p>
    <w:p w14:paraId="61E39279" w14:textId="2D1C4047" w:rsidR="00664200" w:rsidRPr="009471F2" w:rsidRDefault="00664200" w:rsidP="00664200">
      <w:pPr>
        <w:pStyle w:val="Caption"/>
        <w:rPr>
          <w:rFonts w:ascii="Times New Roman" w:hAnsi="Times New Roman"/>
          <w:i w:val="0"/>
          <w:iCs w:val="0"/>
          <w:color w:val="auto"/>
          <w:sz w:val="24"/>
          <w:szCs w:val="24"/>
        </w:rPr>
      </w:pPr>
      <w:bookmarkStart w:id="132" w:name="_Toc124449748"/>
      <w:r w:rsidRPr="009471F2">
        <w:rPr>
          <w:rFonts w:ascii="Times New Roman" w:hAnsi="Times New Roman"/>
          <w:i w:val="0"/>
          <w:iCs w:val="0"/>
          <w:color w:val="auto"/>
          <w:sz w:val="24"/>
          <w:szCs w:val="24"/>
        </w:rPr>
        <w:lastRenderedPageBreak/>
        <w:t>.</w:t>
      </w:r>
      <w:bookmarkEnd w:id="131"/>
      <w:bookmarkEnd w:id="132"/>
    </w:p>
    <w:p w14:paraId="72772124" w14:textId="043CC0B4" w:rsidR="00664200" w:rsidRPr="009471F2" w:rsidRDefault="00664200" w:rsidP="00664200">
      <w:pPr>
        <w:widowControl w:val="0"/>
        <w:autoSpaceDE w:val="0"/>
        <w:autoSpaceDN w:val="0"/>
        <w:adjustRightInd w:val="0"/>
        <w:spacing w:line="240" w:lineRule="auto"/>
        <w:rPr>
          <w:rFonts w:ascii="Times New Roman" w:eastAsia="ComputerModern-Regular" w:hAnsi="Times New Roman"/>
          <w:szCs w:val="24"/>
        </w:rPr>
      </w:pPr>
    </w:p>
    <w:p w14:paraId="1E28B037" w14:textId="4B3B903A" w:rsidR="00664200" w:rsidRPr="00FA4ADC" w:rsidRDefault="00664200" w:rsidP="00FA4ADC">
      <w:pPr>
        <w:rPr>
          <w:rFonts w:ascii="Times New Roman" w:hAnsi="Times New Roman"/>
          <w:szCs w:val="24"/>
        </w:rPr>
      </w:pPr>
      <w:bookmarkStart w:id="133" w:name="_Toc118734165"/>
      <w:bookmarkStart w:id="134" w:name="_Toc124449691"/>
      <w:r w:rsidRPr="009471F2">
        <w:rPr>
          <w:rFonts w:ascii="Times New Roman" w:hAnsi="Times New Roman"/>
          <w:sz w:val="24"/>
          <w:szCs w:val="24"/>
        </w:rPr>
        <w:t>Table 4.</w:t>
      </w:r>
      <w:r w:rsidRPr="009471F2">
        <w:rPr>
          <w:rFonts w:ascii="Times New Roman" w:hAnsi="Times New Roman"/>
          <w:i/>
          <w:iCs/>
          <w:sz w:val="24"/>
          <w:szCs w:val="24"/>
        </w:rPr>
        <w:fldChar w:fldCharType="begin"/>
      </w:r>
      <w:r w:rsidRPr="009471F2">
        <w:rPr>
          <w:rFonts w:ascii="Times New Roman" w:hAnsi="Times New Roman"/>
          <w:sz w:val="24"/>
          <w:szCs w:val="24"/>
        </w:rPr>
        <w:instrText xml:space="preserve"> SEQ Table_4. \* ARABIC </w:instrText>
      </w:r>
      <w:r w:rsidRPr="009471F2">
        <w:rPr>
          <w:rFonts w:ascii="Times New Roman" w:hAnsi="Times New Roman"/>
          <w:i/>
          <w:iCs/>
          <w:sz w:val="24"/>
          <w:szCs w:val="24"/>
        </w:rPr>
        <w:fldChar w:fldCharType="separate"/>
      </w:r>
      <w:r w:rsidR="00AA2167">
        <w:rPr>
          <w:rFonts w:ascii="Times New Roman" w:hAnsi="Times New Roman"/>
          <w:noProof/>
          <w:sz w:val="24"/>
          <w:szCs w:val="24"/>
        </w:rPr>
        <w:t>1</w:t>
      </w:r>
      <w:r w:rsidRPr="009471F2">
        <w:rPr>
          <w:rFonts w:ascii="Times New Roman" w:hAnsi="Times New Roman"/>
          <w:i/>
          <w:iCs/>
          <w:sz w:val="24"/>
          <w:szCs w:val="24"/>
        </w:rPr>
        <w:fldChar w:fldCharType="end"/>
      </w:r>
      <w:r w:rsidRPr="009471F2">
        <w:rPr>
          <w:rFonts w:ascii="Times New Roman" w:hAnsi="Times New Roman"/>
          <w:sz w:val="24"/>
          <w:szCs w:val="24"/>
        </w:rPr>
        <w:t>: Herd structure during the time of each visit and reported number of deaths and diseases for the previous 12 months prior to both the first visit and second visit on the 405 smallholder dairy farms in Kenya.</w:t>
      </w:r>
      <w:bookmarkEnd w:id="133"/>
      <w:bookmarkEnd w:id="134"/>
    </w:p>
    <w:tbl>
      <w:tblPr>
        <w:tblW w:w="8190" w:type="dxa"/>
        <w:tblBorders>
          <w:top w:val="single" w:sz="4" w:space="0" w:color="auto"/>
          <w:bottom w:val="single" w:sz="4" w:space="0" w:color="auto"/>
        </w:tblBorders>
        <w:tblLook w:val="04A0" w:firstRow="1" w:lastRow="0" w:firstColumn="1" w:lastColumn="0" w:noHBand="0" w:noVBand="1"/>
      </w:tblPr>
      <w:tblGrid>
        <w:gridCol w:w="2406"/>
        <w:gridCol w:w="1194"/>
        <w:gridCol w:w="1350"/>
        <w:gridCol w:w="1440"/>
        <w:gridCol w:w="1800"/>
      </w:tblGrid>
      <w:tr w:rsidR="0064637C" w:rsidRPr="00B5615B" w14:paraId="473DEE15" w14:textId="77777777" w:rsidTr="001E10AE">
        <w:trPr>
          <w:trHeight w:val="850"/>
        </w:trPr>
        <w:tc>
          <w:tcPr>
            <w:tcW w:w="2406" w:type="dxa"/>
            <w:tcBorders>
              <w:top w:val="single" w:sz="4" w:space="0" w:color="auto"/>
              <w:bottom w:val="single" w:sz="4" w:space="0" w:color="auto"/>
            </w:tcBorders>
            <w:shd w:val="clear" w:color="auto" w:fill="auto"/>
          </w:tcPr>
          <w:p w14:paraId="19FCF278" w14:textId="77777777" w:rsidR="00664200" w:rsidRPr="00B5615B" w:rsidRDefault="00664200" w:rsidP="00B5615B">
            <w:pPr>
              <w:spacing w:line="240" w:lineRule="auto"/>
              <w:rPr>
                <w:rFonts w:ascii="Times New Roman" w:hAnsi="Times New Roman"/>
                <w:b/>
                <w:bCs/>
                <w:sz w:val="24"/>
                <w:szCs w:val="24"/>
                <w:lang w:val="en-CA"/>
              </w:rPr>
            </w:pPr>
            <w:r w:rsidRPr="00B5615B">
              <w:rPr>
                <w:rFonts w:ascii="Times New Roman" w:hAnsi="Times New Roman"/>
                <w:b/>
                <w:bCs/>
                <w:sz w:val="24"/>
                <w:szCs w:val="24"/>
                <w:lang w:val="en-CA"/>
              </w:rPr>
              <w:t xml:space="preserve">Herd variable </w:t>
            </w:r>
          </w:p>
        </w:tc>
        <w:tc>
          <w:tcPr>
            <w:tcW w:w="1194" w:type="dxa"/>
            <w:tcBorders>
              <w:top w:val="single" w:sz="4" w:space="0" w:color="auto"/>
              <w:bottom w:val="single" w:sz="4" w:space="0" w:color="auto"/>
            </w:tcBorders>
            <w:shd w:val="clear" w:color="auto" w:fill="auto"/>
          </w:tcPr>
          <w:p w14:paraId="17EE99D2" w14:textId="77777777" w:rsidR="00664200" w:rsidRPr="00B5615B" w:rsidRDefault="00664200"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Overall range</w:t>
            </w:r>
          </w:p>
        </w:tc>
        <w:tc>
          <w:tcPr>
            <w:tcW w:w="1350" w:type="dxa"/>
            <w:tcBorders>
              <w:top w:val="single" w:sz="4" w:space="0" w:color="auto"/>
              <w:bottom w:val="single" w:sz="4" w:space="0" w:color="auto"/>
            </w:tcBorders>
            <w:shd w:val="clear" w:color="auto" w:fill="auto"/>
          </w:tcPr>
          <w:p w14:paraId="378FD7EB" w14:textId="77777777" w:rsidR="00664200" w:rsidRPr="00B5615B" w:rsidRDefault="00664200"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Overall mean</w:t>
            </w:r>
          </w:p>
        </w:tc>
        <w:tc>
          <w:tcPr>
            <w:tcW w:w="1440" w:type="dxa"/>
            <w:tcBorders>
              <w:top w:val="single" w:sz="4" w:space="0" w:color="auto"/>
              <w:bottom w:val="single" w:sz="4" w:space="0" w:color="auto"/>
            </w:tcBorders>
            <w:shd w:val="clear" w:color="auto" w:fill="auto"/>
          </w:tcPr>
          <w:p w14:paraId="245B28EA" w14:textId="77777777" w:rsidR="00664200" w:rsidRPr="00B5615B" w:rsidRDefault="00664200"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First visit means and range</w:t>
            </w:r>
          </w:p>
        </w:tc>
        <w:tc>
          <w:tcPr>
            <w:tcW w:w="1800" w:type="dxa"/>
            <w:tcBorders>
              <w:top w:val="single" w:sz="4" w:space="0" w:color="auto"/>
              <w:bottom w:val="single" w:sz="4" w:space="0" w:color="auto"/>
            </w:tcBorders>
            <w:shd w:val="clear" w:color="auto" w:fill="auto"/>
          </w:tcPr>
          <w:p w14:paraId="583D6AFA" w14:textId="77777777" w:rsidR="00664200" w:rsidRPr="00B5615B" w:rsidRDefault="00664200"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Second visit mean and range</w:t>
            </w:r>
          </w:p>
        </w:tc>
      </w:tr>
      <w:tr w:rsidR="0064637C" w:rsidRPr="00B5615B" w14:paraId="717DA347" w14:textId="77777777" w:rsidTr="001E10AE">
        <w:trPr>
          <w:trHeight w:val="406"/>
        </w:trPr>
        <w:tc>
          <w:tcPr>
            <w:tcW w:w="2406" w:type="dxa"/>
            <w:tcBorders>
              <w:top w:val="single" w:sz="4" w:space="0" w:color="auto"/>
            </w:tcBorders>
            <w:shd w:val="clear" w:color="auto" w:fill="auto"/>
          </w:tcPr>
          <w:p w14:paraId="2DE37FBC" w14:textId="77777777" w:rsidR="00664200" w:rsidRPr="00B5615B" w:rsidRDefault="00664200"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 xml:space="preserve">Number of calves </w:t>
            </w:r>
          </w:p>
        </w:tc>
        <w:tc>
          <w:tcPr>
            <w:tcW w:w="1194" w:type="dxa"/>
            <w:tcBorders>
              <w:top w:val="single" w:sz="4" w:space="0" w:color="auto"/>
            </w:tcBorders>
            <w:shd w:val="clear" w:color="auto" w:fill="auto"/>
          </w:tcPr>
          <w:p w14:paraId="0BA81C8D"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0 - 10</w:t>
            </w:r>
          </w:p>
        </w:tc>
        <w:tc>
          <w:tcPr>
            <w:tcW w:w="1350" w:type="dxa"/>
            <w:tcBorders>
              <w:top w:val="single" w:sz="4" w:space="0" w:color="auto"/>
            </w:tcBorders>
            <w:shd w:val="clear" w:color="auto" w:fill="auto"/>
          </w:tcPr>
          <w:p w14:paraId="4B5C0B1D"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1.8</w:t>
            </w:r>
          </w:p>
        </w:tc>
        <w:tc>
          <w:tcPr>
            <w:tcW w:w="1440" w:type="dxa"/>
            <w:tcBorders>
              <w:top w:val="single" w:sz="4" w:space="0" w:color="auto"/>
            </w:tcBorders>
            <w:shd w:val="clear" w:color="auto" w:fill="auto"/>
          </w:tcPr>
          <w:p w14:paraId="252332BA"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1.9 (0 - 9)</w:t>
            </w:r>
          </w:p>
        </w:tc>
        <w:tc>
          <w:tcPr>
            <w:tcW w:w="1800" w:type="dxa"/>
            <w:tcBorders>
              <w:top w:val="single" w:sz="4" w:space="0" w:color="auto"/>
            </w:tcBorders>
            <w:shd w:val="clear" w:color="auto" w:fill="auto"/>
          </w:tcPr>
          <w:p w14:paraId="525DBF38"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1.7 (0 - 10)</w:t>
            </w:r>
          </w:p>
        </w:tc>
      </w:tr>
      <w:tr w:rsidR="0064637C" w:rsidRPr="00B5615B" w14:paraId="7A9262FD" w14:textId="77777777" w:rsidTr="001E10AE">
        <w:trPr>
          <w:trHeight w:val="444"/>
        </w:trPr>
        <w:tc>
          <w:tcPr>
            <w:tcW w:w="2406" w:type="dxa"/>
            <w:shd w:val="clear" w:color="auto" w:fill="auto"/>
          </w:tcPr>
          <w:p w14:paraId="7BEDD61F" w14:textId="0E9BFDE9" w:rsidR="00664200" w:rsidRPr="00B5615B" w:rsidRDefault="00664200"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Number of heifers</w:t>
            </w:r>
            <w:r w:rsidR="00890C43">
              <w:rPr>
                <w:rFonts w:ascii="Times New Roman" w:hAnsi="Times New Roman"/>
                <w:sz w:val="24"/>
                <w:szCs w:val="24"/>
                <w:lang w:val="en-CA"/>
              </w:rPr>
              <w:t>*</w:t>
            </w:r>
            <w:r w:rsidRPr="00B5615B">
              <w:rPr>
                <w:rFonts w:ascii="Times New Roman" w:hAnsi="Times New Roman"/>
                <w:sz w:val="24"/>
                <w:szCs w:val="24"/>
                <w:lang w:val="en-CA"/>
              </w:rPr>
              <w:t xml:space="preserve"> </w:t>
            </w:r>
          </w:p>
        </w:tc>
        <w:tc>
          <w:tcPr>
            <w:tcW w:w="1194" w:type="dxa"/>
            <w:shd w:val="clear" w:color="auto" w:fill="auto"/>
          </w:tcPr>
          <w:p w14:paraId="6E3C62DD"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0 - 11</w:t>
            </w:r>
          </w:p>
        </w:tc>
        <w:tc>
          <w:tcPr>
            <w:tcW w:w="1350" w:type="dxa"/>
            <w:shd w:val="clear" w:color="auto" w:fill="auto"/>
          </w:tcPr>
          <w:p w14:paraId="1DA99F04"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1.3</w:t>
            </w:r>
          </w:p>
        </w:tc>
        <w:tc>
          <w:tcPr>
            <w:tcW w:w="1440" w:type="dxa"/>
            <w:shd w:val="clear" w:color="auto" w:fill="auto"/>
          </w:tcPr>
          <w:p w14:paraId="0F461122"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1.2 (0 - 8)</w:t>
            </w:r>
          </w:p>
        </w:tc>
        <w:tc>
          <w:tcPr>
            <w:tcW w:w="1800" w:type="dxa"/>
            <w:shd w:val="clear" w:color="auto" w:fill="auto"/>
          </w:tcPr>
          <w:p w14:paraId="0E0BED11"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1.4 (0 - 11)</w:t>
            </w:r>
          </w:p>
        </w:tc>
      </w:tr>
      <w:tr w:rsidR="0064637C" w:rsidRPr="00B5615B" w14:paraId="64A4C9A6" w14:textId="77777777" w:rsidTr="001E10AE">
        <w:trPr>
          <w:trHeight w:val="424"/>
        </w:trPr>
        <w:tc>
          <w:tcPr>
            <w:tcW w:w="2406" w:type="dxa"/>
            <w:shd w:val="clear" w:color="auto" w:fill="auto"/>
          </w:tcPr>
          <w:p w14:paraId="5CEC7E7E" w14:textId="77777777" w:rsidR="00664200" w:rsidRPr="00B5615B" w:rsidRDefault="00664200"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Number of cows</w:t>
            </w:r>
          </w:p>
        </w:tc>
        <w:tc>
          <w:tcPr>
            <w:tcW w:w="1194" w:type="dxa"/>
            <w:shd w:val="clear" w:color="auto" w:fill="auto"/>
          </w:tcPr>
          <w:p w14:paraId="77BD87E7"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1 - 23</w:t>
            </w:r>
          </w:p>
        </w:tc>
        <w:tc>
          <w:tcPr>
            <w:tcW w:w="1350" w:type="dxa"/>
            <w:shd w:val="clear" w:color="auto" w:fill="auto"/>
          </w:tcPr>
          <w:p w14:paraId="3D13AAD8"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2.5</w:t>
            </w:r>
          </w:p>
        </w:tc>
        <w:tc>
          <w:tcPr>
            <w:tcW w:w="1440" w:type="dxa"/>
            <w:shd w:val="clear" w:color="auto" w:fill="auto"/>
          </w:tcPr>
          <w:p w14:paraId="368DF91C"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2.6 (0 - 23)</w:t>
            </w:r>
          </w:p>
        </w:tc>
        <w:tc>
          <w:tcPr>
            <w:tcW w:w="1800" w:type="dxa"/>
            <w:shd w:val="clear" w:color="auto" w:fill="auto"/>
          </w:tcPr>
          <w:p w14:paraId="7F9A7C70"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2.5 (1 - 13)</w:t>
            </w:r>
          </w:p>
        </w:tc>
      </w:tr>
      <w:tr w:rsidR="0064637C" w:rsidRPr="00B5615B" w14:paraId="6196BE3F" w14:textId="77777777" w:rsidTr="001E10AE">
        <w:trPr>
          <w:trHeight w:val="424"/>
        </w:trPr>
        <w:tc>
          <w:tcPr>
            <w:tcW w:w="2406" w:type="dxa"/>
            <w:shd w:val="clear" w:color="auto" w:fill="auto"/>
          </w:tcPr>
          <w:p w14:paraId="20D8D3FA" w14:textId="77777777" w:rsidR="00664200" w:rsidRPr="00B5615B" w:rsidRDefault="00664200"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 xml:space="preserve">Total herd size </w:t>
            </w:r>
          </w:p>
        </w:tc>
        <w:tc>
          <w:tcPr>
            <w:tcW w:w="1194" w:type="dxa"/>
            <w:shd w:val="clear" w:color="auto" w:fill="auto"/>
          </w:tcPr>
          <w:p w14:paraId="3948DC29"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1 - 34</w:t>
            </w:r>
          </w:p>
        </w:tc>
        <w:tc>
          <w:tcPr>
            <w:tcW w:w="1350" w:type="dxa"/>
            <w:shd w:val="clear" w:color="auto" w:fill="auto"/>
          </w:tcPr>
          <w:p w14:paraId="3B32EF88"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5.6</w:t>
            </w:r>
          </w:p>
        </w:tc>
        <w:tc>
          <w:tcPr>
            <w:tcW w:w="1440" w:type="dxa"/>
            <w:shd w:val="clear" w:color="auto" w:fill="auto"/>
          </w:tcPr>
          <w:p w14:paraId="2C1BF7B2"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5.6 (1 - 34)</w:t>
            </w:r>
          </w:p>
        </w:tc>
        <w:tc>
          <w:tcPr>
            <w:tcW w:w="1800" w:type="dxa"/>
            <w:shd w:val="clear" w:color="auto" w:fill="auto"/>
          </w:tcPr>
          <w:p w14:paraId="47FA1F7C"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5.6 (1 - 32)</w:t>
            </w:r>
          </w:p>
        </w:tc>
      </w:tr>
      <w:tr w:rsidR="0064637C" w:rsidRPr="00B5615B" w14:paraId="3C40BB32" w14:textId="77777777" w:rsidTr="001E10AE">
        <w:trPr>
          <w:trHeight w:val="424"/>
        </w:trPr>
        <w:tc>
          <w:tcPr>
            <w:tcW w:w="2406" w:type="dxa"/>
            <w:shd w:val="clear" w:color="auto" w:fill="auto"/>
          </w:tcPr>
          <w:p w14:paraId="6F0D6DCC" w14:textId="77777777" w:rsidR="00664200" w:rsidRPr="00B5615B" w:rsidRDefault="00664200"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 xml:space="preserve">Number of deaths </w:t>
            </w:r>
          </w:p>
        </w:tc>
        <w:tc>
          <w:tcPr>
            <w:tcW w:w="1194" w:type="dxa"/>
            <w:shd w:val="clear" w:color="auto" w:fill="auto"/>
          </w:tcPr>
          <w:p w14:paraId="713A0F10"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0 - 5</w:t>
            </w:r>
          </w:p>
        </w:tc>
        <w:tc>
          <w:tcPr>
            <w:tcW w:w="1350" w:type="dxa"/>
            <w:shd w:val="clear" w:color="auto" w:fill="auto"/>
          </w:tcPr>
          <w:p w14:paraId="5B60BEA4"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0.4</w:t>
            </w:r>
          </w:p>
        </w:tc>
        <w:tc>
          <w:tcPr>
            <w:tcW w:w="1440" w:type="dxa"/>
            <w:shd w:val="clear" w:color="auto" w:fill="auto"/>
          </w:tcPr>
          <w:p w14:paraId="297E6DB9"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0.4 (0 - 5)</w:t>
            </w:r>
          </w:p>
        </w:tc>
        <w:tc>
          <w:tcPr>
            <w:tcW w:w="1800" w:type="dxa"/>
            <w:shd w:val="clear" w:color="auto" w:fill="auto"/>
          </w:tcPr>
          <w:p w14:paraId="72442B5E"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0.5 (0 - 5)</w:t>
            </w:r>
          </w:p>
        </w:tc>
      </w:tr>
      <w:tr w:rsidR="0064637C" w:rsidRPr="00B5615B" w14:paraId="59F8ACFD" w14:textId="77777777" w:rsidTr="001E10AE">
        <w:trPr>
          <w:trHeight w:val="424"/>
        </w:trPr>
        <w:tc>
          <w:tcPr>
            <w:tcW w:w="2406" w:type="dxa"/>
            <w:shd w:val="clear" w:color="auto" w:fill="auto"/>
          </w:tcPr>
          <w:p w14:paraId="1A5A455B" w14:textId="77777777" w:rsidR="00664200" w:rsidRPr="00B5615B" w:rsidRDefault="00664200"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Number of diseases</w:t>
            </w:r>
          </w:p>
        </w:tc>
        <w:tc>
          <w:tcPr>
            <w:tcW w:w="1194" w:type="dxa"/>
            <w:shd w:val="clear" w:color="auto" w:fill="auto"/>
          </w:tcPr>
          <w:p w14:paraId="142385E2"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0 - 8</w:t>
            </w:r>
          </w:p>
        </w:tc>
        <w:tc>
          <w:tcPr>
            <w:tcW w:w="1350" w:type="dxa"/>
            <w:shd w:val="clear" w:color="auto" w:fill="auto"/>
          </w:tcPr>
          <w:p w14:paraId="31D3F011"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2.5</w:t>
            </w:r>
          </w:p>
        </w:tc>
        <w:tc>
          <w:tcPr>
            <w:tcW w:w="1440" w:type="dxa"/>
            <w:shd w:val="clear" w:color="auto" w:fill="auto"/>
          </w:tcPr>
          <w:p w14:paraId="2AAD8229"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2.4 (0 - 8)</w:t>
            </w:r>
          </w:p>
        </w:tc>
        <w:tc>
          <w:tcPr>
            <w:tcW w:w="1800" w:type="dxa"/>
            <w:shd w:val="clear" w:color="auto" w:fill="auto"/>
          </w:tcPr>
          <w:p w14:paraId="5D672B65" w14:textId="77777777" w:rsidR="00664200" w:rsidRPr="00B5615B" w:rsidRDefault="00664200" w:rsidP="00B5615B">
            <w:pPr>
              <w:keepNext/>
              <w:spacing w:line="240" w:lineRule="auto"/>
              <w:jc w:val="center"/>
              <w:rPr>
                <w:rFonts w:ascii="Times New Roman" w:hAnsi="Times New Roman"/>
                <w:sz w:val="24"/>
                <w:szCs w:val="24"/>
                <w:lang w:val="en-CA"/>
              </w:rPr>
            </w:pPr>
            <w:r w:rsidRPr="00B5615B">
              <w:rPr>
                <w:rFonts w:ascii="Times New Roman" w:hAnsi="Times New Roman"/>
                <w:sz w:val="24"/>
                <w:szCs w:val="24"/>
                <w:lang w:val="en-CA"/>
              </w:rPr>
              <w:t>2.5 (0 - 8)</w:t>
            </w:r>
          </w:p>
        </w:tc>
      </w:tr>
    </w:tbl>
    <w:p w14:paraId="29343ACD" w14:textId="05CCC895" w:rsidR="00A62A0B" w:rsidRDefault="00890C43">
      <w:pPr>
        <w:spacing w:after="0" w:line="240" w:lineRule="auto"/>
        <w:rPr>
          <w:rFonts w:ascii="Times New Roman" w:hAnsi="Times New Roman"/>
          <w:sz w:val="24"/>
          <w:szCs w:val="24"/>
        </w:rPr>
      </w:pPr>
      <w:r w:rsidRPr="00890C43">
        <w:rPr>
          <w:rFonts w:ascii="Times New Roman" w:hAnsi="Times New Roman"/>
          <w:sz w:val="24"/>
          <w:szCs w:val="24"/>
        </w:rPr>
        <w:t>*</w:t>
      </w:r>
      <w:r>
        <w:rPr>
          <w:rFonts w:ascii="Times New Roman" w:hAnsi="Times New Roman"/>
          <w:sz w:val="24"/>
          <w:szCs w:val="24"/>
        </w:rPr>
        <w:t xml:space="preserve"> </w:t>
      </w:r>
      <w:r w:rsidR="00080E7D">
        <w:rPr>
          <w:rFonts w:ascii="Times New Roman" w:hAnsi="Times New Roman"/>
          <w:sz w:val="24"/>
          <w:szCs w:val="24"/>
        </w:rPr>
        <w:t>Nulliparous</w:t>
      </w:r>
      <w:r>
        <w:rPr>
          <w:rFonts w:ascii="Times New Roman" w:hAnsi="Times New Roman"/>
          <w:sz w:val="24"/>
          <w:szCs w:val="24"/>
        </w:rPr>
        <w:t xml:space="preserve"> cattle above 6 months of age </w:t>
      </w:r>
      <w:bookmarkStart w:id="135" w:name="_Toc118734166"/>
      <w:r w:rsidR="00A62A0B">
        <w:rPr>
          <w:rFonts w:ascii="Times New Roman" w:hAnsi="Times New Roman"/>
          <w:i/>
          <w:iCs/>
          <w:sz w:val="24"/>
          <w:szCs w:val="24"/>
        </w:rPr>
        <w:br w:type="page"/>
      </w:r>
    </w:p>
    <w:p w14:paraId="5A6C9087" w14:textId="77777777" w:rsidR="001E10AE" w:rsidRDefault="001E10AE" w:rsidP="007A4626">
      <w:pPr>
        <w:pStyle w:val="Caption"/>
        <w:rPr>
          <w:rFonts w:ascii="Times New Roman" w:hAnsi="Times New Roman"/>
          <w:i w:val="0"/>
          <w:iCs w:val="0"/>
          <w:color w:val="auto"/>
          <w:sz w:val="24"/>
          <w:szCs w:val="24"/>
        </w:rPr>
        <w:sectPr w:rsidR="001E10AE" w:rsidSect="00A56752">
          <w:type w:val="continuous"/>
          <w:pgSz w:w="12240" w:h="15840" w:code="1"/>
          <w:pgMar w:top="1440" w:right="1440" w:bottom="1440" w:left="2160" w:header="0" w:footer="144" w:gutter="0"/>
          <w:cols w:space="720"/>
          <w:docGrid w:linePitch="360"/>
        </w:sectPr>
      </w:pPr>
      <w:bookmarkStart w:id="136" w:name="_Toc124449692"/>
    </w:p>
    <w:p w14:paraId="1568732F" w14:textId="12C24F28" w:rsidR="00664200" w:rsidRPr="009471F2" w:rsidRDefault="00664200" w:rsidP="007A4626">
      <w:pPr>
        <w:pStyle w:val="Caption"/>
        <w:rPr>
          <w:rFonts w:ascii="Times New Roman" w:hAnsi="Times New Roman"/>
          <w:i w:val="0"/>
          <w:iCs w:val="0"/>
          <w:color w:val="auto"/>
          <w:sz w:val="24"/>
          <w:szCs w:val="24"/>
        </w:rPr>
      </w:pPr>
      <w:r w:rsidRPr="009471F2">
        <w:rPr>
          <w:rFonts w:ascii="Times New Roman" w:hAnsi="Times New Roman"/>
          <w:i w:val="0"/>
          <w:iCs w:val="0"/>
          <w:color w:val="auto"/>
          <w:sz w:val="24"/>
          <w:szCs w:val="24"/>
        </w:rPr>
        <w:lastRenderedPageBreak/>
        <w:t>Table 4.</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Table_4.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2</w:t>
      </w:r>
      <w:r w:rsidRPr="009471F2">
        <w:rPr>
          <w:rFonts w:ascii="Times New Roman" w:hAnsi="Times New Roman"/>
          <w:i w:val="0"/>
          <w:iCs w:val="0"/>
          <w:color w:val="auto"/>
          <w:sz w:val="24"/>
          <w:szCs w:val="24"/>
        </w:rPr>
        <w:fldChar w:fldCharType="end"/>
      </w:r>
      <w:r w:rsidRPr="009471F2">
        <w:rPr>
          <w:rFonts w:ascii="Times New Roman" w:hAnsi="Times New Roman"/>
          <w:i w:val="0"/>
          <w:iCs w:val="0"/>
          <w:color w:val="auto"/>
          <w:sz w:val="24"/>
          <w:szCs w:val="24"/>
        </w:rPr>
        <w:t>: Proportion of farms with specific reported disease</w:t>
      </w:r>
      <w:r w:rsidR="001227A0">
        <w:rPr>
          <w:rFonts w:ascii="Times New Roman" w:hAnsi="Times New Roman"/>
          <w:i w:val="0"/>
          <w:iCs w:val="0"/>
          <w:color w:val="auto"/>
          <w:sz w:val="24"/>
          <w:szCs w:val="24"/>
        </w:rPr>
        <w:t xml:space="preserve">s </w:t>
      </w:r>
      <w:r w:rsidRPr="009471F2">
        <w:rPr>
          <w:rFonts w:ascii="Times New Roman" w:hAnsi="Times New Roman"/>
          <w:i w:val="0"/>
          <w:iCs w:val="0"/>
          <w:color w:val="auto"/>
          <w:sz w:val="24"/>
          <w:szCs w:val="24"/>
        </w:rPr>
        <w:t>in the 12 month follow up period in comparison with the 12 months before the study for both the heifers and cows in the 405 smallholder dairy farms in Kenya</w:t>
      </w:r>
      <w:bookmarkEnd w:id="135"/>
      <w:bookmarkEnd w:id="136"/>
    </w:p>
    <w:tbl>
      <w:tblPr>
        <w:tblpPr w:leftFromText="180" w:rightFromText="180" w:vertAnchor="text" w:horzAnchor="margin" w:tblpY="78"/>
        <w:tblW w:w="9630" w:type="dxa"/>
        <w:tblBorders>
          <w:top w:val="single" w:sz="4" w:space="0" w:color="auto"/>
          <w:bottom w:val="single" w:sz="4" w:space="0" w:color="auto"/>
        </w:tblBorders>
        <w:tblLook w:val="04A0" w:firstRow="1" w:lastRow="0" w:firstColumn="1" w:lastColumn="0" w:noHBand="0" w:noVBand="1"/>
      </w:tblPr>
      <w:tblGrid>
        <w:gridCol w:w="1530"/>
        <w:gridCol w:w="1800"/>
        <w:gridCol w:w="3060"/>
        <w:gridCol w:w="3240"/>
      </w:tblGrid>
      <w:tr w:rsidR="0064637C" w:rsidRPr="00B5615B" w14:paraId="50984AA5" w14:textId="77777777" w:rsidTr="00B5615B">
        <w:tc>
          <w:tcPr>
            <w:tcW w:w="1530" w:type="dxa"/>
            <w:tcBorders>
              <w:top w:val="single" w:sz="4" w:space="0" w:color="auto"/>
              <w:bottom w:val="single" w:sz="4" w:space="0" w:color="auto"/>
            </w:tcBorders>
            <w:shd w:val="clear" w:color="auto" w:fill="auto"/>
          </w:tcPr>
          <w:p w14:paraId="63178480" w14:textId="77777777" w:rsidR="00664200" w:rsidRPr="00B5615B" w:rsidRDefault="00664200" w:rsidP="00B5615B">
            <w:pPr>
              <w:spacing w:line="240" w:lineRule="auto"/>
              <w:rPr>
                <w:rFonts w:ascii="Times New Roman" w:hAnsi="Times New Roman"/>
                <w:b/>
                <w:bCs/>
                <w:sz w:val="24"/>
                <w:szCs w:val="24"/>
                <w:lang w:val="en-CA"/>
              </w:rPr>
            </w:pPr>
            <w:r w:rsidRPr="00B5615B">
              <w:rPr>
                <w:rFonts w:ascii="Times New Roman" w:hAnsi="Times New Roman"/>
                <w:b/>
                <w:bCs/>
                <w:sz w:val="24"/>
                <w:szCs w:val="24"/>
                <w:lang w:val="en-CA"/>
              </w:rPr>
              <w:t>Diseases at farm level</w:t>
            </w:r>
          </w:p>
        </w:tc>
        <w:tc>
          <w:tcPr>
            <w:tcW w:w="1800" w:type="dxa"/>
            <w:tcBorders>
              <w:top w:val="single" w:sz="4" w:space="0" w:color="auto"/>
              <w:bottom w:val="single" w:sz="4" w:space="0" w:color="auto"/>
            </w:tcBorders>
            <w:shd w:val="clear" w:color="auto" w:fill="auto"/>
          </w:tcPr>
          <w:p w14:paraId="184305B5" w14:textId="77777777" w:rsidR="00664200" w:rsidRPr="00B5615B" w:rsidRDefault="00664200"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Reported during follow-up period (#) (%)</w:t>
            </w:r>
          </w:p>
        </w:tc>
        <w:tc>
          <w:tcPr>
            <w:tcW w:w="3060" w:type="dxa"/>
            <w:tcBorders>
              <w:top w:val="single" w:sz="4" w:space="0" w:color="auto"/>
              <w:bottom w:val="single" w:sz="4" w:space="0" w:color="auto"/>
            </w:tcBorders>
            <w:shd w:val="clear" w:color="auto" w:fill="auto"/>
          </w:tcPr>
          <w:p w14:paraId="5E3EB71C" w14:textId="77777777" w:rsidR="00664200" w:rsidRPr="00B5615B" w:rsidRDefault="00664200"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If seen during the follow-up period, was it seen more in follow-up period than the previous 12 months (#) (%)</w:t>
            </w:r>
          </w:p>
        </w:tc>
        <w:tc>
          <w:tcPr>
            <w:tcW w:w="3240" w:type="dxa"/>
            <w:tcBorders>
              <w:top w:val="single" w:sz="4" w:space="0" w:color="auto"/>
              <w:bottom w:val="single" w:sz="4" w:space="0" w:color="auto"/>
            </w:tcBorders>
            <w:shd w:val="clear" w:color="auto" w:fill="auto"/>
          </w:tcPr>
          <w:p w14:paraId="27039C84" w14:textId="77777777" w:rsidR="00664200" w:rsidRPr="00B5615B" w:rsidRDefault="00664200" w:rsidP="00B5615B">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If not seen during the follow-up period, was it seen more in the 12 months before the follow-up period than during the follow up period (#) (%)</w:t>
            </w:r>
          </w:p>
        </w:tc>
      </w:tr>
      <w:tr w:rsidR="0064637C" w:rsidRPr="00B5615B" w14:paraId="4BF95DB4" w14:textId="77777777" w:rsidTr="00B5615B">
        <w:tc>
          <w:tcPr>
            <w:tcW w:w="1530" w:type="dxa"/>
            <w:tcBorders>
              <w:top w:val="single" w:sz="4" w:space="0" w:color="auto"/>
            </w:tcBorders>
            <w:shd w:val="clear" w:color="auto" w:fill="auto"/>
          </w:tcPr>
          <w:p w14:paraId="7D747BD9" w14:textId="77777777" w:rsidR="00664200" w:rsidRPr="00B5615B" w:rsidRDefault="00664200"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 xml:space="preserve">Abortion </w:t>
            </w:r>
          </w:p>
        </w:tc>
        <w:tc>
          <w:tcPr>
            <w:tcW w:w="1800" w:type="dxa"/>
            <w:tcBorders>
              <w:top w:val="single" w:sz="4" w:space="0" w:color="auto"/>
            </w:tcBorders>
            <w:shd w:val="clear" w:color="auto" w:fill="auto"/>
          </w:tcPr>
          <w:p w14:paraId="78C020D9"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42/405</w:t>
            </w:r>
            <w:r w:rsidRPr="00B5615B">
              <w:rPr>
                <w:rFonts w:ascii="Times New Roman" w:hAnsi="Times New Roman"/>
                <w:sz w:val="24"/>
                <w:szCs w:val="24"/>
                <w:vertAlign w:val="superscript"/>
                <w:lang w:val="en-CA"/>
              </w:rPr>
              <w:t>n</w:t>
            </w:r>
            <w:r w:rsidRPr="00B5615B">
              <w:rPr>
                <w:rFonts w:ascii="Times New Roman" w:hAnsi="Times New Roman"/>
                <w:sz w:val="24"/>
                <w:szCs w:val="24"/>
                <w:lang w:val="en-CA"/>
              </w:rPr>
              <w:t xml:space="preserve"> (10.4)</w:t>
            </w:r>
          </w:p>
        </w:tc>
        <w:tc>
          <w:tcPr>
            <w:tcW w:w="3060" w:type="dxa"/>
            <w:tcBorders>
              <w:top w:val="single" w:sz="4" w:space="0" w:color="auto"/>
            </w:tcBorders>
            <w:shd w:val="clear" w:color="auto" w:fill="auto"/>
          </w:tcPr>
          <w:p w14:paraId="7DB9301F"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24/42</w:t>
            </w:r>
            <w:r w:rsidRPr="00B5615B">
              <w:rPr>
                <w:rFonts w:ascii="Times New Roman" w:hAnsi="Times New Roman"/>
                <w:sz w:val="24"/>
                <w:szCs w:val="24"/>
                <w:vertAlign w:val="superscript"/>
                <w:lang w:val="en-CA"/>
              </w:rPr>
              <w:t>i</w:t>
            </w:r>
            <w:r w:rsidRPr="00B5615B">
              <w:rPr>
                <w:rFonts w:ascii="Times New Roman" w:hAnsi="Times New Roman"/>
                <w:sz w:val="24"/>
                <w:szCs w:val="24"/>
                <w:lang w:val="en-CA"/>
              </w:rPr>
              <w:t xml:space="preserve"> (57.1)</w:t>
            </w:r>
          </w:p>
        </w:tc>
        <w:tc>
          <w:tcPr>
            <w:tcW w:w="3240" w:type="dxa"/>
            <w:tcBorders>
              <w:top w:val="single" w:sz="4" w:space="0" w:color="auto"/>
            </w:tcBorders>
            <w:shd w:val="clear" w:color="auto" w:fill="auto"/>
          </w:tcPr>
          <w:p w14:paraId="447808E0"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89/363</w:t>
            </w:r>
            <w:r w:rsidRPr="00B5615B">
              <w:rPr>
                <w:rFonts w:ascii="Times New Roman" w:hAnsi="Times New Roman"/>
                <w:sz w:val="24"/>
                <w:szCs w:val="24"/>
                <w:vertAlign w:val="superscript"/>
                <w:lang w:val="en-CA"/>
              </w:rPr>
              <w:t xml:space="preserve"> ii</w:t>
            </w:r>
            <w:r w:rsidRPr="00B5615B">
              <w:rPr>
                <w:rFonts w:ascii="Times New Roman" w:hAnsi="Times New Roman"/>
                <w:sz w:val="24"/>
                <w:szCs w:val="24"/>
                <w:lang w:val="en-CA"/>
              </w:rPr>
              <w:t xml:space="preserve"> (24.5)</w:t>
            </w:r>
          </w:p>
        </w:tc>
      </w:tr>
      <w:tr w:rsidR="0064637C" w:rsidRPr="00B5615B" w14:paraId="6A98F9D2" w14:textId="77777777" w:rsidTr="00B5615B">
        <w:tc>
          <w:tcPr>
            <w:tcW w:w="1530" w:type="dxa"/>
            <w:shd w:val="clear" w:color="auto" w:fill="auto"/>
          </w:tcPr>
          <w:p w14:paraId="388CA48C" w14:textId="77777777" w:rsidR="00664200" w:rsidRPr="00B5615B" w:rsidRDefault="00664200"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 xml:space="preserve">Diarrhoea </w:t>
            </w:r>
          </w:p>
        </w:tc>
        <w:tc>
          <w:tcPr>
            <w:tcW w:w="1800" w:type="dxa"/>
            <w:shd w:val="clear" w:color="auto" w:fill="auto"/>
          </w:tcPr>
          <w:p w14:paraId="069166C1"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126/405 (31.1)</w:t>
            </w:r>
          </w:p>
        </w:tc>
        <w:tc>
          <w:tcPr>
            <w:tcW w:w="3060" w:type="dxa"/>
            <w:shd w:val="clear" w:color="auto" w:fill="auto"/>
          </w:tcPr>
          <w:p w14:paraId="131FB011"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56/126 (44.4)</w:t>
            </w:r>
          </w:p>
        </w:tc>
        <w:tc>
          <w:tcPr>
            <w:tcW w:w="3240" w:type="dxa"/>
            <w:shd w:val="clear" w:color="auto" w:fill="auto"/>
          </w:tcPr>
          <w:p w14:paraId="41B22743"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89/279 (31.9)</w:t>
            </w:r>
          </w:p>
        </w:tc>
      </w:tr>
      <w:tr w:rsidR="0064637C" w:rsidRPr="00B5615B" w14:paraId="59A32E33" w14:textId="77777777" w:rsidTr="00B5615B">
        <w:tc>
          <w:tcPr>
            <w:tcW w:w="1530" w:type="dxa"/>
            <w:shd w:val="clear" w:color="auto" w:fill="auto"/>
          </w:tcPr>
          <w:p w14:paraId="09B4EE3F" w14:textId="77777777" w:rsidR="00664200" w:rsidRPr="00B5615B" w:rsidRDefault="00664200"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 xml:space="preserve">Pneumonia </w:t>
            </w:r>
          </w:p>
        </w:tc>
        <w:tc>
          <w:tcPr>
            <w:tcW w:w="1800" w:type="dxa"/>
            <w:shd w:val="clear" w:color="auto" w:fill="auto"/>
          </w:tcPr>
          <w:p w14:paraId="7D248B26"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193/405 (47.7)</w:t>
            </w:r>
          </w:p>
        </w:tc>
        <w:tc>
          <w:tcPr>
            <w:tcW w:w="3060" w:type="dxa"/>
            <w:shd w:val="clear" w:color="auto" w:fill="auto"/>
          </w:tcPr>
          <w:p w14:paraId="7DFB2DB5"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80/193 (41.5)</w:t>
            </w:r>
          </w:p>
        </w:tc>
        <w:tc>
          <w:tcPr>
            <w:tcW w:w="3240" w:type="dxa"/>
            <w:shd w:val="clear" w:color="auto" w:fill="auto"/>
          </w:tcPr>
          <w:p w14:paraId="2815712A"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100/212 (47.2)</w:t>
            </w:r>
          </w:p>
        </w:tc>
      </w:tr>
      <w:tr w:rsidR="0064637C" w:rsidRPr="00B5615B" w14:paraId="63741B03" w14:textId="77777777" w:rsidTr="00B5615B">
        <w:tc>
          <w:tcPr>
            <w:tcW w:w="1530" w:type="dxa"/>
            <w:shd w:val="clear" w:color="auto" w:fill="auto"/>
          </w:tcPr>
          <w:p w14:paraId="6430417A" w14:textId="77777777" w:rsidR="00664200" w:rsidRPr="00B5615B" w:rsidRDefault="00664200"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 xml:space="preserve">Birth defects </w:t>
            </w:r>
          </w:p>
        </w:tc>
        <w:tc>
          <w:tcPr>
            <w:tcW w:w="1800" w:type="dxa"/>
            <w:shd w:val="clear" w:color="auto" w:fill="auto"/>
          </w:tcPr>
          <w:p w14:paraId="2A4CD531"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10/405</w:t>
            </w:r>
            <w:r w:rsidRPr="00B5615B">
              <w:rPr>
                <w:rFonts w:ascii="Times New Roman" w:hAnsi="Times New Roman"/>
                <w:sz w:val="24"/>
                <w:szCs w:val="24"/>
                <w:vertAlign w:val="superscript"/>
                <w:lang w:val="en-CA"/>
              </w:rPr>
              <w:t>n</w:t>
            </w:r>
            <w:r w:rsidRPr="00B5615B">
              <w:rPr>
                <w:rFonts w:ascii="Times New Roman" w:hAnsi="Times New Roman"/>
                <w:sz w:val="24"/>
                <w:szCs w:val="24"/>
                <w:lang w:val="en-CA"/>
              </w:rPr>
              <w:t xml:space="preserve"> (2.5)</w:t>
            </w:r>
          </w:p>
        </w:tc>
        <w:tc>
          <w:tcPr>
            <w:tcW w:w="3060" w:type="dxa"/>
            <w:shd w:val="clear" w:color="auto" w:fill="auto"/>
          </w:tcPr>
          <w:p w14:paraId="609B738B"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6/10 (60.0)</w:t>
            </w:r>
          </w:p>
        </w:tc>
        <w:tc>
          <w:tcPr>
            <w:tcW w:w="3240" w:type="dxa"/>
            <w:shd w:val="clear" w:color="auto" w:fill="auto"/>
          </w:tcPr>
          <w:p w14:paraId="46AC84EC"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70/395 (17.7)</w:t>
            </w:r>
          </w:p>
        </w:tc>
      </w:tr>
      <w:tr w:rsidR="0064637C" w:rsidRPr="00B5615B" w14:paraId="308A7DEC" w14:textId="77777777" w:rsidTr="00B5615B">
        <w:tc>
          <w:tcPr>
            <w:tcW w:w="1530" w:type="dxa"/>
            <w:shd w:val="clear" w:color="auto" w:fill="auto"/>
          </w:tcPr>
          <w:p w14:paraId="783D34A7" w14:textId="77777777" w:rsidR="00664200" w:rsidRPr="00B5615B" w:rsidRDefault="00664200" w:rsidP="00B5615B">
            <w:pPr>
              <w:spacing w:line="240" w:lineRule="auto"/>
              <w:rPr>
                <w:rFonts w:ascii="Times New Roman" w:hAnsi="Times New Roman"/>
                <w:sz w:val="24"/>
                <w:szCs w:val="24"/>
                <w:lang w:val="en-CA"/>
              </w:rPr>
            </w:pPr>
            <w:r w:rsidRPr="00B5615B">
              <w:rPr>
                <w:rFonts w:ascii="Times New Roman" w:hAnsi="Times New Roman"/>
                <w:sz w:val="24"/>
                <w:szCs w:val="24"/>
                <w:lang w:val="en-CA"/>
              </w:rPr>
              <w:t xml:space="preserve">Mastitis </w:t>
            </w:r>
          </w:p>
        </w:tc>
        <w:tc>
          <w:tcPr>
            <w:tcW w:w="1800" w:type="dxa"/>
            <w:shd w:val="clear" w:color="auto" w:fill="auto"/>
          </w:tcPr>
          <w:p w14:paraId="5F19E074"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138/405* (34.1)</w:t>
            </w:r>
          </w:p>
        </w:tc>
        <w:tc>
          <w:tcPr>
            <w:tcW w:w="3060" w:type="dxa"/>
            <w:shd w:val="clear" w:color="auto" w:fill="auto"/>
          </w:tcPr>
          <w:p w14:paraId="7EC4B0A8"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75/138 (54.4)</w:t>
            </w:r>
          </w:p>
        </w:tc>
        <w:tc>
          <w:tcPr>
            <w:tcW w:w="3240" w:type="dxa"/>
            <w:shd w:val="clear" w:color="auto" w:fill="auto"/>
          </w:tcPr>
          <w:p w14:paraId="5ABA1A29" w14:textId="77777777" w:rsidR="00664200" w:rsidRPr="00B5615B" w:rsidRDefault="00664200" w:rsidP="00B5615B">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124/267 (46.4)</w:t>
            </w:r>
          </w:p>
        </w:tc>
      </w:tr>
    </w:tbl>
    <w:p w14:paraId="0A4F3F06" w14:textId="77777777" w:rsidR="001E10AE" w:rsidRDefault="001E10AE" w:rsidP="007A4626">
      <w:pPr>
        <w:spacing w:after="0" w:line="240" w:lineRule="auto"/>
        <w:rPr>
          <w:rFonts w:ascii="Times New Roman" w:hAnsi="Times New Roman"/>
          <w:sz w:val="24"/>
          <w:szCs w:val="24"/>
          <w:vertAlign w:val="superscript"/>
        </w:rPr>
      </w:pPr>
    </w:p>
    <w:p w14:paraId="0E402DF1" w14:textId="77777777" w:rsidR="001E10AE" w:rsidRDefault="001E10AE" w:rsidP="007A4626">
      <w:pPr>
        <w:spacing w:after="0" w:line="240" w:lineRule="auto"/>
        <w:rPr>
          <w:rFonts w:ascii="Times New Roman" w:hAnsi="Times New Roman"/>
          <w:sz w:val="24"/>
          <w:szCs w:val="24"/>
          <w:vertAlign w:val="superscript"/>
        </w:rPr>
      </w:pPr>
    </w:p>
    <w:p w14:paraId="5D8C15D0" w14:textId="77777777" w:rsidR="001E10AE" w:rsidRDefault="001E10AE" w:rsidP="007A4626">
      <w:pPr>
        <w:spacing w:after="0" w:line="240" w:lineRule="auto"/>
        <w:rPr>
          <w:rFonts w:ascii="Times New Roman" w:hAnsi="Times New Roman"/>
          <w:sz w:val="24"/>
          <w:szCs w:val="24"/>
          <w:vertAlign w:val="superscript"/>
        </w:rPr>
      </w:pPr>
    </w:p>
    <w:p w14:paraId="0BEB33E1" w14:textId="77777777" w:rsidR="001E10AE" w:rsidRDefault="001E10AE" w:rsidP="007A4626">
      <w:pPr>
        <w:spacing w:after="0" w:line="240" w:lineRule="auto"/>
        <w:rPr>
          <w:rFonts w:ascii="Times New Roman" w:hAnsi="Times New Roman"/>
          <w:sz w:val="24"/>
          <w:szCs w:val="24"/>
          <w:vertAlign w:val="superscript"/>
        </w:rPr>
      </w:pPr>
    </w:p>
    <w:p w14:paraId="6BEF5C1B" w14:textId="77777777" w:rsidR="001E10AE" w:rsidRDefault="001E10AE" w:rsidP="007A4626">
      <w:pPr>
        <w:spacing w:after="0" w:line="240" w:lineRule="auto"/>
        <w:rPr>
          <w:rFonts w:ascii="Times New Roman" w:hAnsi="Times New Roman"/>
          <w:sz w:val="24"/>
          <w:szCs w:val="24"/>
          <w:vertAlign w:val="superscript"/>
        </w:rPr>
      </w:pPr>
    </w:p>
    <w:p w14:paraId="120CFAFA" w14:textId="77777777" w:rsidR="001E10AE" w:rsidRDefault="001E10AE" w:rsidP="007A4626">
      <w:pPr>
        <w:spacing w:after="0" w:line="240" w:lineRule="auto"/>
        <w:rPr>
          <w:rFonts w:ascii="Times New Roman" w:hAnsi="Times New Roman"/>
          <w:sz w:val="24"/>
          <w:szCs w:val="24"/>
          <w:vertAlign w:val="superscript"/>
        </w:rPr>
      </w:pPr>
    </w:p>
    <w:p w14:paraId="33D1727C" w14:textId="77777777" w:rsidR="001E10AE" w:rsidRDefault="001E10AE" w:rsidP="007A4626">
      <w:pPr>
        <w:spacing w:after="0" w:line="240" w:lineRule="auto"/>
        <w:rPr>
          <w:rFonts w:ascii="Times New Roman" w:hAnsi="Times New Roman"/>
          <w:sz w:val="24"/>
          <w:szCs w:val="24"/>
          <w:vertAlign w:val="superscript"/>
        </w:rPr>
      </w:pPr>
    </w:p>
    <w:p w14:paraId="7A5FDE1D" w14:textId="77777777" w:rsidR="001E10AE" w:rsidRDefault="001E10AE" w:rsidP="007A4626">
      <w:pPr>
        <w:spacing w:after="0" w:line="240" w:lineRule="auto"/>
        <w:rPr>
          <w:rFonts w:ascii="Times New Roman" w:hAnsi="Times New Roman"/>
          <w:sz w:val="24"/>
          <w:szCs w:val="24"/>
          <w:vertAlign w:val="superscript"/>
        </w:rPr>
      </w:pPr>
    </w:p>
    <w:p w14:paraId="00C894F6" w14:textId="77777777" w:rsidR="001E10AE" w:rsidRDefault="001E10AE" w:rsidP="007A4626">
      <w:pPr>
        <w:spacing w:after="0" w:line="240" w:lineRule="auto"/>
        <w:rPr>
          <w:rFonts w:ascii="Times New Roman" w:hAnsi="Times New Roman"/>
          <w:sz w:val="24"/>
          <w:szCs w:val="24"/>
          <w:vertAlign w:val="superscript"/>
        </w:rPr>
      </w:pPr>
    </w:p>
    <w:p w14:paraId="769C50A6" w14:textId="77777777" w:rsidR="001E10AE" w:rsidRDefault="001E10AE" w:rsidP="007A4626">
      <w:pPr>
        <w:spacing w:after="0" w:line="240" w:lineRule="auto"/>
        <w:rPr>
          <w:rFonts w:ascii="Times New Roman" w:hAnsi="Times New Roman"/>
          <w:sz w:val="24"/>
          <w:szCs w:val="24"/>
          <w:vertAlign w:val="superscript"/>
        </w:rPr>
      </w:pPr>
    </w:p>
    <w:p w14:paraId="4B68557B" w14:textId="77777777" w:rsidR="001E10AE" w:rsidRDefault="001E10AE" w:rsidP="007A4626">
      <w:pPr>
        <w:spacing w:after="0" w:line="240" w:lineRule="auto"/>
        <w:rPr>
          <w:rFonts w:ascii="Times New Roman" w:hAnsi="Times New Roman"/>
          <w:sz w:val="24"/>
          <w:szCs w:val="24"/>
          <w:vertAlign w:val="superscript"/>
        </w:rPr>
      </w:pPr>
    </w:p>
    <w:p w14:paraId="3F727B85" w14:textId="77777777" w:rsidR="001E10AE" w:rsidRDefault="001E10AE" w:rsidP="007A4626">
      <w:pPr>
        <w:spacing w:after="0" w:line="240" w:lineRule="auto"/>
        <w:rPr>
          <w:rFonts w:ascii="Times New Roman" w:hAnsi="Times New Roman"/>
          <w:sz w:val="24"/>
          <w:szCs w:val="24"/>
          <w:vertAlign w:val="superscript"/>
        </w:rPr>
      </w:pPr>
    </w:p>
    <w:p w14:paraId="6B0471BD" w14:textId="77777777" w:rsidR="001E10AE" w:rsidRDefault="001E10AE" w:rsidP="007A4626">
      <w:pPr>
        <w:spacing w:after="0" w:line="240" w:lineRule="auto"/>
        <w:rPr>
          <w:rFonts w:ascii="Times New Roman" w:hAnsi="Times New Roman"/>
          <w:sz w:val="24"/>
          <w:szCs w:val="24"/>
          <w:vertAlign w:val="superscript"/>
        </w:rPr>
      </w:pPr>
    </w:p>
    <w:p w14:paraId="38467308" w14:textId="77777777" w:rsidR="001E10AE" w:rsidRDefault="001E10AE" w:rsidP="007A4626">
      <w:pPr>
        <w:spacing w:after="0" w:line="240" w:lineRule="auto"/>
        <w:rPr>
          <w:rFonts w:ascii="Times New Roman" w:hAnsi="Times New Roman"/>
          <w:sz w:val="24"/>
          <w:szCs w:val="24"/>
          <w:vertAlign w:val="superscript"/>
        </w:rPr>
      </w:pPr>
    </w:p>
    <w:p w14:paraId="053D2CD0" w14:textId="77777777" w:rsidR="001E10AE" w:rsidRDefault="001E10AE" w:rsidP="007A4626">
      <w:pPr>
        <w:spacing w:after="0" w:line="240" w:lineRule="auto"/>
        <w:rPr>
          <w:rFonts w:ascii="Times New Roman" w:hAnsi="Times New Roman"/>
          <w:sz w:val="24"/>
          <w:szCs w:val="24"/>
          <w:vertAlign w:val="superscript"/>
        </w:rPr>
      </w:pPr>
    </w:p>
    <w:p w14:paraId="158DEEF8" w14:textId="77777777" w:rsidR="001E10AE" w:rsidRDefault="001E10AE" w:rsidP="007A4626">
      <w:pPr>
        <w:spacing w:after="0" w:line="240" w:lineRule="auto"/>
        <w:rPr>
          <w:rFonts w:ascii="Times New Roman" w:hAnsi="Times New Roman"/>
          <w:sz w:val="24"/>
          <w:szCs w:val="24"/>
          <w:vertAlign w:val="superscript"/>
        </w:rPr>
      </w:pPr>
    </w:p>
    <w:p w14:paraId="2A4688DF" w14:textId="77777777" w:rsidR="001E10AE" w:rsidRDefault="001E10AE" w:rsidP="007A4626">
      <w:pPr>
        <w:spacing w:after="0" w:line="240" w:lineRule="auto"/>
        <w:rPr>
          <w:rFonts w:ascii="Times New Roman" w:hAnsi="Times New Roman"/>
          <w:sz w:val="24"/>
          <w:szCs w:val="24"/>
          <w:vertAlign w:val="superscript"/>
        </w:rPr>
      </w:pPr>
    </w:p>
    <w:p w14:paraId="4C0D9735" w14:textId="01155410" w:rsidR="00664200" w:rsidRPr="009471F2" w:rsidRDefault="00664200" w:rsidP="007A4626">
      <w:pPr>
        <w:spacing w:after="0" w:line="240" w:lineRule="auto"/>
        <w:rPr>
          <w:rFonts w:ascii="Times New Roman" w:hAnsi="Times New Roman"/>
          <w:b/>
          <w:bCs/>
          <w:sz w:val="24"/>
          <w:szCs w:val="24"/>
        </w:rPr>
      </w:pPr>
      <w:r w:rsidRPr="009471F2">
        <w:rPr>
          <w:rFonts w:ascii="Times New Roman" w:hAnsi="Times New Roman"/>
          <w:sz w:val="24"/>
          <w:szCs w:val="24"/>
          <w:vertAlign w:val="superscript"/>
        </w:rPr>
        <w:t xml:space="preserve">n </w:t>
      </w:r>
      <w:r w:rsidRPr="009471F2">
        <w:rPr>
          <w:rFonts w:ascii="Times New Roman" w:hAnsi="Times New Roman"/>
          <w:sz w:val="24"/>
          <w:szCs w:val="24"/>
        </w:rPr>
        <w:t>Variable only relevant for farms where there were pregnant cows and calvings within the 12 month period. Information on periods without pregnant cows and calving not available</w:t>
      </w:r>
    </w:p>
    <w:p w14:paraId="406EA93D" w14:textId="77777777" w:rsidR="00664200" w:rsidRPr="009471F2" w:rsidRDefault="00664200" w:rsidP="007A4626">
      <w:pPr>
        <w:spacing w:after="0" w:line="240" w:lineRule="auto"/>
        <w:rPr>
          <w:rFonts w:ascii="Times New Roman" w:hAnsi="Times New Roman"/>
          <w:sz w:val="24"/>
          <w:szCs w:val="24"/>
        </w:rPr>
      </w:pPr>
      <w:r w:rsidRPr="009471F2">
        <w:rPr>
          <w:rFonts w:ascii="Times New Roman" w:hAnsi="Times New Roman"/>
          <w:sz w:val="24"/>
          <w:szCs w:val="24"/>
          <w:vertAlign w:val="superscript"/>
        </w:rPr>
        <w:t>*</w:t>
      </w:r>
      <w:r w:rsidRPr="009471F2">
        <w:rPr>
          <w:rFonts w:ascii="Times New Roman" w:hAnsi="Times New Roman"/>
          <w:sz w:val="24"/>
          <w:szCs w:val="24"/>
        </w:rPr>
        <w:t xml:space="preserve"> Relevant for farms with lactating cows.  The periods with no lactating cows in the farm were not recorded but would be infrequent.</w:t>
      </w:r>
    </w:p>
    <w:p w14:paraId="705F72F5" w14:textId="31A5F1C1" w:rsidR="00664200" w:rsidRPr="009471F2" w:rsidRDefault="00664200" w:rsidP="007A4626">
      <w:pPr>
        <w:spacing w:after="0" w:line="240" w:lineRule="auto"/>
        <w:rPr>
          <w:rFonts w:ascii="Times New Roman" w:hAnsi="Times New Roman"/>
          <w:sz w:val="24"/>
          <w:szCs w:val="24"/>
        </w:rPr>
      </w:pPr>
      <w:proofErr w:type="spellStart"/>
      <w:r w:rsidRPr="009471F2">
        <w:rPr>
          <w:rFonts w:ascii="Times New Roman" w:hAnsi="Times New Roman"/>
          <w:sz w:val="24"/>
          <w:szCs w:val="24"/>
          <w:vertAlign w:val="superscript"/>
        </w:rPr>
        <w:t>i</w:t>
      </w:r>
      <w:proofErr w:type="spellEnd"/>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 The column denominator is the numerator for the 1</w:t>
      </w:r>
      <w:r w:rsidRPr="009471F2">
        <w:rPr>
          <w:rFonts w:ascii="Times New Roman" w:hAnsi="Times New Roman"/>
          <w:sz w:val="24"/>
          <w:szCs w:val="24"/>
          <w:vertAlign w:val="superscript"/>
        </w:rPr>
        <w:t>st</w:t>
      </w:r>
      <w:r w:rsidRPr="009471F2">
        <w:rPr>
          <w:rFonts w:ascii="Times New Roman" w:hAnsi="Times New Roman"/>
          <w:sz w:val="24"/>
          <w:szCs w:val="24"/>
        </w:rPr>
        <w:t xml:space="preserve"> column (farms reporting the disease).</w:t>
      </w:r>
    </w:p>
    <w:p w14:paraId="18CA0D21" w14:textId="77777777" w:rsidR="00664200" w:rsidRPr="009471F2" w:rsidRDefault="00664200" w:rsidP="007A4626">
      <w:pPr>
        <w:widowControl w:val="0"/>
        <w:autoSpaceDE w:val="0"/>
        <w:autoSpaceDN w:val="0"/>
        <w:adjustRightInd w:val="0"/>
        <w:spacing w:line="240" w:lineRule="auto"/>
        <w:rPr>
          <w:rFonts w:ascii="Times New Roman" w:hAnsi="Times New Roman"/>
          <w:sz w:val="24"/>
          <w:szCs w:val="24"/>
        </w:rPr>
      </w:pPr>
      <w:r w:rsidRPr="009471F2">
        <w:rPr>
          <w:rFonts w:ascii="Times New Roman" w:hAnsi="Times New Roman"/>
          <w:sz w:val="24"/>
          <w:szCs w:val="24"/>
          <w:vertAlign w:val="superscript"/>
        </w:rPr>
        <w:t xml:space="preserve">ii   </w:t>
      </w:r>
      <w:r w:rsidRPr="009471F2">
        <w:rPr>
          <w:rFonts w:ascii="Times New Roman" w:hAnsi="Times New Roman"/>
          <w:sz w:val="24"/>
          <w:szCs w:val="24"/>
        </w:rPr>
        <w:t xml:space="preserve"> The column denominator is 405 minus the numerator for the 1</w:t>
      </w:r>
      <w:r w:rsidRPr="009471F2">
        <w:rPr>
          <w:rFonts w:ascii="Times New Roman" w:hAnsi="Times New Roman"/>
          <w:sz w:val="24"/>
          <w:szCs w:val="24"/>
          <w:vertAlign w:val="superscript"/>
        </w:rPr>
        <w:t>st</w:t>
      </w:r>
      <w:r w:rsidRPr="009471F2">
        <w:rPr>
          <w:rFonts w:ascii="Times New Roman" w:hAnsi="Times New Roman"/>
          <w:sz w:val="24"/>
          <w:szCs w:val="24"/>
        </w:rPr>
        <w:t xml:space="preserve"> column (farms not reporting the disease).</w:t>
      </w:r>
    </w:p>
    <w:p w14:paraId="1A6662AA" w14:textId="77777777" w:rsidR="00664200" w:rsidRPr="009471F2" w:rsidRDefault="00664200" w:rsidP="007A4626">
      <w:pPr>
        <w:pStyle w:val="Caption"/>
        <w:keepNext/>
        <w:rPr>
          <w:rFonts w:ascii="Times New Roman" w:hAnsi="Times New Roman"/>
          <w:i w:val="0"/>
          <w:iCs w:val="0"/>
          <w:color w:val="auto"/>
          <w:sz w:val="24"/>
          <w:szCs w:val="24"/>
        </w:rPr>
        <w:sectPr w:rsidR="00664200" w:rsidRPr="009471F2" w:rsidSect="001E10AE">
          <w:type w:val="continuous"/>
          <w:pgSz w:w="15840" w:h="12240" w:orient="landscape" w:code="1"/>
          <w:pgMar w:top="2016" w:right="1440" w:bottom="2160" w:left="1440" w:header="0" w:footer="144" w:gutter="0"/>
          <w:cols w:space="720"/>
          <w:docGrid w:linePitch="360"/>
        </w:sectPr>
      </w:pPr>
    </w:p>
    <w:p w14:paraId="64E3C5A8" w14:textId="7268BA19" w:rsidR="00664200" w:rsidRPr="009471F2" w:rsidRDefault="00664200" w:rsidP="007A4626">
      <w:pPr>
        <w:pStyle w:val="Caption"/>
        <w:rPr>
          <w:rFonts w:ascii="Times New Roman" w:hAnsi="Times New Roman"/>
          <w:i w:val="0"/>
          <w:iCs w:val="0"/>
          <w:color w:val="auto"/>
          <w:sz w:val="24"/>
          <w:szCs w:val="24"/>
        </w:rPr>
      </w:pPr>
      <w:bookmarkStart w:id="137" w:name="_Toc118734167"/>
      <w:bookmarkStart w:id="138" w:name="_Toc124449693"/>
      <w:r w:rsidRPr="009471F2">
        <w:rPr>
          <w:rFonts w:ascii="Times New Roman" w:hAnsi="Times New Roman"/>
          <w:i w:val="0"/>
          <w:iCs w:val="0"/>
          <w:color w:val="auto"/>
          <w:sz w:val="24"/>
          <w:szCs w:val="24"/>
        </w:rPr>
        <w:lastRenderedPageBreak/>
        <w:t>Table 4.</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Table_4.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3</w:t>
      </w:r>
      <w:r w:rsidRPr="009471F2">
        <w:rPr>
          <w:rFonts w:ascii="Times New Roman" w:hAnsi="Times New Roman"/>
          <w:i w:val="0"/>
          <w:iCs w:val="0"/>
          <w:color w:val="auto"/>
          <w:sz w:val="24"/>
          <w:szCs w:val="24"/>
        </w:rPr>
        <w:fldChar w:fldCharType="end"/>
      </w:r>
      <w:r w:rsidRPr="009471F2">
        <w:rPr>
          <w:rFonts w:ascii="Times New Roman" w:hAnsi="Times New Roman"/>
          <w:i w:val="0"/>
          <w:iCs w:val="0"/>
          <w:color w:val="auto"/>
          <w:sz w:val="24"/>
          <w:szCs w:val="24"/>
        </w:rPr>
        <w:t>: Reported disease in the last 12 months and physical exam findings by vaccinated and placebo groups and overall, in 384 cows on 292 smallholder dairy farms in Kenya</w:t>
      </w:r>
      <w:bookmarkEnd w:id="137"/>
      <w:bookmarkEnd w:id="138"/>
    </w:p>
    <w:tbl>
      <w:tblPr>
        <w:tblpPr w:leftFromText="180" w:rightFromText="180" w:vertAnchor="text" w:tblpX="18" w:tblpY="1"/>
        <w:tblOverlap w:val="never"/>
        <w:tblW w:w="12486" w:type="dxa"/>
        <w:tblLayout w:type="fixed"/>
        <w:tblLook w:val="04A0" w:firstRow="1" w:lastRow="0" w:firstColumn="1" w:lastColumn="0" w:noHBand="0" w:noVBand="1"/>
      </w:tblPr>
      <w:tblGrid>
        <w:gridCol w:w="2610"/>
        <w:gridCol w:w="847"/>
        <w:gridCol w:w="576"/>
        <w:gridCol w:w="672"/>
        <w:gridCol w:w="672"/>
        <w:gridCol w:w="672"/>
        <w:gridCol w:w="672"/>
        <w:gridCol w:w="675"/>
        <w:gridCol w:w="1056"/>
        <w:gridCol w:w="576"/>
        <w:gridCol w:w="672"/>
        <w:gridCol w:w="672"/>
        <w:gridCol w:w="768"/>
        <w:gridCol w:w="672"/>
        <w:gridCol w:w="674"/>
      </w:tblGrid>
      <w:tr w:rsidR="0064637C" w:rsidRPr="006E632A" w14:paraId="40F2DA63" w14:textId="77777777" w:rsidTr="006E632A">
        <w:trPr>
          <w:trHeight w:val="362"/>
        </w:trPr>
        <w:tc>
          <w:tcPr>
            <w:tcW w:w="2610" w:type="dxa"/>
            <w:tcBorders>
              <w:top w:val="single" w:sz="4" w:space="0" w:color="auto"/>
              <w:bottom w:val="single" w:sz="4" w:space="0" w:color="auto"/>
            </w:tcBorders>
            <w:shd w:val="clear" w:color="auto" w:fill="auto"/>
          </w:tcPr>
          <w:p w14:paraId="1122BD30" w14:textId="77777777" w:rsidR="00664200" w:rsidRPr="006E632A" w:rsidRDefault="00664200" w:rsidP="001E10AE">
            <w:pPr>
              <w:spacing w:before="240" w:after="0" w:line="240" w:lineRule="auto"/>
              <w:rPr>
                <w:rFonts w:ascii="Times New Roman" w:hAnsi="Times New Roman"/>
                <w:b/>
                <w:bCs/>
                <w:sz w:val="24"/>
                <w:szCs w:val="24"/>
                <w:lang w:val="en-CA"/>
              </w:rPr>
            </w:pPr>
          </w:p>
        </w:tc>
        <w:tc>
          <w:tcPr>
            <w:tcW w:w="4786" w:type="dxa"/>
            <w:gridSpan w:val="7"/>
            <w:tcBorders>
              <w:top w:val="single" w:sz="4" w:space="0" w:color="auto"/>
              <w:bottom w:val="single" w:sz="4" w:space="0" w:color="auto"/>
              <w:right w:val="single" w:sz="4" w:space="0" w:color="auto"/>
            </w:tcBorders>
            <w:shd w:val="clear" w:color="auto" w:fill="auto"/>
          </w:tcPr>
          <w:p w14:paraId="7CC09747"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Visit One</w:t>
            </w:r>
          </w:p>
        </w:tc>
        <w:tc>
          <w:tcPr>
            <w:tcW w:w="1056" w:type="dxa"/>
            <w:tcBorders>
              <w:top w:val="single" w:sz="4" w:space="0" w:color="auto"/>
              <w:left w:val="single" w:sz="4" w:space="0" w:color="auto"/>
              <w:bottom w:val="single" w:sz="4" w:space="0" w:color="auto"/>
              <w:right w:val="nil"/>
            </w:tcBorders>
            <w:shd w:val="clear" w:color="auto" w:fill="auto"/>
          </w:tcPr>
          <w:p w14:paraId="03786B85" w14:textId="77777777" w:rsidR="00664200" w:rsidRPr="006E632A" w:rsidRDefault="00664200" w:rsidP="001E10AE">
            <w:pPr>
              <w:spacing w:after="0" w:line="240" w:lineRule="auto"/>
              <w:jc w:val="center"/>
              <w:rPr>
                <w:rFonts w:ascii="Times New Roman" w:hAnsi="Times New Roman"/>
                <w:b/>
                <w:bCs/>
                <w:sz w:val="24"/>
                <w:szCs w:val="24"/>
                <w:lang w:val="en-CA"/>
              </w:rPr>
            </w:pPr>
          </w:p>
        </w:tc>
        <w:tc>
          <w:tcPr>
            <w:tcW w:w="4034" w:type="dxa"/>
            <w:gridSpan w:val="6"/>
            <w:tcBorders>
              <w:top w:val="single" w:sz="4" w:space="0" w:color="auto"/>
              <w:left w:val="nil"/>
              <w:bottom w:val="single" w:sz="4" w:space="0" w:color="auto"/>
            </w:tcBorders>
            <w:shd w:val="clear" w:color="auto" w:fill="auto"/>
          </w:tcPr>
          <w:p w14:paraId="3DC17002"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Visit Two</w:t>
            </w:r>
          </w:p>
        </w:tc>
      </w:tr>
      <w:tr w:rsidR="001E10AE" w:rsidRPr="006E632A" w14:paraId="1FAE0344" w14:textId="77777777" w:rsidTr="006E632A">
        <w:trPr>
          <w:trHeight w:val="849"/>
        </w:trPr>
        <w:tc>
          <w:tcPr>
            <w:tcW w:w="2610" w:type="dxa"/>
            <w:vMerge w:val="restart"/>
            <w:tcBorders>
              <w:top w:val="single" w:sz="4" w:space="0" w:color="auto"/>
              <w:bottom w:val="single" w:sz="4" w:space="0" w:color="auto"/>
            </w:tcBorders>
            <w:shd w:val="clear" w:color="auto" w:fill="auto"/>
          </w:tcPr>
          <w:p w14:paraId="3FB0E3C1" w14:textId="77777777" w:rsidR="00664200" w:rsidRPr="006E632A" w:rsidRDefault="00664200" w:rsidP="001E10AE">
            <w:pPr>
              <w:spacing w:before="240" w:after="0" w:line="240" w:lineRule="auto"/>
              <w:jc w:val="center"/>
              <w:rPr>
                <w:rFonts w:ascii="Times New Roman" w:hAnsi="Times New Roman"/>
                <w:sz w:val="24"/>
                <w:szCs w:val="24"/>
                <w:lang w:val="en-CA"/>
              </w:rPr>
            </w:pPr>
            <w:r w:rsidRPr="006E632A">
              <w:rPr>
                <w:rFonts w:ascii="Times New Roman" w:hAnsi="Times New Roman"/>
                <w:sz w:val="24"/>
                <w:szCs w:val="24"/>
                <w:lang w:val="en-CA"/>
              </w:rPr>
              <w:t>Disease variable</w:t>
            </w:r>
          </w:p>
        </w:tc>
        <w:tc>
          <w:tcPr>
            <w:tcW w:w="847" w:type="dxa"/>
            <w:tcBorders>
              <w:top w:val="single" w:sz="4" w:space="0" w:color="auto"/>
              <w:bottom w:val="single" w:sz="4" w:space="0" w:color="auto"/>
            </w:tcBorders>
            <w:shd w:val="clear" w:color="auto" w:fill="auto"/>
          </w:tcPr>
          <w:p w14:paraId="001E2A2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Chi 95%</w:t>
            </w:r>
          </w:p>
        </w:tc>
        <w:tc>
          <w:tcPr>
            <w:tcW w:w="1248" w:type="dxa"/>
            <w:gridSpan w:val="2"/>
            <w:tcBorders>
              <w:top w:val="single" w:sz="4" w:space="0" w:color="auto"/>
              <w:left w:val="nil"/>
              <w:bottom w:val="single" w:sz="4" w:space="0" w:color="auto"/>
            </w:tcBorders>
            <w:shd w:val="clear" w:color="auto" w:fill="auto"/>
          </w:tcPr>
          <w:p w14:paraId="2043AEC7"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Placebo</w:t>
            </w:r>
          </w:p>
          <w:p w14:paraId="5F94B9E5"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(n=199)</w:t>
            </w:r>
          </w:p>
        </w:tc>
        <w:tc>
          <w:tcPr>
            <w:tcW w:w="1344" w:type="dxa"/>
            <w:gridSpan w:val="2"/>
            <w:tcBorders>
              <w:top w:val="single" w:sz="4" w:space="0" w:color="auto"/>
              <w:bottom w:val="single" w:sz="4" w:space="0" w:color="auto"/>
            </w:tcBorders>
            <w:shd w:val="clear" w:color="auto" w:fill="auto"/>
          </w:tcPr>
          <w:p w14:paraId="67AC77D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Vaccinates</w:t>
            </w:r>
          </w:p>
          <w:p w14:paraId="5E7EFB73"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(n=185)</w:t>
            </w:r>
          </w:p>
        </w:tc>
        <w:tc>
          <w:tcPr>
            <w:tcW w:w="1347" w:type="dxa"/>
            <w:gridSpan w:val="2"/>
            <w:tcBorders>
              <w:top w:val="single" w:sz="4" w:space="0" w:color="auto"/>
              <w:left w:val="nil"/>
              <w:bottom w:val="single" w:sz="4" w:space="0" w:color="auto"/>
              <w:right w:val="single" w:sz="4" w:space="0" w:color="auto"/>
            </w:tcBorders>
            <w:shd w:val="clear" w:color="auto" w:fill="auto"/>
          </w:tcPr>
          <w:p w14:paraId="48816463"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Overall (n=384)</w:t>
            </w:r>
          </w:p>
        </w:tc>
        <w:tc>
          <w:tcPr>
            <w:tcW w:w="1056" w:type="dxa"/>
            <w:tcBorders>
              <w:top w:val="single" w:sz="4" w:space="0" w:color="auto"/>
              <w:left w:val="single" w:sz="4" w:space="0" w:color="auto"/>
              <w:bottom w:val="single" w:sz="4" w:space="0" w:color="auto"/>
              <w:right w:val="nil"/>
            </w:tcBorders>
            <w:shd w:val="clear" w:color="auto" w:fill="auto"/>
          </w:tcPr>
          <w:p w14:paraId="26F4FC3D"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Chi 95%</w:t>
            </w:r>
          </w:p>
        </w:tc>
        <w:tc>
          <w:tcPr>
            <w:tcW w:w="1248" w:type="dxa"/>
            <w:gridSpan w:val="2"/>
            <w:tcBorders>
              <w:top w:val="single" w:sz="4" w:space="0" w:color="auto"/>
              <w:left w:val="nil"/>
              <w:bottom w:val="single" w:sz="4" w:space="0" w:color="auto"/>
            </w:tcBorders>
            <w:shd w:val="clear" w:color="auto" w:fill="auto"/>
          </w:tcPr>
          <w:p w14:paraId="1F7D7492"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Placebo</w:t>
            </w:r>
          </w:p>
          <w:p w14:paraId="2AEDD8A9"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(n=199)</w:t>
            </w:r>
          </w:p>
        </w:tc>
        <w:tc>
          <w:tcPr>
            <w:tcW w:w="1440" w:type="dxa"/>
            <w:gridSpan w:val="2"/>
            <w:tcBorders>
              <w:top w:val="single" w:sz="4" w:space="0" w:color="auto"/>
              <w:left w:val="nil"/>
              <w:bottom w:val="single" w:sz="4" w:space="0" w:color="auto"/>
            </w:tcBorders>
            <w:shd w:val="clear" w:color="auto" w:fill="auto"/>
          </w:tcPr>
          <w:p w14:paraId="019D9A2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Vaccinates</w:t>
            </w:r>
          </w:p>
          <w:p w14:paraId="162F539D"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(n=185)</w:t>
            </w:r>
          </w:p>
        </w:tc>
        <w:tc>
          <w:tcPr>
            <w:tcW w:w="1346" w:type="dxa"/>
            <w:gridSpan w:val="2"/>
            <w:tcBorders>
              <w:top w:val="single" w:sz="4" w:space="0" w:color="auto"/>
              <w:left w:val="nil"/>
              <w:bottom w:val="single" w:sz="4" w:space="0" w:color="auto"/>
            </w:tcBorders>
            <w:shd w:val="clear" w:color="auto" w:fill="auto"/>
          </w:tcPr>
          <w:p w14:paraId="30A75D2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Overall (n=384)</w:t>
            </w:r>
          </w:p>
        </w:tc>
      </w:tr>
      <w:tr w:rsidR="006E632A" w:rsidRPr="006E632A" w14:paraId="4FEBDCED" w14:textId="77777777" w:rsidTr="006E632A">
        <w:trPr>
          <w:trHeight w:val="311"/>
        </w:trPr>
        <w:tc>
          <w:tcPr>
            <w:tcW w:w="2610" w:type="dxa"/>
            <w:vMerge/>
            <w:tcBorders>
              <w:bottom w:val="single" w:sz="4" w:space="0" w:color="auto"/>
            </w:tcBorders>
            <w:shd w:val="clear" w:color="auto" w:fill="auto"/>
          </w:tcPr>
          <w:p w14:paraId="71C01237" w14:textId="77777777" w:rsidR="00664200" w:rsidRPr="006E632A" w:rsidRDefault="00664200" w:rsidP="001E10AE">
            <w:pPr>
              <w:spacing w:after="0" w:line="240" w:lineRule="auto"/>
              <w:rPr>
                <w:rFonts w:ascii="Times New Roman" w:hAnsi="Times New Roman"/>
                <w:b/>
                <w:bCs/>
                <w:sz w:val="24"/>
                <w:szCs w:val="24"/>
                <w:lang w:val="en-CA"/>
              </w:rPr>
            </w:pPr>
          </w:p>
        </w:tc>
        <w:tc>
          <w:tcPr>
            <w:tcW w:w="847" w:type="dxa"/>
            <w:tcBorders>
              <w:top w:val="single" w:sz="4" w:space="0" w:color="auto"/>
              <w:bottom w:val="single" w:sz="4" w:space="0" w:color="auto"/>
            </w:tcBorders>
            <w:shd w:val="clear" w:color="auto" w:fill="auto"/>
          </w:tcPr>
          <w:p w14:paraId="7087CD9D"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P-value</w:t>
            </w:r>
          </w:p>
        </w:tc>
        <w:tc>
          <w:tcPr>
            <w:tcW w:w="576" w:type="dxa"/>
            <w:tcBorders>
              <w:left w:val="nil"/>
              <w:bottom w:val="single" w:sz="4" w:space="0" w:color="auto"/>
            </w:tcBorders>
            <w:shd w:val="clear" w:color="auto" w:fill="auto"/>
          </w:tcPr>
          <w:p w14:paraId="24E7EB69"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 xml:space="preserve"># </w:t>
            </w:r>
          </w:p>
        </w:tc>
        <w:tc>
          <w:tcPr>
            <w:tcW w:w="672" w:type="dxa"/>
            <w:tcBorders>
              <w:bottom w:val="single" w:sz="4" w:space="0" w:color="auto"/>
            </w:tcBorders>
            <w:shd w:val="clear" w:color="auto" w:fill="auto"/>
          </w:tcPr>
          <w:p w14:paraId="703ED9DB"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i/>
                <w:iCs/>
                <w:sz w:val="24"/>
                <w:szCs w:val="24"/>
                <w:lang w:val="en-CA"/>
              </w:rPr>
              <w:t>%</w:t>
            </w:r>
          </w:p>
        </w:tc>
        <w:tc>
          <w:tcPr>
            <w:tcW w:w="672" w:type="dxa"/>
            <w:tcBorders>
              <w:bottom w:val="single" w:sz="4" w:space="0" w:color="auto"/>
            </w:tcBorders>
            <w:shd w:val="clear" w:color="auto" w:fill="auto"/>
          </w:tcPr>
          <w:p w14:paraId="3638A809"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 xml:space="preserve"># </w:t>
            </w:r>
          </w:p>
        </w:tc>
        <w:tc>
          <w:tcPr>
            <w:tcW w:w="672" w:type="dxa"/>
            <w:tcBorders>
              <w:bottom w:val="single" w:sz="4" w:space="0" w:color="auto"/>
            </w:tcBorders>
            <w:shd w:val="clear" w:color="auto" w:fill="auto"/>
          </w:tcPr>
          <w:p w14:paraId="36933650"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i/>
                <w:iCs/>
                <w:sz w:val="24"/>
                <w:szCs w:val="24"/>
                <w:lang w:val="en-CA"/>
              </w:rPr>
              <w:t>%</w:t>
            </w:r>
          </w:p>
        </w:tc>
        <w:tc>
          <w:tcPr>
            <w:tcW w:w="672" w:type="dxa"/>
            <w:tcBorders>
              <w:left w:val="nil"/>
              <w:bottom w:val="single" w:sz="4" w:space="0" w:color="auto"/>
            </w:tcBorders>
            <w:shd w:val="clear" w:color="auto" w:fill="auto"/>
          </w:tcPr>
          <w:p w14:paraId="48977B1F"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 xml:space="preserve"># </w:t>
            </w:r>
          </w:p>
        </w:tc>
        <w:tc>
          <w:tcPr>
            <w:tcW w:w="675" w:type="dxa"/>
            <w:tcBorders>
              <w:left w:val="nil"/>
              <w:bottom w:val="single" w:sz="4" w:space="0" w:color="auto"/>
              <w:right w:val="single" w:sz="4" w:space="0" w:color="auto"/>
            </w:tcBorders>
            <w:shd w:val="clear" w:color="auto" w:fill="auto"/>
          </w:tcPr>
          <w:p w14:paraId="765B28DA"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i/>
                <w:iCs/>
                <w:sz w:val="24"/>
                <w:szCs w:val="24"/>
                <w:lang w:val="en-CA"/>
              </w:rPr>
              <w:t>%</w:t>
            </w:r>
          </w:p>
        </w:tc>
        <w:tc>
          <w:tcPr>
            <w:tcW w:w="1056" w:type="dxa"/>
            <w:tcBorders>
              <w:left w:val="single" w:sz="4" w:space="0" w:color="auto"/>
              <w:bottom w:val="single" w:sz="4" w:space="0" w:color="auto"/>
              <w:right w:val="nil"/>
            </w:tcBorders>
            <w:shd w:val="clear" w:color="auto" w:fill="auto"/>
          </w:tcPr>
          <w:p w14:paraId="223B362C"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P-value</w:t>
            </w:r>
          </w:p>
        </w:tc>
        <w:tc>
          <w:tcPr>
            <w:tcW w:w="576" w:type="dxa"/>
            <w:tcBorders>
              <w:top w:val="single" w:sz="4" w:space="0" w:color="auto"/>
              <w:left w:val="nil"/>
              <w:bottom w:val="single" w:sz="4" w:space="0" w:color="auto"/>
            </w:tcBorders>
            <w:shd w:val="clear" w:color="auto" w:fill="auto"/>
          </w:tcPr>
          <w:p w14:paraId="5499FCF1"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 xml:space="preserve"># </w:t>
            </w:r>
          </w:p>
        </w:tc>
        <w:tc>
          <w:tcPr>
            <w:tcW w:w="672" w:type="dxa"/>
            <w:tcBorders>
              <w:top w:val="single" w:sz="4" w:space="0" w:color="auto"/>
              <w:bottom w:val="single" w:sz="4" w:space="0" w:color="auto"/>
            </w:tcBorders>
            <w:shd w:val="clear" w:color="auto" w:fill="auto"/>
          </w:tcPr>
          <w:p w14:paraId="328983EA" w14:textId="77777777" w:rsidR="00664200" w:rsidRPr="006E632A" w:rsidRDefault="00664200" w:rsidP="001E10AE">
            <w:pPr>
              <w:spacing w:after="0" w:line="240" w:lineRule="auto"/>
              <w:jc w:val="center"/>
              <w:rPr>
                <w:rFonts w:ascii="Times New Roman" w:hAnsi="Times New Roman"/>
                <w:b/>
                <w:bCs/>
                <w:i/>
                <w:iCs/>
                <w:sz w:val="24"/>
                <w:szCs w:val="24"/>
                <w:lang w:val="en-CA"/>
              </w:rPr>
            </w:pPr>
            <w:r w:rsidRPr="006E632A">
              <w:rPr>
                <w:rFonts w:ascii="Times New Roman" w:hAnsi="Times New Roman"/>
                <w:b/>
                <w:bCs/>
                <w:i/>
                <w:iCs/>
                <w:sz w:val="24"/>
                <w:szCs w:val="24"/>
                <w:lang w:val="en-CA"/>
              </w:rPr>
              <w:t>%</w:t>
            </w:r>
          </w:p>
        </w:tc>
        <w:tc>
          <w:tcPr>
            <w:tcW w:w="672" w:type="dxa"/>
            <w:tcBorders>
              <w:top w:val="single" w:sz="4" w:space="0" w:color="auto"/>
              <w:left w:val="nil"/>
              <w:bottom w:val="single" w:sz="4" w:space="0" w:color="auto"/>
            </w:tcBorders>
            <w:shd w:val="clear" w:color="auto" w:fill="auto"/>
          </w:tcPr>
          <w:p w14:paraId="60968418"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 xml:space="preserve"># </w:t>
            </w:r>
          </w:p>
        </w:tc>
        <w:tc>
          <w:tcPr>
            <w:tcW w:w="768" w:type="dxa"/>
            <w:tcBorders>
              <w:top w:val="single" w:sz="4" w:space="0" w:color="auto"/>
              <w:bottom w:val="single" w:sz="4" w:space="0" w:color="auto"/>
            </w:tcBorders>
            <w:shd w:val="clear" w:color="auto" w:fill="auto"/>
          </w:tcPr>
          <w:p w14:paraId="09566FA1" w14:textId="77777777" w:rsidR="00664200" w:rsidRPr="006E632A" w:rsidRDefault="00664200" w:rsidP="001E10AE">
            <w:pPr>
              <w:spacing w:after="0" w:line="240" w:lineRule="auto"/>
              <w:jc w:val="center"/>
              <w:rPr>
                <w:rFonts w:ascii="Times New Roman" w:hAnsi="Times New Roman"/>
                <w:b/>
                <w:bCs/>
                <w:i/>
                <w:iCs/>
                <w:sz w:val="24"/>
                <w:szCs w:val="24"/>
                <w:lang w:val="en-CA"/>
              </w:rPr>
            </w:pPr>
            <w:r w:rsidRPr="006E632A">
              <w:rPr>
                <w:rFonts w:ascii="Times New Roman" w:hAnsi="Times New Roman"/>
                <w:b/>
                <w:bCs/>
                <w:i/>
                <w:iCs/>
                <w:sz w:val="24"/>
                <w:szCs w:val="24"/>
                <w:lang w:val="en-CA"/>
              </w:rPr>
              <w:t>%</w:t>
            </w:r>
          </w:p>
        </w:tc>
        <w:tc>
          <w:tcPr>
            <w:tcW w:w="672" w:type="dxa"/>
            <w:tcBorders>
              <w:top w:val="single" w:sz="4" w:space="0" w:color="auto"/>
              <w:left w:val="nil"/>
              <w:bottom w:val="single" w:sz="4" w:space="0" w:color="auto"/>
            </w:tcBorders>
            <w:shd w:val="clear" w:color="auto" w:fill="auto"/>
          </w:tcPr>
          <w:p w14:paraId="54051DF9"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w:t>
            </w:r>
          </w:p>
        </w:tc>
        <w:tc>
          <w:tcPr>
            <w:tcW w:w="674" w:type="dxa"/>
            <w:tcBorders>
              <w:top w:val="single" w:sz="4" w:space="0" w:color="auto"/>
              <w:bottom w:val="single" w:sz="4" w:space="0" w:color="auto"/>
            </w:tcBorders>
            <w:shd w:val="clear" w:color="auto" w:fill="auto"/>
          </w:tcPr>
          <w:p w14:paraId="635BB2EB" w14:textId="77777777" w:rsidR="00664200" w:rsidRPr="006E632A" w:rsidRDefault="00664200" w:rsidP="001E10AE">
            <w:pPr>
              <w:spacing w:after="0" w:line="240" w:lineRule="auto"/>
              <w:jc w:val="center"/>
              <w:rPr>
                <w:rFonts w:ascii="Times New Roman" w:hAnsi="Times New Roman"/>
                <w:b/>
                <w:bCs/>
                <w:i/>
                <w:iCs/>
                <w:sz w:val="24"/>
                <w:szCs w:val="24"/>
                <w:lang w:val="en-CA"/>
              </w:rPr>
            </w:pPr>
            <w:r w:rsidRPr="006E632A">
              <w:rPr>
                <w:rFonts w:ascii="Times New Roman" w:hAnsi="Times New Roman"/>
                <w:b/>
                <w:bCs/>
                <w:i/>
                <w:iCs/>
                <w:sz w:val="24"/>
                <w:szCs w:val="24"/>
                <w:lang w:val="en-CA"/>
              </w:rPr>
              <w:t>%</w:t>
            </w:r>
          </w:p>
        </w:tc>
      </w:tr>
      <w:tr w:rsidR="006E632A" w:rsidRPr="006E632A" w14:paraId="301C269C" w14:textId="77777777" w:rsidTr="006E632A">
        <w:trPr>
          <w:trHeight w:val="299"/>
        </w:trPr>
        <w:tc>
          <w:tcPr>
            <w:tcW w:w="2610" w:type="dxa"/>
            <w:tcBorders>
              <w:top w:val="single" w:sz="4" w:space="0" w:color="auto"/>
            </w:tcBorders>
            <w:shd w:val="clear" w:color="auto" w:fill="auto"/>
          </w:tcPr>
          <w:p w14:paraId="26875E18" w14:textId="77777777" w:rsidR="00664200" w:rsidRPr="006E632A" w:rsidRDefault="00664200" w:rsidP="001E10AE">
            <w:pPr>
              <w:spacing w:after="0" w:line="240" w:lineRule="auto"/>
              <w:rPr>
                <w:rFonts w:ascii="Times New Roman" w:hAnsi="Times New Roman"/>
                <w:sz w:val="24"/>
                <w:szCs w:val="24"/>
                <w:lang w:val="en-CA"/>
              </w:rPr>
            </w:pPr>
            <w:r w:rsidRPr="006E632A">
              <w:rPr>
                <w:rFonts w:ascii="Times New Roman" w:hAnsi="Times New Roman"/>
                <w:sz w:val="24"/>
                <w:szCs w:val="24"/>
                <w:lang w:val="en-CA"/>
              </w:rPr>
              <w:t>Mastitis</w:t>
            </w:r>
            <w:r w:rsidRPr="006E632A">
              <w:rPr>
                <w:rFonts w:ascii="Times New Roman" w:hAnsi="Times New Roman"/>
                <w:sz w:val="24"/>
                <w:szCs w:val="24"/>
                <w:vertAlign w:val="superscript"/>
                <w:lang w:val="en-CA"/>
              </w:rPr>
              <w:t>12</w:t>
            </w:r>
          </w:p>
        </w:tc>
        <w:tc>
          <w:tcPr>
            <w:tcW w:w="847" w:type="dxa"/>
            <w:tcBorders>
              <w:top w:val="single" w:sz="4" w:space="0" w:color="auto"/>
            </w:tcBorders>
            <w:shd w:val="clear" w:color="auto" w:fill="auto"/>
          </w:tcPr>
          <w:p w14:paraId="32318B12"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0.692</w:t>
            </w:r>
          </w:p>
        </w:tc>
        <w:tc>
          <w:tcPr>
            <w:tcW w:w="576" w:type="dxa"/>
            <w:tcBorders>
              <w:top w:val="single" w:sz="4" w:space="0" w:color="auto"/>
              <w:left w:val="nil"/>
            </w:tcBorders>
            <w:shd w:val="clear" w:color="auto" w:fill="auto"/>
          </w:tcPr>
          <w:p w14:paraId="31B10EE7"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45</w:t>
            </w:r>
          </w:p>
        </w:tc>
        <w:tc>
          <w:tcPr>
            <w:tcW w:w="672" w:type="dxa"/>
            <w:tcBorders>
              <w:top w:val="single" w:sz="4" w:space="0" w:color="auto"/>
            </w:tcBorders>
            <w:shd w:val="clear" w:color="auto" w:fill="auto"/>
          </w:tcPr>
          <w:p w14:paraId="709573D4"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22.6</w:t>
            </w:r>
          </w:p>
        </w:tc>
        <w:tc>
          <w:tcPr>
            <w:tcW w:w="672" w:type="dxa"/>
            <w:tcBorders>
              <w:top w:val="single" w:sz="4" w:space="0" w:color="auto"/>
            </w:tcBorders>
            <w:shd w:val="clear" w:color="auto" w:fill="auto"/>
          </w:tcPr>
          <w:p w14:paraId="308989E5"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45</w:t>
            </w:r>
          </w:p>
        </w:tc>
        <w:tc>
          <w:tcPr>
            <w:tcW w:w="672" w:type="dxa"/>
            <w:tcBorders>
              <w:top w:val="single" w:sz="4" w:space="0" w:color="auto"/>
            </w:tcBorders>
            <w:shd w:val="clear" w:color="auto" w:fill="auto"/>
          </w:tcPr>
          <w:p w14:paraId="277BF607"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22.3</w:t>
            </w:r>
          </w:p>
        </w:tc>
        <w:tc>
          <w:tcPr>
            <w:tcW w:w="672" w:type="dxa"/>
            <w:tcBorders>
              <w:top w:val="single" w:sz="4" w:space="0" w:color="auto"/>
            </w:tcBorders>
            <w:shd w:val="clear" w:color="auto" w:fill="auto"/>
          </w:tcPr>
          <w:p w14:paraId="599A2A3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90</w:t>
            </w:r>
          </w:p>
        </w:tc>
        <w:tc>
          <w:tcPr>
            <w:tcW w:w="675" w:type="dxa"/>
            <w:tcBorders>
              <w:top w:val="single" w:sz="4" w:space="0" w:color="auto"/>
              <w:left w:val="nil"/>
              <w:right w:val="single" w:sz="4" w:space="0" w:color="auto"/>
            </w:tcBorders>
            <w:shd w:val="clear" w:color="auto" w:fill="auto"/>
          </w:tcPr>
          <w:p w14:paraId="0A530269"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23.4</w:t>
            </w:r>
          </w:p>
        </w:tc>
        <w:tc>
          <w:tcPr>
            <w:tcW w:w="1056" w:type="dxa"/>
            <w:tcBorders>
              <w:top w:val="single" w:sz="4" w:space="0" w:color="auto"/>
              <w:left w:val="single" w:sz="4" w:space="0" w:color="auto"/>
              <w:right w:val="nil"/>
            </w:tcBorders>
            <w:shd w:val="clear" w:color="auto" w:fill="auto"/>
          </w:tcPr>
          <w:p w14:paraId="2D903BF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0.097</w:t>
            </w:r>
          </w:p>
        </w:tc>
        <w:tc>
          <w:tcPr>
            <w:tcW w:w="576" w:type="dxa"/>
            <w:tcBorders>
              <w:top w:val="single" w:sz="4" w:space="0" w:color="auto"/>
              <w:left w:val="nil"/>
            </w:tcBorders>
            <w:shd w:val="clear" w:color="auto" w:fill="auto"/>
          </w:tcPr>
          <w:p w14:paraId="1159CAC0"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42</w:t>
            </w:r>
          </w:p>
        </w:tc>
        <w:tc>
          <w:tcPr>
            <w:tcW w:w="672" w:type="dxa"/>
            <w:tcBorders>
              <w:top w:val="single" w:sz="4" w:space="0" w:color="auto"/>
            </w:tcBorders>
            <w:shd w:val="clear" w:color="auto" w:fill="auto"/>
          </w:tcPr>
          <w:p w14:paraId="3CC3F4ED"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21.1</w:t>
            </w:r>
          </w:p>
        </w:tc>
        <w:tc>
          <w:tcPr>
            <w:tcW w:w="672" w:type="dxa"/>
            <w:tcBorders>
              <w:top w:val="single" w:sz="4" w:space="0" w:color="auto"/>
            </w:tcBorders>
            <w:shd w:val="clear" w:color="auto" w:fill="auto"/>
          </w:tcPr>
          <w:p w14:paraId="44980562"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27</w:t>
            </w:r>
          </w:p>
        </w:tc>
        <w:tc>
          <w:tcPr>
            <w:tcW w:w="768" w:type="dxa"/>
            <w:tcBorders>
              <w:top w:val="single" w:sz="4" w:space="0" w:color="auto"/>
            </w:tcBorders>
            <w:shd w:val="clear" w:color="auto" w:fill="auto"/>
          </w:tcPr>
          <w:p w14:paraId="17135FE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14.6</w:t>
            </w:r>
          </w:p>
        </w:tc>
        <w:tc>
          <w:tcPr>
            <w:tcW w:w="672" w:type="dxa"/>
            <w:tcBorders>
              <w:top w:val="single" w:sz="4" w:space="0" w:color="auto"/>
            </w:tcBorders>
            <w:shd w:val="clear" w:color="auto" w:fill="auto"/>
          </w:tcPr>
          <w:p w14:paraId="5D534948"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69</w:t>
            </w:r>
          </w:p>
        </w:tc>
        <w:tc>
          <w:tcPr>
            <w:tcW w:w="674" w:type="dxa"/>
            <w:tcBorders>
              <w:top w:val="single" w:sz="4" w:space="0" w:color="auto"/>
            </w:tcBorders>
            <w:shd w:val="clear" w:color="auto" w:fill="auto"/>
          </w:tcPr>
          <w:p w14:paraId="5F2F2E9D"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18.0</w:t>
            </w:r>
          </w:p>
        </w:tc>
      </w:tr>
      <w:tr w:rsidR="006E632A" w:rsidRPr="006E632A" w14:paraId="71EBDA4B" w14:textId="77777777" w:rsidTr="006E632A">
        <w:trPr>
          <w:trHeight w:val="295"/>
        </w:trPr>
        <w:tc>
          <w:tcPr>
            <w:tcW w:w="2610" w:type="dxa"/>
            <w:shd w:val="clear" w:color="auto" w:fill="auto"/>
          </w:tcPr>
          <w:p w14:paraId="430205E3" w14:textId="77777777" w:rsidR="00664200" w:rsidRPr="006E632A" w:rsidRDefault="00664200" w:rsidP="001E10AE">
            <w:pPr>
              <w:spacing w:after="0" w:line="240" w:lineRule="auto"/>
              <w:rPr>
                <w:rFonts w:ascii="Times New Roman" w:hAnsi="Times New Roman"/>
                <w:sz w:val="24"/>
                <w:szCs w:val="24"/>
                <w:lang w:val="en-CA"/>
              </w:rPr>
            </w:pPr>
            <w:r w:rsidRPr="006E632A">
              <w:rPr>
                <w:rFonts w:ascii="Times New Roman" w:hAnsi="Times New Roman"/>
                <w:sz w:val="24"/>
                <w:szCs w:val="24"/>
                <w:lang w:val="en-CA"/>
              </w:rPr>
              <w:t>Abortion</w:t>
            </w:r>
            <w:r w:rsidRPr="006E632A">
              <w:rPr>
                <w:rFonts w:ascii="Times New Roman" w:hAnsi="Times New Roman"/>
                <w:sz w:val="24"/>
                <w:szCs w:val="24"/>
                <w:vertAlign w:val="superscript"/>
                <w:lang w:val="en-CA"/>
              </w:rPr>
              <w:t>12</w:t>
            </w:r>
          </w:p>
        </w:tc>
        <w:tc>
          <w:tcPr>
            <w:tcW w:w="847" w:type="dxa"/>
            <w:shd w:val="clear" w:color="auto" w:fill="auto"/>
          </w:tcPr>
          <w:p w14:paraId="3FA8BFCA"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0.040</w:t>
            </w:r>
          </w:p>
        </w:tc>
        <w:tc>
          <w:tcPr>
            <w:tcW w:w="576" w:type="dxa"/>
            <w:tcBorders>
              <w:left w:val="nil"/>
            </w:tcBorders>
            <w:shd w:val="clear" w:color="auto" w:fill="auto"/>
          </w:tcPr>
          <w:p w14:paraId="47D2788E"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8</w:t>
            </w:r>
          </w:p>
        </w:tc>
        <w:tc>
          <w:tcPr>
            <w:tcW w:w="672" w:type="dxa"/>
            <w:shd w:val="clear" w:color="auto" w:fill="auto"/>
          </w:tcPr>
          <w:p w14:paraId="7067C70F"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4.0</w:t>
            </w:r>
          </w:p>
        </w:tc>
        <w:tc>
          <w:tcPr>
            <w:tcW w:w="672" w:type="dxa"/>
            <w:shd w:val="clear" w:color="auto" w:fill="auto"/>
          </w:tcPr>
          <w:p w14:paraId="584C84B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17</w:t>
            </w:r>
          </w:p>
        </w:tc>
        <w:tc>
          <w:tcPr>
            <w:tcW w:w="672" w:type="dxa"/>
            <w:shd w:val="clear" w:color="auto" w:fill="auto"/>
          </w:tcPr>
          <w:p w14:paraId="0A8CE48F"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9.2</w:t>
            </w:r>
          </w:p>
        </w:tc>
        <w:tc>
          <w:tcPr>
            <w:tcW w:w="672" w:type="dxa"/>
            <w:shd w:val="clear" w:color="auto" w:fill="auto"/>
          </w:tcPr>
          <w:p w14:paraId="5A2907A2"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25</w:t>
            </w:r>
          </w:p>
        </w:tc>
        <w:tc>
          <w:tcPr>
            <w:tcW w:w="675" w:type="dxa"/>
            <w:tcBorders>
              <w:left w:val="nil"/>
              <w:right w:val="single" w:sz="4" w:space="0" w:color="auto"/>
            </w:tcBorders>
            <w:shd w:val="clear" w:color="auto" w:fill="auto"/>
          </w:tcPr>
          <w:p w14:paraId="7316A8D7"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6.5</w:t>
            </w:r>
          </w:p>
        </w:tc>
        <w:tc>
          <w:tcPr>
            <w:tcW w:w="1056" w:type="dxa"/>
            <w:tcBorders>
              <w:left w:val="single" w:sz="4" w:space="0" w:color="auto"/>
              <w:right w:val="nil"/>
            </w:tcBorders>
            <w:shd w:val="clear" w:color="auto" w:fill="auto"/>
          </w:tcPr>
          <w:p w14:paraId="47583BE3"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0.476</w:t>
            </w:r>
          </w:p>
        </w:tc>
        <w:tc>
          <w:tcPr>
            <w:tcW w:w="576" w:type="dxa"/>
            <w:tcBorders>
              <w:left w:val="nil"/>
            </w:tcBorders>
            <w:shd w:val="clear" w:color="auto" w:fill="auto"/>
          </w:tcPr>
          <w:p w14:paraId="1EFE5001"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8</w:t>
            </w:r>
          </w:p>
        </w:tc>
        <w:tc>
          <w:tcPr>
            <w:tcW w:w="672" w:type="dxa"/>
            <w:shd w:val="clear" w:color="auto" w:fill="auto"/>
          </w:tcPr>
          <w:p w14:paraId="1D4FF65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4.0</w:t>
            </w:r>
          </w:p>
        </w:tc>
        <w:tc>
          <w:tcPr>
            <w:tcW w:w="672" w:type="dxa"/>
            <w:shd w:val="clear" w:color="auto" w:fill="auto"/>
          </w:tcPr>
          <w:p w14:paraId="1FAAB92F"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5</w:t>
            </w:r>
          </w:p>
        </w:tc>
        <w:tc>
          <w:tcPr>
            <w:tcW w:w="768" w:type="dxa"/>
            <w:shd w:val="clear" w:color="auto" w:fill="auto"/>
          </w:tcPr>
          <w:p w14:paraId="738EF56C"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2.7</w:t>
            </w:r>
          </w:p>
        </w:tc>
        <w:tc>
          <w:tcPr>
            <w:tcW w:w="672" w:type="dxa"/>
            <w:shd w:val="clear" w:color="auto" w:fill="auto"/>
          </w:tcPr>
          <w:p w14:paraId="4E6A16A9"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13</w:t>
            </w:r>
          </w:p>
        </w:tc>
        <w:tc>
          <w:tcPr>
            <w:tcW w:w="674" w:type="dxa"/>
            <w:shd w:val="clear" w:color="auto" w:fill="auto"/>
          </w:tcPr>
          <w:p w14:paraId="56F436EC"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3.4</w:t>
            </w:r>
          </w:p>
        </w:tc>
      </w:tr>
      <w:tr w:rsidR="006E632A" w:rsidRPr="006E632A" w14:paraId="0710BBD5" w14:textId="77777777" w:rsidTr="006E632A">
        <w:trPr>
          <w:trHeight w:val="246"/>
        </w:trPr>
        <w:tc>
          <w:tcPr>
            <w:tcW w:w="2610" w:type="dxa"/>
            <w:shd w:val="clear" w:color="auto" w:fill="auto"/>
          </w:tcPr>
          <w:p w14:paraId="002251EE" w14:textId="77777777" w:rsidR="00664200" w:rsidRPr="006E632A" w:rsidRDefault="00664200" w:rsidP="001E10AE">
            <w:pPr>
              <w:spacing w:after="0" w:line="240" w:lineRule="auto"/>
              <w:rPr>
                <w:rFonts w:ascii="Times New Roman" w:hAnsi="Times New Roman"/>
                <w:sz w:val="24"/>
                <w:szCs w:val="24"/>
                <w:lang w:val="en-CA"/>
              </w:rPr>
            </w:pPr>
            <w:r w:rsidRPr="006E632A">
              <w:rPr>
                <w:rFonts w:ascii="Times New Roman" w:hAnsi="Times New Roman"/>
                <w:sz w:val="24"/>
                <w:szCs w:val="24"/>
                <w:lang w:val="en-CA"/>
              </w:rPr>
              <w:t>Pneumonia</w:t>
            </w:r>
            <w:r w:rsidRPr="006E632A">
              <w:rPr>
                <w:rFonts w:ascii="Times New Roman" w:hAnsi="Times New Roman"/>
                <w:sz w:val="24"/>
                <w:szCs w:val="24"/>
                <w:vertAlign w:val="superscript"/>
                <w:lang w:val="en-CA"/>
              </w:rPr>
              <w:t>12</w:t>
            </w:r>
          </w:p>
        </w:tc>
        <w:tc>
          <w:tcPr>
            <w:tcW w:w="847" w:type="dxa"/>
            <w:shd w:val="clear" w:color="auto" w:fill="auto"/>
          </w:tcPr>
          <w:p w14:paraId="3FADD37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0.592</w:t>
            </w:r>
          </w:p>
        </w:tc>
        <w:tc>
          <w:tcPr>
            <w:tcW w:w="576" w:type="dxa"/>
            <w:tcBorders>
              <w:left w:val="nil"/>
            </w:tcBorders>
            <w:shd w:val="clear" w:color="auto" w:fill="auto"/>
          </w:tcPr>
          <w:p w14:paraId="0A96DC1F"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62</w:t>
            </w:r>
          </w:p>
        </w:tc>
        <w:tc>
          <w:tcPr>
            <w:tcW w:w="672" w:type="dxa"/>
            <w:shd w:val="clear" w:color="auto" w:fill="auto"/>
          </w:tcPr>
          <w:p w14:paraId="5887493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31.2</w:t>
            </w:r>
          </w:p>
        </w:tc>
        <w:tc>
          <w:tcPr>
            <w:tcW w:w="672" w:type="dxa"/>
            <w:shd w:val="clear" w:color="auto" w:fill="auto"/>
          </w:tcPr>
          <w:p w14:paraId="59115092"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53</w:t>
            </w:r>
          </w:p>
        </w:tc>
        <w:tc>
          <w:tcPr>
            <w:tcW w:w="672" w:type="dxa"/>
            <w:shd w:val="clear" w:color="auto" w:fill="auto"/>
          </w:tcPr>
          <w:p w14:paraId="084CDFB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28.7</w:t>
            </w:r>
          </w:p>
        </w:tc>
        <w:tc>
          <w:tcPr>
            <w:tcW w:w="672" w:type="dxa"/>
            <w:shd w:val="clear" w:color="auto" w:fill="auto"/>
          </w:tcPr>
          <w:p w14:paraId="082F077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115</w:t>
            </w:r>
          </w:p>
        </w:tc>
        <w:tc>
          <w:tcPr>
            <w:tcW w:w="675" w:type="dxa"/>
            <w:tcBorders>
              <w:left w:val="nil"/>
              <w:right w:val="single" w:sz="4" w:space="0" w:color="auto"/>
            </w:tcBorders>
            <w:shd w:val="clear" w:color="auto" w:fill="auto"/>
          </w:tcPr>
          <w:p w14:paraId="0F3DF224"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30.0</w:t>
            </w:r>
          </w:p>
        </w:tc>
        <w:tc>
          <w:tcPr>
            <w:tcW w:w="1056" w:type="dxa"/>
            <w:tcBorders>
              <w:left w:val="single" w:sz="4" w:space="0" w:color="auto"/>
              <w:right w:val="nil"/>
            </w:tcBorders>
            <w:shd w:val="clear" w:color="auto" w:fill="auto"/>
          </w:tcPr>
          <w:p w14:paraId="567F125D"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0.001</w:t>
            </w:r>
          </w:p>
        </w:tc>
        <w:tc>
          <w:tcPr>
            <w:tcW w:w="576" w:type="dxa"/>
            <w:tcBorders>
              <w:left w:val="nil"/>
            </w:tcBorders>
            <w:shd w:val="clear" w:color="auto" w:fill="auto"/>
          </w:tcPr>
          <w:p w14:paraId="63F057F8"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63</w:t>
            </w:r>
          </w:p>
        </w:tc>
        <w:tc>
          <w:tcPr>
            <w:tcW w:w="672" w:type="dxa"/>
            <w:shd w:val="clear" w:color="auto" w:fill="auto"/>
          </w:tcPr>
          <w:p w14:paraId="166BAB4C"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31.7</w:t>
            </w:r>
          </w:p>
        </w:tc>
        <w:tc>
          <w:tcPr>
            <w:tcW w:w="672" w:type="dxa"/>
            <w:shd w:val="clear" w:color="auto" w:fill="auto"/>
          </w:tcPr>
          <w:p w14:paraId="3B975328"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32</w:t>
            </w:r>
          </w:p>
        </w:tc>
        <w:tc>
          <w:tcPr>
            <w:tcW w:w="768" w:type="dxa"/>
            <w:shd w:val="clear" w:color="auto" w:fill="auto"/>
          </w:tcPr>
          <w:p w14:paraId="375E097D"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17.3</w:t>
            </w:r>
          </w:p>
        </w:tc>
        <w:tc>
          <w:tcPr>
            <w:tcW w:w="672" w:type="dxa"/>
            <w:shd w:val="clear" w:color="auto" w:fill="auto"/>
          </w:tcPr>
          <w:p w14:paraId="2D9EBFB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95</w:t>
            </w:r>
          </w:p>
        </w:tc>
        <w:tc>
          <w:tcPr>
            <w:tcW w:w="674" w:type="dxa"/>
            <w:shd w:val="clear" w:color="auto" w:fill="auto"/>
          </w:tcPr>
          <w:p w14:paraId="3E2E08B4"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24.7</w:t>
            </w:r>
          </w:p>
        </w:tc>
      </w:tr>
      <w:tr w:rsidR="006E632A" w:rsidRPr="006E632A" w14:paraId="107B71FE" w14:textId="77777777" w:rsidTr="006E632A">
        <w:trPr>
          <w:trHeight w:val="273"/>
        </w:trPr>
        <w:tc>
          <w:tcPr>
            <w:tcW w:w="2610" w:type="dxa"/>
            <w:shd w:val="clear" w:color="auto" w:fill="auto"/>
          </w:tcPr>
          <w:p w14:paraId="28029713" w14:textId="77777777" w:rsidR="00664200" w:rsidRPr="006E632A" w:rsidRDefault="00664200" w:rsidP="001E10AE">
            <w:pPr>
              <w:spacing w:after="0" w:line="240" w:lineRule="auto"/>
              <w:rPr>
                <w:rFonts w:ascii="Times New Roman" w:hAnsi="Times New Roman"/>
                <w:sz w:val="24"/>
                <w:szCs w:val="24"/>
                <w:lang w:val="en-CA"/>
              </w:rPr>
            </w:pPr>
            <w:r w:rsidRPr="006E632A">
              <w:rPr>
                <w:rFonts w:ascii="Times New Roman" w:hAnsi="Times New Roman"/>
                <w:sz w:val="24"/>
                <w:szCs w:val="24"/>
                <w:lang w:val="en-CA"/>
              </w:rPr>
              <w:t>Diarrhoea</w:t>
            </w:r>
            <w:r w:rsidRPr="006E632A">
              <w:rPr>
                <w:rFonts w:ascii="Times New Roman" w:hAnsi="Times New Roman"/>
                <w:sz w:val="24"/>
                <w:szCs w:val="24"/>
                <w:vertAlign w:val="superscript"/>
                <w:lang w:val="en-CA"/>
              </w:rPr>
              <w:t>12</w:t>
            </w:r>
          </w:p>
        </w:tc>
        <w:tc>
          <w:tcPr>
            <w:tcW w:w="847" w:type="dxa"/>
            <w:shd w:val="clear" w:color="auto" w:fill="auto"/>
          </w:tcPr>
          <w:p w14:paraId="066A6C54"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0.383</w:t>
            </w:r>
          </w:p>
        </w:tc>
        <w:tc>
          <w:tcPr>
            <w:tcW w:w="576" w:type="dxa"/>
            <w:tcBorders>
              <w:left w:val="nil"/>
            </w:tcBorders>
            <w:shd w:val="clear" w:color="auto" w:fill="auto"/>
          </w:tcPr>
          <w:p w14:paraId="3BCA7D60"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27</w:t>
            </w:r>
          </w:p>
        </w:tc>
        <w:tc>
          <w:tcPr>
            <w:tcW w:w="672" w:type="dxa"/>
            <w:shd w:val="clear" w:color="auto" w:fill="auto"/>
          </w:tcPr>
          <w:p w14:paraId="6238A1D1"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13.6</w:t>
            </w:r>
          </w:p>
        </w:tc>
        <w:tc>
          <w:tcPr>
            <w:tcW w:w="672" w:type="dxa"/>
            <w:shd w:val="clear" w:color="auto" w:fill="auto"/>
          </w:tcPr>
          <w:p w14:paraId="31A4B5E1"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31</w:t>
            </w:r>
          </w:p>
        </w:tc>
        <w:tc>
          <w:tcPr>
            <w:tcW w:w="672" w:type="dxa"/>
            <w:shd w:val="clear" w:color="auto" w:fill="auto"/>
          </w:tcPr>
          <w:p w14:paraId="16E2423F"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16.8</w:t>
            </w:r>
          </w:p>
        </w:tc>
        <w:tc>
          <w:tcPr>
            <w:tcW w:w="672" w:type="dxa"/>
            <w:shd w:val="clear" w:color="auto" w:fill="auto"/>
          </w:tcPr>
          <w:p w14:paraId="011425A2"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58</w:t>
            </w:r>
          </w:p>
        </w:tc>
        <w:tc>
          <w:tcPr>
            <w:tcW w:w="675" w:type="dxa"/>
            <w:tcBorders>
              <w:left w:val="nil"/>
              <w:right w:val="single" w:sz="4" w:space="0" w:color="auto"/>
            </w:tcBorders>
            <w:shd w:val="clear" w:color="auto" w:fill="auto"/>
          </w:tcPr>
          <w:p w14:paraId="7CF47AE9"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15.1</w:t>
            </w:r>
          </w:p>
        </w:tc>
        <w:tc>
          <w:tcPr>
            <w:tcW w:w="1056" w:type="dxa"/>
            <w:tcBorders>
              <w:left w:val="single" w:sz="4" w:space="0" w:color="auto"/>
              <w:right w:val="nil"/>
            </w:tcBorders>
            <w:shd w:val="clear" w:color="auto" w:fill="auto"/>
          </w:tcPr>
          <w:p w14:paraId="4A1C2C4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0.008</w:t>
            </w:r>
          </w:p>
        </w:tc>
        <w:tc>
          <w:tcPr>
            <w:tcW w:w="576" w:type="dxa"/>
            <w:tcBorders>
              <w:left w:val="nil"/>
            </w:tcBorders>
            <w:shd w:val="clear" w:color="auto" w:fill="auto"/>
          </w:tcPr>
          <w:p w14:paraId="35DBEAA0"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25</w:t>
            </w:r>
          </w:p>
        </w:tc>
        <w:tc>
          <w:tcPr>
            <w:tcW w:w="672" w:type="dxa"/>
            <w:shd w:val="clear" w:color="auto" w:fill="auto"/>
          </w:tcPr>
          <w:p w14:paraId="50C4CA80"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12.6</w:t>
            </w:r>
          </w:p>
        </w:tc>
        <w:tc>
          <w:tcPr>
            <w:tcW w:w="672" w:type="dxa"/>
            <w:shd w:val="clear" w:color="auto" w:fill="auto"/>
          </w:tcPr>
          <w:p w14:paraId="28996A31"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9</w:t>
            </w:r>
          </w:p>
        </w:tc>
        <w:tc>
          <w:tcPr>
            <w:tcW w:w="768" w:type="dxa"/>
            <w:shd w:val="clear" w:color="auto" w:fill="auto"/>
          </w:tcPr>
          <w:p w14:paraId="208B9D8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4.9</w:t>
            </w:r>
          </w:p>
        </w:tc>
        <w:tc>
          <w:tcPr>
            <w:tcW w:w="672" w:type="dxa"/>
            <w:shd w:val="clear" w:color="auto" w:fill="auto"/>
          </w:tcPr>
          <w:p w14:paraId="27277267"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34</w:t>
            </w:r>
          </w:p>
        </w:tc>
        <w:tc>
          <w:tcPr>
            <w:tcW w:w="674" w:type="dxa"/>
            <w:shd w:val="clear" w:color="auto" w:fill="auto"/>
          </w:tcPr>
          <w:p w14:paraId="2F5CA6E5"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8.9</w:t>
            </w:r>
          </w:p>
        </w:tc>
      </w:tr>
      <w:tr w:rsidR="006E632A" w:rsidRPr="006E632A" w14:paraId="64995562" w14:textId="77777777" w:rsidTr="006E632A">
        <w:trPr>
          <w:trHeight w:val="174"/>
        </w:trPr>
        <w:tc>
          <w:tcPr>
            <w:tcW w:w="2610" w:type="dxa"/>
            <w:shd w:val="clear" w:color="auto" w:fill="auto"/>
          </w:tcPr>
          <w:p w14:paraId="6AD0C5BC" w14:textId="77777777" w:rsidR="00664200" w:rsidRPr="006E632A" w:rsidRDefault="00664200" w:rsidP="001E10AE">
            <w:pPr>
              <w:spacing w:after="0" w:line="240" w:lineRule="auto"/>
              <w:rPr>
                <w:rFonts w:ascii="Times New Roman" w:hAnsi="Times New Roman"/>
                <w:sz w:val="24"/>
                <w:szCs w:val="24"/>
                <w:lang w:val="en-CA"/>
              </w:rPr>
            </w:pPr>
            <w:r w:rsidRPr="006E632A">
              <w:rPr>
                <w:rFonts w:ascii="Times New Roman" w:hAnsi="Times New Roman"/>
                <w:sz w:val="24"/>
                <w:szCs w:val="24"/>
                <w:lang w:val="en-CA"/>
              </w:rPr>
              <w:t>Poor Appetite</w:t>
            </w:r>
            <w:r w:rsidRPr="006E632A">
              <w:rPr>
                <w:rFonts w:ascii="Times New Roman" w:hAnsi="Times New Roman"/>
                <w:sz w:val="24"/>
                <w:szCs w:val="24"/>
                <w:vertAlign w:val="superscript"/>
                <w:lang w:val="en-CA"/>
              </w:rPr>
              <w:t>12</w:t>
            </w:r>
          </w:p>
        </w:tc>
        <w:tc>
          <w:tcPr>
            <w:tcW w:w="847" w:type="dxa"/>
            <w:shd w:val="clear" w:color="auto" w:fill="auto"/>
          </w:tcPr>
          <w:p w14:paraId="663E9A6E"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0.212</w:t>
            </w:r>
          </w:p>
        </w:tc>
        <w:tc>
          <w:tcPr>
            <w:tcW w:w="576" w:type="dxa"/>
            <w:tcBorders>
              <w:left w:val="nil"/>
            </w:tcBorders>
            <w:shd w:val="clear" w:color="auto" w:fill="auto"/>
          </w:tcPr>
          <w:p w14:paraId="0AB765C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36</w:t>
            </w:r>
          </w:p>
        </w:tc>
        <w:tc>
          <w:tcPr>
            <w:tcW w:w="672" w:type="dxa"/>
            <w:shd w:val="clear" w:color="auto" w:fill="auto"/>
          </w:tcPr>
          <w:p w14:paraId="38C8216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18.1</w:t>
            </w:r>
          </w:p>
        </w:tc>
        <w:tc>
          <w:tcPr>
            <w:tcW w:w="672" w:type="dxa"/>
            <w:shd w:val="clear" w:color="auto" w:fill="auto"/>
          </w:tcPr>
          <w:p w14:paraId="70B6BA18"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43</w:t>
            </w:r>
          </w:p>
        </w:tc>
        <w:tc>
          <w:tcPr>
            <w:tcW w:w="672" w:type="dxa"/>
            <w:shd w:val="clear" w:color="auto" w:fill="auto"/>
          </w:tcPr>
          <w:p w14:paraId="2D0E1BB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23.2</w:t>
            </w:r>
          </w:p>
        </w:tc>
        <w:tc>
          <w:tcPr>
            <w:tcW w:w="672" w:type="dxa"/>
            <w:shd w:val="clear" w:color="auto" w:fill="auto"/>
          </w:tcPr>
          <w:p w14:paraId="1149EBA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79</w:t>
            </w:r>
          </w:p>
        </w:tc>
        <w:tc>
          <w:tcPr>
            <w:tcW w:w="675" w:type="dxa"/>
            <w:tcBorders>
              <w:left w:val="nil"/>
              <w:right w:val="single" w:sz="4" w:space="0" w:color="auto"/>
            </w:tcBorders>
            <w:shd w:val="clear" w:color="auto" w:fill="auto"/>
          </w:tcPr>
          <w:p w14:paraId="5BE2845D"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20.6</w:t>
            </w:r>
          </w:p>
        </w:tc>
        <w:tc>
          <w:tcPr>
            <w:tcW w:w="1056" w:type="dxa"/>
            <w:tcBorders>
              <w:left w:val="single" w:sz="4" w:space="0" w:color="auto"/>
              <w:right w:val="nil"/>
            </w:tcBorders>
            <w:shd w:val="clear" w:color="auto" w:fill="auto"/>
          </w:tcPr>
          <w:p w14:paraId="1BFCD90D"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&lt;0.001</w:t>
            </w:r>
          </w:p>
        </w:tc>
        <w:tc>
          <w:tcPr>
            <w:tcW w:w="576" w:type="dxa"/>
            <w:tcBorders>
              <w:left w:val="nil"/>
            </w:tcBorders>
            <w:shd w:val="clear" w:color="auto" w:fill="auto"/>
          </w:tcPr>
          <w:p w14:paraId="4E1F8577"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64</w:t>
            </w:r>
          </w:p>
        </w:tc>
        <w:tc>
          <w:tcPr>
            <w:tcW w:w="672" w:type="dxa"/>
            <w:shd w:val="clear" w:color="auto" w:fill="auto"/>
          </w:tcPr>
          <w:p w14:paraId="2A4FF37C"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32.2</w:t>
            </w:r>
          </w:p>
        </w:tc>
        <w:tc>
          <w:tcPr>
            <w:tcW w:w="672" w:type="dxa"/>
            <w:shd w:val="clear" w:color="auto" w:fill="auto"/>
          </w:tcPr>
          <w:p w14:paraId="583C99F0"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12</w:t>
            </w:r>
          </w:p>
        </w:tc>
        <w:tc>
          <w:tcPr>
            <w:tcW w:w="768" w:type="dxa"/>
            <w:shd w:val="clear" w:color="auto" w:fill="auto"/>
          </w:tcPr>
          <w:p w14:paraId="27EA6761"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6.5</w:t>
            </w:r>
          </w:p>
        </w:tc>
        <w:tc>
          <w:tcPr>
            <w:tcW w:w="672" w:type="dxa"/>
            <w:shd w:val="clear" w:color="auto" w:fill="auto"/>
          </w:tcPr>
          <w:p w14:paraId="668CA9E3"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76</w:t>
            </w:r>
          </w:p>
        </w:tc>
        <w:tc>
          <w:tcPr>
            <w:tcW w:w="674" w:type="dxa"/>
            <w:shd w:val="clear" w:color="auto" w:fill="auto"/>
          </w:tcPr>
          <w:p w14:paraId="3D5E4567"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19.8</w:t>
            </w:r>
          </w:p>
        </w:tc>
      </w:tr>
      <w:tr w:rsidR="006E632A" w:rsidRPr="006E632A" w14:paraId="031EB6E3" w14:textId="77777777" w:rsidTr="006E632A">
        <w:trPr>
          <w:trHeight w:val="255"/>
        </w:trPr>
        <w:tc>
          <w:tcPr>
            <w:tcW w:w="2610" w:type="dxa"/>
            <w:shd w:val="clear" w:color="auto" w:fill="auto"/>
          </w:tcPr>
          <w:p w14:paraId="696D900D" w14:textId="77777777" w:rsidR="00664200" w:rsidRPr="006E632A" w:rsidRDefault="00664200" w:rsidP="001E10AE">
            <w:pPr>
              <w:spacing w:after="0" w:line="240" w:lineRule="auto"/>
              <w:rPr>
                <w:rFonts w:ascii="Times New Roman" w:hAnsi="Times New Roman"/>
                <w:sz w:val="24"/>
                <w:szCs w:val="24"/>
                <w:lang w:val="en-CA"/>
              </w:rPr>
            </w:pPr>
            <w:r w:rsidRPr="006E632A">
              <w:rPr>
                <w:rFonts w:ascii="Times New Roman" w:hAnsi="Times New Roman"/>
                <w:sz w:val="24"/>
                <w:szCs w:val="24"/>
                <w:lang w:val="en-CA"/>
              </w:rPr>
              <w:t xml:space="preserve">Tick-borne disease </w:t>
            </w:r>
            <w:r w:rsidRPr="006E632A">
              <w:rPr>
                <w:rFonts w:ascii="Times New Roman" w:hAnsi="Times New Roman"/>
                <w:sz w:val="24"/>
                <w:szCs w:val="24"/>
                <w:vertAlign w:val="superscript"/>
                <w:lang w:val="en-CA"/>
              </w:rPr>
              <w:t>12</w:t>
            </w:r>
          </w:p>
        </w:tc>
        <w:tc>
          <w:tcPr>
            <w:tcW w:w="847" w:type="dxa"/>
            <w:shd w:val="clear" w:color="auto" w:fill="auto"/>
          </w:tcPr>
          <w:p w14:paraId="2B3C41CD"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0.962</w:t>
            </w:r>
          </w:p>
        </w:tc>
        <w:tc>
          <w:tcPr>
            <w:tcW w:w="576" w:type="dxa"/>
            <w:tcBorders>
              <w:left w:val="nil"/>
            </w:tcBorders>
            <w:shd w:val="clear" w:color="auto" w:fill="auto"/>
          </w:tcPr>
          <w:p w14:paraId="41B531B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65</w:t>
            </w:r>
          </w:p>
        </w:tc>
        <w:tc>
          <w:tcPr>
            <w:tcW w:w="672" w:type="dxa"/>
            <w:shd w:val="clear" w:color="auto" w:fill="auto"/>
          </w:tcPr>
          <w:p w14:paraId="5F40DD98"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32.7</w:t>
            </w:r>
          </w:p>
        </w:tc>
        <w:tc>
          <w:tcPr>
            <w:tcW w:w="672" w:type="dxa"/>
            <w:shd w:val="clear" w:color="auto" w:fill="auto"/>
          </w:tcPr>
          <w:p w14:paraId="5681FF30"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60</w:t>
            </w:r>
          </w:p>
        </w:tc>
        <w:tc>
          <w:tcPr>
            <w:tcW w:w="672" w:type="dxa"/>
            <w:shd w:val="clear" w:color="auto" w:fill="auto"/>
          </w:tcPr>
          <w:p w14:paraId="5427AEA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32.4</w:t>
            </w:r>
          </w:p>
        </w:tc>
        <w:tc>
          <w:tcPr>
            <w:tcW w:w="672" w:type="dxa"/>
            <w:shd w:val="clear" w:color="auto" w:fill="auto"/>
          </w:tcPr>
          <w:p w14:paraId="11640AD2"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125</w:t>
            </w:r>
          </w:p>
        </w:tc>
        <w:tc>
          <w:tcPr>
            <w:tcW w:w="675" w:type="dxa"/>
            <w:tcBorders>
              <w:left w:val="nil"/>
              <w:right w:val="single" w:sz="4" w:space="0" w:color="auto"/>
            </w:tcBorders>
            <w:shd w:val="clear" w:color="auto" w:fill="auto"/>
          </w:tcPr>
          <w:p w14:paraId="45FFDF13"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32.6</w:t>
            </w:r>
          </w:p>
        </w:tc>
        <w:tc>
          <w:tcPr>
            <w:tcW w:w="1056" w:type="dxa"/>
            <w:tcBorders>
              <w:left w:val="single" w:sz="4" w:space="0" w:color="auto"/>
              <w:right w:val="nil"/>
            </w:tcBorders>
            <w:shd w:val="clear" w:color="auto" w:fill="auto"/>
          </w:tcPr>
          <w:p w14:paraId="041DAC01"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0.009</w:t>
            </w:r>
          </w:p>
        </w:tc>
        <w:tc>
          <w:tcPr>
            <w:tcW w:w="576" w:type="dxa"/>
            <w:tcBorders>
              <w:left w:val="nil"/>
            </w:tcBorders>
            <w:shd w:val="clear" w:color="auto" w:fill="auto"/>
          </w:tcPr>
          <w:p w14:paraId="015C5C83"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62</w:t>
            </w:r>
          </w:p>
        </w:tc>
        <w:tc>
          <w:tcPr>
            <w:tcW w:w="672" w:type="dxa"/>
            <w:shd w:val="clear" w:color="auto" w:fill="auto"/>
          </w:tcPr>
          <w:p w14:paraId="4F55BF44"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31.2</w:t>
            </w:r>
          </w:p>
        </w:tc>
        <w:tc>
          <w:tcPr>
            <w:tcW w:w="672" w:type="dxa"/>
            <w:shd w:val="clear" w:color="auto" w:fill="auto"/>
          </w:tcPr>
          <w:p w14:paraId="27977DF4"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36</w:t>
            </w:r>
          </w:p>
        </w:tc>
        <w:tc>
          <w:tcPr>
            <w:tcW w:w="768" w:type="dxa"/>
            <w:shd w:val="clear" w:color="auto" w:fill="auto"/>
          </w:tcPr>
          <w:p w14:paraId="79C7CE4E"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19.5</w:t>
            </w:r>
          </w:p>
        </w:tc>
        <w:tc>
          <w:tcPr>
            <w:tcW w:w="672" w:type="dxa"/>
            <w:shd w:val="clear" w:color="auto" w:fill="auto"/>
          </w:tcPr>
          <w:p w14:paraId="01429048"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98</w:t>
            </w:r>
          </w:p>
        </w:tc>
        <w:tc>
          <w:tcPr>
            <w:tcW w:w="674" w:type="dxa"/>
            <w:shd w:val="clear" w:color="auto" w:fill="auto"/>
          </w:tcPr>
          <w:p w14:paraId="71A5DD11"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25.5</w:t>
            </w:r>
          </w:p>
        </w:tc>
      </w:tr>
      <w:tr w:rsidR="006E632A" w:rsidRPr="006E632A" w14:paraId="52274E36" w14:textId="77777777" w:rsidTr="006E632A">
        <w:trPr>
          <w:trHeight w:val="295"/>
        </w:trPr>
        <w:tc>
          <w:tcPr>
            <w:tcW w:w="2610" w:type="dxa"/>
            <w:shd w:val="clear" w:color="auto" w:fill="auto"/>
          </w:tcPr>
          <w:p w14:paraId="4C5ADC16" w14:textId="77777777" w:rsidR="00664200" w:rsidRPr="006E632A" w:rsidRDefault="00664200" w:rsidP="001E10AE">
            <w:pPr>
              <w:spacing w:after="0" w:line="240" w:lineRule="auto"/>
              <w:rPr>
                <w:rFonts w:ascii="Times New Roman" w:hAnsi="Times New Roman"/>
                <w:sz w:val="24"/>
                <w:szCs w:val="24"/>
                <w:lang w:val="en-CA"/>
              </w:rPr>
            </w:pPr>
            <w:r w:rsidRPr="006E632A">
              <w:rPr>
                <w:rFonts w:ascii="Times New Roman" w:hAnsi="Times New Roman"/>
                <w:sz w:val="24"/>
                <w:szCs w:val="24"/>
                <w:lang w:val="en-CA"/>
              </w:rPr>
              <w:t xml:space="preserve">Skin Disease </w:t>
            </w:r>
            <w:r w:rsidRPr="006E632A">
              <w:rPr>
                <w:rFonts w:ascii="Times New Roman" w:hAnsi="Times New Roman"/>
                <w:sz w:val="24"/>
                <w:szCs w:val="24"/>
                <w:vertAlign w:val="superscript"/>
                <w:lang w:val="en-CA"/>
              </w:rPr>
              <w:t>12</w:t>
            </w:r>
          </w:p>
        </w:tc>
        <w:tc>
          <w:tcPr>
            <w:tcW w:w="847" w:type="dxa"/>
            <w:shd w:val="clear" w:color="auto" w:fill="auto"/>
          </w:tcPr>
          <w:p w14:paraId="54BA059F"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0.111</w:t>
            </w:r>
          </w:p>
        </w:tc>
        <w:tc>
          <w:tcPr>
            <w:tcW w:w="576" w:type="dxa"/>
            <w:tcBorders>
              <w:left w:val="nil"/>
            </w:tcBorders>
            <w:shd w:val="clear" w:color="auto" w:fill="auto"/>
          </w:tcPr>
          <w:p w14:paraId="7F767621"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10</w:t>
            </w:r>
          </w:p>
        </w:tc>
        <w:tc>
          <w:tcPr>
            <w:tcW w:w="672" w:type="dxa"/>
            <w:shd w:val="clear" w:color="auto" w:fill="auto"/>
          </w:tcPr>
          <w:p w14:paraId="7E9EDA3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5.0</w:t>
            </w:r>
          </w:p>
        </w:tc>
        <w:tc>
          <w:tcPr>
            <w:tcW w:w="672" w:type="dxa"/>
            <w:shd w:val="clear" w:color="auto" w:fill="auto"/>
          </w:tcPr>
          <w:p w14:paraId="2F26E838"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17</w:t>
            </w:r>
          </w:p>
        </w:tc>
        <w:tc>
          <w:tcPr>
            <w:tcW w:w="672" w:type="dxa"/>
            <w:shd w:val="clear" w:color="auto" w:fill="auto"/>
          </w:tcPr>
          <w:p w14:paraId="02A77DA5"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9.2</w:t>
            </w:r>
          </w:p>
        </w:tc>
        <w:tc>
          <w:tcPr>
            <w:tcW w:w="672" w:type="dxa"/>
            <w:shd w:val="clear" w:color="auto" w:fill="auto"/>
          </w:tcPr>
          <w:p w14:paraId="6E8BD97D"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27</w:t>
            </w:r>
          </w:p>
        </w:tc>
        <w:tc>
          <w:tcPr>
            <w:tcW w:w="675" w:type="dxa"/>
            <w:tcBorders>
              <w:left w:val="nil"/>
              <w:right w:val="single" w:sz="4" w:space="0" w:color="auto"/>
            </w:tcBorders>
            <w:shd w:val="clear" w:color="auto" w:fill="auto"/>
          </w:tcPr>
          <w:p w14:paraId="0623733F"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7.0</w:t>
            </w:r>
          </w:p>
        </w:tc>
        <w:tc>
          <w:tcPr>
            <w:tcW w:w="1056" w:type="dxa"/>
            <w:tcBorders>
              <w:left w:val="single" w:sz="4" w:space="0" w:color="auto"/>
              <w:right w:val="nil"/>
            </w:tcBorders>
            <w:shd w:val="clear" w:color="auto" w:fill="auto"/>
          </w:tcPr>
          <w:p w14:paraId="1908F269"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0.342</w:t>
            </w:r>
          </w:p>
        </w:tc>
        <w:tc>
          <w:tcPr>
            <w:tcW w:w="576" w:type="dxa"/>
            <w:tcBorders>
              <w:left w:val="nil"/>
            </w:tcBorders>
            <w:shd w:val="clear" w:color="auto" w:fill="auto"/>
          </w:tcPr>
          <w:p w14:paraId="0748544E"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13</w:t>
            </w:r>
          </w:p>
        </w:tc>
        <w:tc>
          <w:tcPr>
            <w:tcW w:w="672" w:type="dxa"/>
            <w:shd w:val="clear" w:color="auto" w:fill="auto"/>
          </w:tcPr>
          <w:p w14:paraId="7CD6E39D"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6.5</w:t>
            </w:r>
          </w:p>
        </w:tc>
        <w:tc>
          <w:tcPr>
            <w:tcW w:w="672" w:type="dxa"/>
            <w:shd w:val="clear" w:color="auto" w:fill="auto"/>
          </w:tcPr>
          <w:p w14:paraId="5AE6EF7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8</w:t>
            </w:r>
          </w:p>
        </w:tc>
        <w:tc>
          <w:tcPr>
            <w:tcW w:w="768" w:type="dxa"/>
            <w:shd w:val="clear" w:color="auto" w:fill="auto"/>
          </w:tcPr>
          <w:p w14:paraId="687DF575"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4.3</w:t>
            </w:r>
          </w:p>
        </w:tc>
        <w:tc>
          <w:tcPr>
            <w:tcW w:w="672" w:type="dxa"/>
            <w:shd w:val="clear" w:color="auto" w:fill="auto"/>
          </w:tcPr>
          <w:p w14:paraId="433E770D"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21</w:t>
            </w:r>
          </w:p>
        </w:tc>
        <w:tc>
          <w:tcPr>
            <w:tcW w:w="674" w:type="dxa"/>
            <w:shd w:val="clear" w:color="auto" w:fill="auto"/>
          </w:tcPr>
          <w:p w14:paraId="4E69F6A1"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5.5</w:t>
            </w:r>
          </w:p>
        </w:tc>
      </w:tr>
      <w:tr w:rsidR="006E632A" w:rsidRPr="006E632A" w14:paraId="5962D593" w14:textId="77777777" w:rsidTr="006E632A">
        <w:trPr>
          <w:trHeight w:val="282"/>
        </w:trPr>
        <w:tc>
          <w:tcPr>
            <w:tcW w:w="2610" w:type="dxa"/>
            <w:shd w:val="clear" w:color="auto" w:fill="auto"/>
          </w:tcPr>
          <w:p w14:paraId="48F051A5" w14:textId="77777777" w:rsidR="00664200" w:rsidRPr="006E632A" w:rsidRDefault="00664200" w:rsidP="001E10AE">
            <w:pPr>
              <w:spacing w:after="0" w:line="240" w:lineRule="auto"/>
              <w:rPr>
                <w:rFonts w:ascii="Times New Roman" w:hAnsi="Times New Roman"/>
                <w:sz w:val="24"/>
                <w:szCs w:val="24"/>
                <w:lang w:val="en-CA"/>
              </w:rPr>
            </w:pPr>
            <w:r w:rsidRPr="006E632A">
              <w:rPr>
                <w:rFonts w:ascii="Times New Roman" w:hAnsi="Times New Roman"/>
                <w:sz w:val="24"/>
                <w:szCs w:val="24"/>
                <w:lang w:val="en-CA"/>
              </w:rPr>
              <w:t>Uterine Disease</w:t>
            </w:r>
            <w:r w:rsidRPr="006E632A">
              <w:rPr>
                <w:rFonts w:ascii="Times New Roman" w:hAnsi="Times New Roman"/>
                <w:sz w:val="24"/>
                <w:szCs w:val="24"/>
                <w:vertAlign w:val="superscript"/>
                <w:lang w:val="en-CA"/>
              </w:rPr>
              <w:t>12</w:t>
            </w:r>
          </w:p>
        </w:tc>
        <w:tc>
          <w:tcPr>
            <w:tcW w:w="847" w:type="dxa"/>
            <w:shd w:val="clear" w:color="auto" w:fill="auto"/>
          </w:tcPr>
          <w:p w14:paraId="4679139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0.763</w:t>
            </w:r>
          </w:p>
        </w:tc>
        <w:tc>
          <w:tcPr>
            <w:tcW w:w="576" w:type="dxa"/>
            <w:tcBorders>
              <w:left w:val="nil"/>
            </w:tcBorders>
            <w:shd w:val="clear" w:color="auto" w:fill="auto"/>
          </w:tcPr>
          <w:p w14:paraId="2DF149DE"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29</w:t>
            </w:r>
          </w:p>
        </w:tc>
        <w:tc>
          <w:tcPr>
            <w:tcW w:w="672" w:type="dxa"/>
            <w:shd w:val="clear" w:color="auto" w:fill="auto"/>
          </w:tcPr>
          <w:p w14:paraId="1CABA477"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14.6</w:t>
            </w:r>
          </w:p>
        </w:tc>
        <w:tc>
          <w:tcPr>
            <w:tcW w:w="672" w:type="dxa"/>
            <w:shd w:val="clear" w:color="auto" w:fill="auto"/>
          </w:tcPr>
          <w:p w14:paraId="7FD1226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29</w:t>
            </w:r>
          </w:p>
        </w:tc>
        <w:tc>
          <w:tcPr>
            <w:tcW w:w="672" w:type="dxa"/>
            <w:shd w:val="clear" w:color="auto" w:fill="auto"/>
          </w:tcPr>
          <w:p w14:paraId="1521939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15.7</w:t>
            </w:r>
          </w:p>
        </w:tc>
        <w:tc>
          <w:tcPr>
            <w:tcW w:w="672" w:type="dxa"/>
            <w:shd w:val="clear" w:color="auto" w:fill="auto"/>
          </w:tcPr>
          <w:p w14:paraId="442827D4"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58</w:t>
            </w:r>
          </w:p>
        </w:tc>
        <w:tc>
          <w:tcPr>
            <w:tcW w:w="675" w:type="dxa"/>
            <w:tcBorders>
              <w:left w:val="nil"/>
              <w:right w:val="single" w:sz="4" w:space="0" w:color="auto"/>
            </w:tcBorders>
            <w:shd w:val="clear" w:color="auto" w:fill="auto"/>
          </w:tcPr>
          <w:p w14:paraId="538CC249"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15.1</w:t>
            </w:r>
          </w:p>
        </w:tc>
        <w:tc>
          <w:tcPr>
            <w:tcW w:w="1056" w:type="dxa"/>
            <w:tcBorders>
              <w:left w:val="single" w:sz="4" w:space="0" w:color="auto"/>
              <w:right w:val="nil"/>
            </w:tcBorders>
            <w:shd w:val="clear" w:color="auto" w:fill="auto"/>
          </w:tcPr>
          <w:p w14:paraId="5A06554B"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0.058</w:t>
            </w:r>
          </w:p>
        </w:tc>
        <w:tc>
          <w:tcPr>
            <w:tcW w:w="576" w:type="dxa"/>
            <w:tcBorders>
              <w:left w:val="nil"/>
            </w:tcBorders>
            <w:shd w:val="clear" w:color="auto" w:fill="auto"/>
          </w:tcPr>
          <w:p w14:paraId="4002F1DE"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12</w:t>
            </w:r>
          </w:p>
        </w:tc>
        <w:tc>
          <w:tcPr>
            <w:tcW w:w="672" w:type="dxa"/>
            <w:shd w:val="clear" w:color="auto" w:fill="auto"/>
          </w:tcPr>
          <w:p w14:paraId="4C05A06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6.0</w:t>
            </w:r>
          </w:p>
        </w:tc>
        <w:tc>
          <w:tcPr>
            <w:tcW w:w="672" w:type="dxa"/>
            <w:shd w:val="clear" w:color="auto" w:fill="auto"/>
          </w:tcPr>
          <w:p w14:paraId="0EE73F3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w:t>
            </w:r>
          </w:p>
        </w:tc>
        <w:tc>
          <w:tcPr>
            <w:tcW w:w="768" w:type="dxa"/>
            <w:shd w:val="clear" w:color="auto" w:fill="auto"/>
          </w:tcPr>
          <w:p w14:paraId="58714333"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2.2</w:t>
            </w:r>
          </w:p>
        </w:tc>
        <w:tc>
          <w:tcPr>
            <w:tcW w:w="672" w:type="dxa"/>
            <w:shd w:val="clear" w:color="auto" w:fill="auto"/>
          </w:tcPr>
          <w:p w14:paraId="0C2BDF09"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16</w:t>
            </w:r>
          </w:p>
        </w:tc>
        <w:tc>
          <w:tcPr>
            <w:tcW w:w="674" w:type="dxa"/>
            <w:shd w:val="clear" w:color="auto" w:fill="auto"/>
          </w:tcPr>
          <w:p w14:paraId="0A181824"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4.2</w:t>
            </w:r>
          </w:p>
        </w:tc>
      </w:tr>
      <w:tr w:rsidR="006E632A" w:rsidRPr="006E632A" w14:paraId="29C16924" w14:textId="77777777" w:rsidTr="006E632A">
        <w:trPr>
          <w:trHeight w:val="210"/>
        </w:trPr>
        <w:tc>
          <w:tcPr>
            <w:tcW w:w="2610" w:type="dxa"/>
            <w:shd w:val="clear" w:color="auto" w:fill="auto"/>
          </w:tcPr>
          <w:p w14:paraId="3FA84098" w14:textId="77777777" w:rsidR="00664200" w:rsidRPr="006E632A" w:rsidRDefault="00664200" w:rsidP="001E10AE">
            <w:pPr>
              <w:spacing w:after="0" w:line="240" w:lineRule="auto"/>
              <w:rPr>
                <w:rFonts w:ascii="Times New Roman" w:hAnsi="Times New Roman"/>
                <w:sz w:val="24"/>
                <w:szCs w:val="24"/>
                <w:lang w:val="en-CA"/>
              </w:rPr>
            </w:pPr>
            <w:r w:rsidRPr="006E632A">
              <w:rPr>
                <w:rFonts w:ascii="Times New Roman" w:hAnsi="Times New Roman"/>
                <w:sz w:val="24"/>
                <w:szCs w:val="24"/>
                <w:lang w:val="en-CA"/>
              </w:rPr>
              <w:t>Other diseases</w:t>
            </w:r>
            <w:r w:rsidRPr="006E632A">
              <w:rPr>
                <w:rFonts w:ascii="Times New Roman" w:hAnsi="Times New Roman"/>
                <w:sz w:val="24"/>
                <w:szCs w:val="24"/>
                <w:vertAlign w:val="superscript"/>
                <w:lang w:val="en-CA"/>
              </w:rPr>
              <w:t>12</w:t>
            </w:r>
          </w:p>
        </w:tc>
        <w:tc>
          <w:tcPr>
            <w:tcW w:w="847" w:type="dxa"/>
            <w:shd w:val="clear" w:color="auto" w:fill="auto"/>
          </w:tcPr>
          <w:p w14:paraId="34C2D90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0.970</w:t>
            </w:r>
          </w:p>
        </w:tc>
        <w:tc>
          <w:tcPr>
            <w:tcW w:w="576" w:type="dxa"/>
            <w:tcBorders>
              <w:left w:val="nil"/>
            </w:tcBorders>
            <w:shd w:val="clear" w:color="auto" w:fill="auto"/>
          </w:tcPr>
          <w:p w14:paraId="320D3BF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17</w:t>
            </w:r>
          </w:p>
        </w:tc>
        <w:tc>
          <w:tcPr>
            <w:tcW w:w="672" w:type="dxa"/>
            <w:shd w:val="clear" w:color="auto" w:fill="auto"/>
          </w:tcPr>
          <w:p w14:paraId="40C2125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8.5</w:t>
            </w:r>
          </w:p>
        </w:tc>
        <w:tc>
          <w:tcPr>
            <w:tcW w:w="672" w:type="dxa"/>
            <w:shd w:val="clear" w:color="auto" w:fill="auto"/>
          </w:tcPr>
          <w:p w14:paraId="7046D332"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16</w:t>
            </w:r>
          </w:p>
        </w:tc>
        <w:tc>
          <w:tcPr>
            <w:tcW w:w="672" w:type="dxa"/>
            <w:shd w:val="clear" w:color="auto" w:fill="auto"/>
          </w:tcPr>
          <w:p w14:paraId="6821107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8.7</w:t>
            </w:r>
          </w:p>
        </w:tc>
        <w:tc>
          <w:tcPr>
            <w:tcW w:w="672" w:type="dxa"/>
            <w:shd w:val="clear" w:color="auto" w:fill="auto"/>
          </w:tcPr>
          <w:p w14:paraId="57815CE7"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33</w:t>
            </w:r>
          </w:p>
        </w:tc>
        <w:tc>
          <w:tcPr>
            <w:tcW w:w="675" w:type="dxa"/>
            <w:tcBorders>
              <w:left w:val="nil"/>
              <w:right w:val="single" w:sz="4" w:space="0" w:color="auto"/>
            </w:tcBorders>
            <w:shd w:val="clear" w:color="auto" w:fill="auto"/>
          </w:tcPr>
          <w:p w14:paraId="18D5E230"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8.6</w:t>
            </w:r>
          </w:p>
        </w:tc>
        <w:tc>
          <w:tcPr>
            <w:tcW w:w="1056" w:type="dxa"/>
            <w:tcBorders>
              <w:left w:val="single" w:sz="4" w:space="0" w:color="auto"/>
              <w:right w:val="nil"/>
            </w:tcBorders>
            <w:shd w:val="clear" w:color="auto" w:fill="auto"/>
          </w:tcPr>
          <w:p w14:paraId="6052FDDD"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0.039</w:t>
            </w:r>
          </w:p>
        </w:tc>
        <w:tc>
          <w:tcPr>
            <w:tcW w:w="576" w:type="dxa"/>
            <w:tcBorders>
              <w:left w:val="nil"/>
            </w:tcBorders>
            <w:shd w:val="clear" w:color="auto" w:fill="auto"/>
          </w:tcPr>
          <w:p w14:paraId="6AE1EA7D"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35</w:t>
            </w:r>
          </w:p>
        </w:tc>
        <w:tc>
          <w:tcPr>
            <w:tcW w:w="672" w:type="dxa"/>
            <w:shd w:val="clear" w:color="auto" w:fill="auto"/>
          </w:tcPr>
          <w:p w14:paraId="77EDAA21"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17.6</w:t>
            </w:r>
          </w:p>
        </w:tc>
        <w:tc>
          <w:tcPr>
            <w:tcW w:w="672" w:type="dxa"/>
            <w:shd w:val="clear" w:color="auto" w:fill="auto"/>
          </w:tcPr>
          <w:p w14:paraId="73A4A367"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19</w:t>
            </w:r>
          </w:p>
        </w:tc>
        <w:tc>
          <w:tcPr>
            <w:tcW w:w="768" w:type="dxa"/>
            <w:shd w:val="clear" w:color="auto" w:fill="auto"/>
          </w:tcPr>
          <w:p w14:paraId="0E1DAA85"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10.3</w:t>
            </w:r>
          </w:p>
        </w:tc>
        <w:tc>
          <w:tcPr>
            <w:tcW w:w="672" w:type="dxa"/>
            <w:shd w:val="clear" w:color="auto" w:fill="auto"/>
          </w:tcPr>
          <w:p w14:paraId="23236CC9"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54</w:t>
            </w:r>
          </w:p>
        </w:tc>
        <w:tc>
          <w:tcPr>
            <w:tcW w:w="674" w:type="dxa"/>
            <w:shd w:val="clear" w:color="auto" w:fill="auto"/>
          </w:tcPr>
          <w:p w14:paraId="211124E7"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14.1</w:t>
            </w:r>
          </w:p>
        </w:tc>
      </w:tr>
      <w:tr w:rsidR="006E632A" w:rsidRPr="006E632A" w14:paraId="7D039C9B" w14:textId="77777777" w:rsidTr="006E632A">
        <w:trPr>
          <w:trHeight w:val="277"/>
        </w:trPr>
        <w:tc>
          <w:tcPr>
            <w:tcW w:w="2610" w:type="dxa"/>
            <w:shd w:val="clear" w:color="auto" w:fill="auto"/>
          </w:tcPr>
          <w:p w14:paraId="7BEB5EE5" w14:textId="77777777" w:rsidR="00664200" w:rsidRPr="006E632A" w:rsidRDefault="00664200" w:rsidP="001E10AE">
            <w:pPr>
              <w:spacing w:after="0" w:line="240" w:lineRule="auto"/>
              <w:rPr>
                <w:rFonts w:ascii="Times New Roman" w:hAnsi="Times New Roman"/>
                <w:sz w:val="24"/>
                <w:szCs w:val="24"/>
                <w:lang w:val="en-CA"/>
              </w:rPr>
            </w:pPr>
            <w:r w:rsidRPr="006E632A">
              <w:rPr>
                <w:rFonts w:ascii="Times New Roman" w:hAnsi="Times New Roman"/>
                <w:sz w:val="24"/>
                <w:szCs w:val="24"/>
                <w:lang w:val="en-CA"/>
              </w:rPr>
              <w:t>Physical exam</w:t>
            </w:r>
            <w:r w:rsidRPr="006E632A">
              <w:rPr>
                <w:rFonts w:ascii="Times New Roman" w:hAnsi="Times New Roman"/>
                <w:sz w:val="24"/>
                <w:szCs w:val="24"/>
                <w:vertAlign w:val="superscript"/>
                <w:lang w:val="en-CA"/>
              </w:rPr>
              <w:t>1</w:t>
            </w:r>
          </w:p>
        </w:tc>
        <w:tc>
          <w:tcPr>
            <w:tcW w:w="847" w:type="dxa"/>
            <w:shd w:val="clear" w:color="auto" w:fill="auto"/>
          </w:tcPr>
          <w:p w14:paraId="0FA468B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0.605</w:t>
            </w:r>
          </w:p>
        </w:tc>
        <w:tc>
          <w:tcPr>
            <w:tcW w:w="576" w:type="dxa"/>
            <w:tcBorders>
              <w:left w:val="nil"/>
            </w:tcBorders>
            <w:shd w:val="clear" w:color="auto" w:fill="auto"/>
          </w:tcPr>
          <w:p w14:paraId="3151C8C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w:t>
            </w:r>
          </w:p>
        </w:tc>
        <w:tc>
          <w:tcPr>
            <w:tcW w:w="672" w:type="dxa"/>
            <w:shd w:val="clear" w:color="auto" w:fill="auto"/>
          </w:tcPr>
          <w:p w14:paraId="2990A97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1.0</w:t>
            </w:r>
          </w:p>
        </w:tc>
        <w:tc>
          <w:tcPr>
            <w:tcW w:w="672" w:type="dxa"/>
            <w:shd w:val="clear" w:color="auto" w:fill="auto"/>
          </w:tcPr>
          <w:p w14:paraId="2DC27AB9"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w:t>
            </w:r>
          </w:p>
        </w:tc>
        <w:tc>
          <w:tcPr>
            <w:tcW w:w="672" w:type="dxa"/>
            <w:shd w:val="clear" w:color="auto" w:fill="auto"/>
          </w:tcPr>
          <w:p w14:paraId="18EAD70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0.5</w:t>
            </w:r>
          </w:p>
        </w:tc>
        <w:tc>
          <w:tcPr>
            <w:tcW w:w="672" w:type="dxa"/>
            <w:shd w:val="clear" w:color="auto" w:fill="auto"/>
          </w:tcPr>
          <w:p w14:paraId="04484738"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w:t>
            </w:r>
          </w:p>
        </w:tc>
        <w:tc>
          <w:tcPr>
            <w:tcW w:w="675" w:type="dxa"/>
            <w:tcBorders>
              <w:left w:val="nil"/>
              <w:right w:val="single" w:sz="4" w:space="0" w:color="auto"/>
            </w:tcBorders>
            <w:shd w:val="clear" w:color="auto" w:fill="auto"/>
          </w:tcPr>
          <w:p w14:paraId="63E0E5BD"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0.8</w:t>
            </w:r>
          </w:p>
        </w:tc>
        <w:tc>
          <w:tcPr>
            <w:tcW w:w="1056" w:type="dxa"/>
            <w:tcBorders>
              <w:left w:val="single" w:sz="4" w:space="0" w:color="auto"/>
              <w:right w:val="nil"/>
            </w:tcBorders>
            <w:shd w:val="clear" w:color="auto" w:fill="auto"/>
          </w:tcPr>
          <w:p w14:paraId="45DA7EE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0.261</w:t>
            </w:r>
          </w:p>
        </w:tc>
        <w:tc>
          <w:tcPr>
            <w:tcW w:w="576" w:type="dxa"/>
            <w:tcBorders>
              <w:left w:val="nil"/>
            </w:tcBorders>
            <w:shd w:val="clear" w:color="auto" w:fill="auto"/>
          </w:tcPr>
          <w:p w14:paraId="6A43CF7E"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7</w:t>
            </w:r>
          </w:p>
        </w:tc>
        <w:tc>
          <w:tcPr>
            <w:tcW w:w="672" w:type="dxa"/>
            <w:shd w:val="clear" w:color="auto" w:fill="auto"/>
          </w:tcPr>
          <w:p w14:paraId="467BF19C"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3.5</w:t>
            </w:r>
          </w:p>
        </w:tc>
        <w:tc>
          <w:tcPr>
            <w:tcW w:w="672" w:type="dxa"/>
            <w:shd w:val="clear" w:color="auto" w:fill="auto"/>
          </w:tcPr>
          <w:p w14:paraId="1BF0C989"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11</w:t>
            </w:r>
          </w:p>
        </w:tc>
        <w:tc>
          <w:tcPr>
            <w:tcW w:w="768" w:type="dxa"/>
            <w:shd w:val="clear" w:color="auto" w:fill="auto"/>
          </w:tcPr>
          <w:p w14:paraId="7F705AC4"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6.0</w:t>
            </w:r>
          </w:p>
        </w:tc>
        <w:tc>
          <w:tcPr>
            <w:tcW w:w="672" w:type="dxa"/>
            <w:shd w:val="clear" w:color="auto" w:fill="auto"/>
          </w:tcPr>
          <w:p w14:paraId="145714C8"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18</w:t>
            </w:r>
          </w:p>
        </w:tc>
        <w:tc>
          <w:tcPr>
            <w:tcW w:w="674" w:type="dxa"/>
            <w:shd w:val="clear" w:color="auto" w:fill="auto"/>
          </w:tcPr>
          <w:p w14:paraId="6BC4EEA2"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4.7</w:t>
            </w:r>
          </w:p>
        </w:tc>
      </w:tr>
      <w:tr w:rsidR="006E632A" w:rsidRPr="006E632A" w14:paraId="2AEA2979" w14:textId="77777777" w:rsidTr="006E632A">
        <w:trPr>
          <w:trHeight w:val="273"/>
        </w:trPr>
        <w:tc>
          <w:tcPr>
            <w:tcW w:w="2610" w:type="dxa"/>
            <w:shd w:val="clear" w:color="auto" w:fill="auto"/>
          </w:tcPr>
          <w:p w14:paraId="0E9BEBE9" w14:textId="77777777" w:rsidR="00664200" w:rsidRPr="006E632A" w:rsidRDefault="00664200" w:rsidP="001E10AE">
            <w:pPr>
              <w:spacing w:after="0" w:line="240" w:lineRule="auto"/>
              <w:rPr>
                <w:rFonts w:ascii="Times New Roman" w:hAnsi="Times New Roman"/>
                <w:sz w:val="24"/>
                <w:szCs w:val="24"/>
                <w:lang w:val="en-CA"/>
              </w:rPr>
            </w:pPr>
            <w:r w:rsidRPr="006E632A">
              <w:rPr>
                <w:rFonts w:ascii="Times New Roman" w:hAnsi="Times New Roman"/>
                <w:sz w:val="24"/>
                <w:szCs w:val="24"/>
                <w:lang w:val="en-CA"/>
              </w:rPr>
              <w:t>CMT test</w:t>
            </w:r>
            <w:r w:rsidRPr="006E632A">
              <w:rPr>
                <w:rFonts w:ascii="Times New Roman" w:hAnsi="Times New Roman"/>
                <w:sz w:val="24"/>
                <w:szCs w:val="24"/>
                <w:vertAlign w:val="superscript"/>
                <w:lang w:val="en-CA"/>
              </w:rPr>
              <w:t>1</w:t>
            </w:r>
          </w:p>
        </w:tc>
        <w:tc>
          <w:tcPr>
            <w:tcW w:w="847" w:type="dxa"/>
            <w:shd w:val="clear" w:color="auto" w:fill="auto"/>
          </w:tcPr>
          <w:p w14:paraId="0EB5F807"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0.923</w:t>
            </w:r>
          </w:p>
        </w:tc>
        <w:tc>
          <w:tcPr>
            <w:tcW w:w="576" w:type="dxa"/>
            <w:tcBorders>
              <w:left w:val="nil"/>
            </w:tcBorders>
            <w:shd w:val="clear" w:color="auto" w:fill="auto"/>
          </w:tcPr>
          <w:p w14:paraId="75F8E8B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46</w:t>
            </w:r>
          </w:p>
        </w:tc>
        <w:tc>
          <w:tcPr>
            <w:tcW w:w="672" w:type="dxa"/>
            <w:shd w:val="clear" w:color="auto" w:fill="auto"/>
          </w:tcPr>
          <w:p w14:paraId="69050CA5"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23.3</w:t>
            </w:r>
          </w:p>
        </w:tc>
        <w:tc>
          <w:tcPr>
            <w:tcW w:w="672" w:type="dxa"/>
            <w:shd w:val="clear" w:color="auto" w:fill="auto"/>
          </w:tcPr>
          <w:p w14:paraId="01C3177F"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42</w:t>
            </w:r>
          </w:p>
        </w:tc>
        <w:tc>
          <w:tcPr>
            <w:tcW w:w="672" w:type="dxa"/>
            <w:shd w:val="clear" w:color="auto" w:fill="auto"/>
          </w:tcPr>
          <w:p w14:paraId="346918C9"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22.7</w:t>
            </w:r>
          </w:p>
        </w:tc>
        <w:tc>
          <w:tcPr>
            <w:tcW w:w="672" w:type="dxa"/>
            <w:shd w:val="clear" w:color="auto" w:fill="auto"/>
          </w:tcPr>
          <w:p w14:paraId="3EE8B2F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88</w:t>
            </w:r>
          </w:p>
        </w:tc>
        <w:tc>
          <w:tcPr>
            <w:tcW w:w="675" w:type="dxa"/>
            <w:tcBorders>
              <w:left w:val="nil"/>
              <w:right w:val="single" w:sz="4" w:space="0" w:color="auto"/>
            </w:tcBorders>
            <w:shd w:val="clear" w:color="auto" w:fill="auto"/>
          </w:tcPr>
          <w:p w14:paraId="00264CF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22.9</w:t>
            </w:r>
          </w:p>
        </w:tc>
        <w:tc>
          <w:tcPr>
            <w:tcW w:w="1056" w:type="dxa"/>
            <w:tcBorders>
              <w:left w:val="single" w:sz="4" w:space="0" w:color="auto"/>
              <w:right w:val="nil"/>
            </w:tcBorders>
            <w:shd w:val="clear" w:color="auto" w:fill="auto"/>
          </w:tcPr>
          <w:p w14:paraId="5863E2D8"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0.637</w:t>
            </w:r>
          </w:p>
        </w:tc>
        <w:tc>
          <w:tcPr>
            <w:tcW w:w="576" w:type="dxa"/>
            <w:tcBorders>
              <w:left w:val="nil"/>
            </w:tcBorders>
            <w:shd w:val="clear" w:color="auto" w:fill="auto"/>
          </w:tcPr>
          <w:p w14:paraId="0B025203"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57</w:t>
            </w:r>
          </w:p>
        </w:tc>
        <w:tc>
          <w:tcPr>
            <w:tcW w:w="672" w:type="dxa"/>
            <w:shd w:val="clear" w:color="auto" w:fill="auto"/>
          </w:tcPr>
          <w:p w14:paraId="73110146"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28.6</w:t>
            </w:r>
          </w:p>
        </w:tc>
        <w:tc>
          <w:tcPr>
            <w:tcW w:w="672" w:type="dxa"/>
            <w:shd w:val="clear" w:color="auto" w:fill="auto"/>
          </w:tcPr>
          <w:p w14:paraId="6E6ABF81"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49</w:t>
            </w:r>
          </w:p>
        </w:tc>
        <w:tc>
          <w:tcPr>
            <w:tcW w:w="768" w:type="dxa"/>
            <w:shd w:val="clear" w:color="auto" w:fill="auto"/>
          </w:tcPr>
          <w:p w14:paraId="1041B96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26.5</w:t>
            </w:r>
          </w:p>
        </w:tc>
        <w:tc>
          <w:tcPr>
            <w:tcW w:w="672" w:type="dxa"/>
            <w:shd w:val="clear" w:color="auto" w:fill="auto"/>
          </w:tcPr>
          <w:p w14:paraId="4472F398"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106</w:t>
            </w:r>
          </w:p>
        </w:tc>
        <w:tc>
          <w:tcPr>
            <w:tcW w:w="674" w:type="dxa"/>
            <w:shd w:val="clear" w:color="auto" w:fill="auto"/>
          </w:tcPr>
          <w:p w14:paraId="08F7F121"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27.6</w:t>
            </w:r>
          </w:p>
        </w:tc>
      </w:tr>
      <w:tr w:rsidR="006E632A" w:rsidRPr="006E632A" w14:paraId="47A68E0E" w14:textId="77777777" w:rsidTr="006E632A">
        <w:trPr>
          <w:trHeight w:val="453"/>
        </w:trPr>
        <w:tc>
          <w:tcPr>
            <w:tcW w:w="2610" w:type="dxa"/>
            <w:tcBorders>
              <w:bottom w:val="single" w:sz="4" w:space="0" w:color="auto"/>
            </w:tcBorders>
            <w:shd w:val="clear" w:color="auto" w:fill="auto"/>
          </w:tcPr>
          <w:p w14:paraId="7445E06B" w14:textId="77777777" w:rsidR="00664200" w:rsidRPr="006E632A" w:rsidRDefault="00664200" w:rsidP="001E10AE">
            <w:pPr>
              <w:spacing w:after="0" w:line="240" w:lineRule="auto"/>
              <w:rPr>
                <w:rFonts w:ascii="Times New Roman" w:hAnsi="Times New Roman"/>
                <w:sz w:val="24"/>
                <w:szCs w:val="24"/>
                <w:lang w:val="en-CA"/>
              </w:rPr>
            </w:pPr>
            <w:r w:rsidRPr="006E632A">
              <w:rPr>
                <w:rFonts w:ascii="Times New Roman" w:hAnsi="Times New Roman"/>
                <w:sz w:val="24"/>
                <w:szCs w:val="24"/>
                <w:lang w:val="en-CA"/>
              </w:rPr>
              <w:t>Overall Disease</w:t>
            </w:r>
            <w:r w:rsidRPr="006E632A">
              <w:rPr>
                <w:rFonts w:ascii="Times New Roman" w:hAnsi="Times New Roman"/>
                <w:sz w:val="24"/>
                <w:szCs w:val="24"/>
                <w:vertAlign w:val="superscript"/>
                <w:lang w:val="en-CA"/>
              </w:rPr>
              <w:t>12</w:t>
            </w:r>
          </w:p>
        </w:tc>
        <w:tc>
          <w:tcPr>
            <w:tcW w:w="847" w:type="dxa"/>
            <w:tcBorders>
              <w:bottom w:val="single" w:sz="4" w:space="0" w:color="auto"/>
            </w:tcBorders>
            <w:shd w:val="clear" w:color="auto" w:fill="auto"/>
          </w:tcPr>
          <w:p w14:paraId="37BF646E"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0.692</w:t>
            </w:r>
          </w:p>
        </w:tc>
        <w:tc>
          <w:tcPr>
            <w:tcW w:w="576" w:type="dxa"/>
            <w:tcBorders>
              <w:left w:val="nil"/>
              <w:bottom w:val="single" w:sz="4" w:space="0" w:color="auto"/>
            </w:tcBorders>
            <w:shd w:val="clear" w:color="auto" w:fill="auto"/>
          </w:tcPr>
          <w:p w14:paraId="447C97A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146</w:t>
            </w:r>
          </w:p>
        </w:tc>
        <w:tc>
          <w:tcPr>
            <w:tcW w:w="672" w:type="dxa"/>
            <w:tcBorders>
              <w:bottom w:val="single" w:sz="4" w:space="0" w:color="auto"/>
            </w:tcBorders>
            <w:shd w:val="clear" w:color="auto" w:fill="auto"/>
          </w:tcPr>
          <w:p w14:paraId="7AD34E70"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73.4</w:t>
            </w:r>
          </w:p>
        </w:tc>
        <w:tc>
          <w:tcPr>
            <w:tcW w:w="672" w:type="dxa"/>
            <w:tcBorders>
              <w:bottom w:val="single" w:sz="4" w:space="0" w:color="auto"/>
            </w:tcBorders>
            <w:shd w:val="clear" w:color="auto" w:fill="auto"/>
          </w:tcPr>
          <w:p w14:paraId="17751E4B"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139</w:t>
            </w:r>
          </w:p>
        </w:tc>
        <w:tc>
          <w:tcPr>
            <w:tcW w:w="672" w:type="dxa"/>
            <w:tcBorders>
              <w:bottom w:val="single" w:sz="4" w:space="0" w:color="auto"/>
            </w:tcBorders>
            <w:shd w:val="clear" w:color="auto" w:fill="auto"/>
          </w:tcPr>
          <w:p w14:paraId="0317E39D"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75.1</w:t>
            </w:r>
          </w:p>
        </w:tc>
        <w:tc>
          <w:tcPr>
            <w:tcW w:w="672" w:type="dxa"/>
            <w:tcBorders>
              <w:bottom w:val="single" w:sz="4" w:space="0" w:color="auto"/>
            </w:tcBorders>
            <w:shd w:val="clear" w:color="auto" w:fill="auto"/>
          </w:tcPr>
          <w:p w14:paraId="4683B2A2"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285</w:t>
            </w:r>
          </w:p>
        </w:tc>
        <w:tc>
          <w:tcPr>
            <w:tcW w:w="675" w:type="dxa"/>
            <w:tcBorders>
              <w:left w:val="nil"/>
              <w:bottom w:val="single" w:sz="4" w:space="0" w:color="auto"/>
              <w:right w:val="single" w:sz="4" w:space="0" w:color="auto"/>
            </w:tcBorders>
            <w:shd w:val="clear" w:color="auto" w:fill="auto"/>
          </w:tcPr>
          <w:p w14:paraId="4568DE53"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74.2</w:t>
            </w:r>
          </w:p>
        </w:tc>
        <w:tc>
          <w:tcPr>
            <w:tcW w:w="1056" w:type="dxa"/>
            <w:tcBorders>
              <w:left w:val="single" w:sz="4" w:space="0" w:color="auto"/>
              <w:bottom w:val="single" w:sz="4" w:space="0" w:color="auto"/>
              <w:right w:val="nil"/>
            </w:tcBorders>
            <w:shd w:val="clear" w:color="auto" w:fill="auto"/>
          </w:tcPr>
          <w:p w14:paraId="6325EF17" w14:textId="77777777" w:rsidR="00664200" w:rsidRPr="006E632A" w:rsidRDefault="00664200" w:rsidP="001E10AE">
            <w:pPr>
              <w:spacing w:after="0" w:line="240" w:lineRule="auto"/>
              <w:jc w:val="center"/>
              <w:rPr>
                <w:rFonts w:ascii="Times New Roman" w:hAnsi="Times New Roman"/>
                <w:b/>
                <w:bCs/>
                <w:sz w:val="24"/>
                <w:szCs w:val="24"/>
                <w:lang w:val="en-CA"/>
              </w:rPr>
            </w:pPr>
            <w:r w:rsidRPr="006E632A">
              <w:rPr>
                <w:rFonts w:ascii="Times New Roman" w:hAnsi="Times New Roman"/>
                <w:b/>
                <w:bCs/>
                <w:sz w:val="24"/>
                <w:szCs w:val="24"/>
                <w:lang w:val="en-CA"/>
              </w:rPr>
              <w:t>&lt;0.001</w:t>
            </w:r>
          </w:p>
        </w:tc>
        <w:tc>
          <w:tcPr>
            <w:tcW w:w="576" w:type="dxa"/>
            <w:tcBorders>
              <w:left w:val="nil"/>
              <w:bottom w:val="single" w:sz="4" w:space="0" w:color="auto"/>
            </w:tcBorders>
            <w:shd w:val="clear" w:color="auto" w:fill="auto"/>
          </w:tcPr>
          <w:p w14:paraId="4152367F"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137</w:t>
            </w:r>
          </w:p>
        </w:tc>
        <w:tc>
          <w:tcPr>
            <w:tcW w:w="672" w:type="dxa"/>
            <w:tcBorders>
              <w:bottom w:val="single" w:sz="4" w:space="0" w:color="auto"/>
            </w:tcBorders>
            <w:shd w:val="clear" w:color="auto" w:fill="auto"/>
          </w:tcPr>
          <w:p w14:paraId="0A018A9F"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68.8</w:t>
            </w:r>
          </w:p>
        </w:tc>
        <w:tc>
          <w:tcPr>
            <w:tcW w:w="672" w:type="dxa"/>
            <w:tcBorders>
              <w:bottom w:val="single" w:sz="4" w:space="0" w:color="auto"/>
            </w:tcBorders>
            <w:shd w:val="clear" w:color="auto" w:fill="auto"/>
          </w:tcPr>
          <w:p w14:paraId="782F9920"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93</w:t>
            </w:r>
          </w:p>
        </w:tc>
        <w:tc>
          <w:tcPr>
            <w:tcW w:w="768" w:type="dxa"/>
            <w:tcBorders>
              <w:bottom w:val="single" w:sz="4" w:space="0" w:color="auto"/>
            </w:tcBorders>
            <w:shd w:val="clear" w:color="auto" w:fill="auto"/>
          </w:tcPr>
          <w:p w14:paraId="551256A3"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50.3</w:t>
            </w:r>
          </w:p>
        </w:tc>
        <w:tc>
          <w:tcPr>
            <w:tcW w:w="672" w:type="dxa"/>
            <w:tcBorders>
              <w:bottom w:val="single" w:sz="4" w:space="0" w:color="auto"/>
            </w:tcBorders>
            <w:shd w:val="clear" w:color="auto" w:fill="auto"/>
          </w:tcPr>
          <w:p w14:paraId="3B92885A"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230</w:t>
            </w:r>
          </w:p>
        </w:tc>
        <w:tc>
          <w:tcPr>
            <w:tcW w:w="674" w:type="dxa"/>
            <w:tcBorders>
              <w:bottom w:val="single" w:sz="4" w:space="0" w:color="auto"/>
            </w:tcBorders>
            <w:shd w:val="clear" w:color="auto" w:fill="auto"/>
          </w:tcPr>
          <w:p w14:paraId="7F85B610" w14:textId="77777777" w:rsidR="00664200" w:rsidRPr="006E632A" w:rsidRDefault="00664200" w:rsidP="001E10AE">
            <w:pPr>
              <w:spacing w:after="0" w:line="240" w:lineRule="auto"/>
              <w:jc w:val="center"/>
              <w:rPr>
                <w:rFonts w:ascii="Times New Roman" w:hAnsi="Times New Roman"/>
                <w:sz w:val="24"/>
                <w:szCs w:val="24"/>
                <w:lang w:val="en-CA"/>
              </w:rPr>
            </w:pPr>
            <w:r w:rsidRPr="006E632A">
              <w:rPr>
                <w:rFonts w:ascii="Times New Roman" w:hAnsi="Times New Roman"/>
                <w:sz w:val="24"/>
                <w:szCs w:val="24"/>
                <w:lang w:val="en-CA"/>
              </w:rPr>
              <w:t>59.9</w:t>
            </w:r>
          </w:p>
        </w:tc>
      </w:tr>
    </w:tbl>
    <w:p w14:paraId="5BA48DDE" w14:textId="77777777" w:rsidR="00664200" w:rsidRPr="009471F2" w:rsidRDefault="00664200" w:rsidP="007A4626">
      <w:pPr>
        <w:spacing w:after="0" w:line="240" w:lineRule="auto"/>
        <w:ind w:left="720" w:hanging="720"/>
        <w:rPr>
          <w:rFonts w:ascii="Times New Roman" w:hAnsi="Times New Roman"/>
          <w:sz w:val="24"/>
          <w:szCs w:val="24"/>
        </w:rPr>
      </w:pPr>
      <w:r w:rsidRPr="009471F2">
        <w:rPr>
          <w:rFonts w:ascii="Times New Roman" w:hAnsi="Times New Roman"/>
          <w:b/>
          <w:sz w:val="24"/>
          <w:szCs w:val="24"/>
          <w:vertAlign w:val="superscript"/>
        </w:rPr>
        <w:t xml:space="preserve">1 </w:t>
      </w:r>
      <w:r w:rsidRPr="009471F2">
        <w:rPr>
          <w:rFonts w:ascii="Times New Roman" w:hAnsi="Times New Roman"/>
          <w:b/>
          <w:sz w:val="24"/>
          <w:szCs w:val="24"/>
        </w:rPr>
        <w:t>-</w:t>
      </w:r>
      <w:r w:rsidRPr="009471F2">
        <w:rPr>
          <w:rFonts w:ascii="Times New Roman" w:hAnsi="Times New Roman"/>
          <w:sz w:val="24"/>
          <w:szCs w:val="24"/>
        </w:rPr>
        <w:t xml:space="preserve"> Status</w:t>
      </w:r>
      <w:r w:rsidRPr="009471F2">
        <w:rPr>
          <w:rFonts w:ascii="Times New Roman" w:hAnsi="Times New Roman"/>
          <w:sz w:val="24"/>
          <w:szCs w:val="24"/>
          <w:vertAlign w:val="superscript"/>
        </w:rPr>
        <w:t xml:space="preserve"> </w:t>
      </w:r>
      <w:r w:rsidRPr="009471F2">
        <w:rPr>
          <w:rFonts w:ascii="Times New Roman" w:hAnsi="Times New Roman"/>
          <w:sz w:val="24"/>
          <w:szCs w:val="24"/>
        </w:rPr>
        <w:t>during the study visit</w:t>
      </w:r>
    </w:p>
    <w:p w14:paraId="7B1554BD" w14:textId="0735746E" w:rsidR="00664200" w:rsidRPr="009471F2" w:rsidRDefault="00664200" w:rsidP="006E632A">
      <w:pPr>
        <w:spacing w:after="0" w:line="240" w:lineRule="auto"/>
        <w:ind w:left="720" w:hanging="720"/>
        <w:rPr>
          <w:rFonts w:ascii="Times New Roman" w:hAnsi="Times New Roman"/>
          <w:i/>
          <w:iCs/>
          <w:szCs w:val="24"/>
        </w:rPr>
        <w:sectPr w:rsidR="00664200" w:rsidRPr="009471F2" w:rsidSect="006E632A">
          <w:pgSz w:w="15840" w:h="12240" w:code="1"/>
          <w:pgMar w:top="2160" w:right="1440" w:bottom="1440" w:left="1440" w:header="0" w:footer="144" w:gutter="0"/>
          <w:cols w:space="720"/>
          <w:docGrid w:linePitch="360"/>
        </w:sectPr>
      </w:pPr>
      <w:r w:rsidRPr="009471F2">
        <w:rPr>
          <w:rFonts w:ascii="Times New Roman" w:hAnsi="Times New Roman"/>
          <w:b/>
          <w:sz w:val="24"/>
          <w:szCs w:val="24"/>
          <w:vertAlign w:val="superscript"/>
        </w:rPr>
        <w:t xml:space="preserve">12 </w:t>
      </w:r>
      <w:r w:rsidRPr="009471F2">
        <w:rPr>
          <w:rFonts w:ascii="Times New Roman" w:hAnsi="Times New Roman"/>
          <w:b/>
          <w:sz w:val="24"/>
          <w:szCs w:val="24"/>
        </w:rPr>
        <w:t>-</w:t>
      </w:r>
      <w:r w:rsidRPr="009471F2">
        <w:rPr>
          <w:rFonts w:ascii="Times New Roman" w:hAnsi="Times New Roman"/>
          <w:sz w:val="24"/>
          <w:szCs w:val="24"/>
          <w:vertAlign w:val="superscript"/>
        </w:rPr>
        <w:t xml:space="preserve"> </w:t>
      </w:r>
      <w:r w:rsidRPr="009471F2">
        <w:rPr>
          <w:rFonts w:ascii="Times New Roman" w:hAnsi="Times New Roman"/>
          <w:sz w:val="24"/>
          <w:szCs w:val="24"/>
        </w:rPr>
        <w:t>Status for the 12 months prior to the visit (reporte</w:t>
      </w:r>
      <w:r w:rsidR="001E10AE">
        <w:rPr>
          <w:rFonts w:ascii="Times New Roman" w:hAnsi="Times New Roman"/>
          <w:sz w:val="24"/>
          <w:szCs w:val="24"/>
        </w:rPr>
        <w:t>d)</w:t>
      </w:r>
    </w:p>
    <w:p w14:paraId="7C60BD9C" w14:textId="407DE2EE" w:rsidR="00664200" w:rsidRPr="009471F2" w:rsidRDefault="007A4626" w:rsidP="007A4626">
      <w:pPr>
        <w:pStyle w:val="Caption"/>
        <w:rPr>
          <w:rFonts w:ascii="Times New Roman" w:hAnsi="Times New Roman"/>
          <w:i w:val="0"/>
          <w:iCs w:val="0"/>
          <w:color w:val="auto"/>
          <w:sz w:val="24"/>
          <w:szCs w:val="24"/>
        </w:rPr>
      </w:pPr>
      <w:bookmarkStart w:id="139" w:name="_Toc118734168"/>
      <w:bookmarkStart w:id="140" w:name="_Toc124449694"/>
      <w:r w:rsidRPr="009471F2">
        <w:rPr>
          <w:rFonts w:ascii="Times New Roman" w:hAnsi="Times New Roman"/>
          <w:i w:val="0"/>
          <w:iCs w:val="0"/>
          <w:color w:val="auto"/>
          <w:sz w:val="24"/>
          <w:szCs w:val="24"/>
        </w:rPr>
        <w:lastRenderedPageBreak/>
        <w:t>Table 4.</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Table_4.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4</w:t>
      </w:r>
      <w:r w:rsidRPr="009471F2">
        <w:rPr>
          <w:rFonts w:ascii="Times New Roman" w:hAnsi="Times New Roman"/>
          <w:i w:val="0"/>
          <w:iCs w:val="0"/>
          <w:color w:val="auto"/>
          <w:sz w:val="24"/>
          <w:szCs w:val="24"/>
        </w:rPr>
        <w:fldChar w:fldCharType="end"/>
      </w:r>
      <w:r w:rsidR="00664200" w:rsidRPr="009471F2">
        <w:rPr>
          <w:rFonts w:ascii="Times New Roman" w:hAnsi="Times New Roman"/>
          <w:i w:val="0"/>
          <w:iCs w:val="0"/>
          <w:color w:val="auto"/>
          <w:sz w:val="24"/>
          <w:szCs w:val="24"/>
        </w:rPr>
        <w:t>: Univariable mixed effects Poisson regression results of incidence risk ratios (IRR) for overall reported disease counts in cows in the last 12 months for farm-level binary predictor variables with a P &lt; 0.1 for two visits among 384 cows on 292 smallholder dairy farms in Kenya</w:t>
      </w:r>
      <w:bookmarkEnd w:id="139"/>
      <w:bookmarkEnd w:id="140"/>
      <w:r w:rsidR="00664200" w:rsidRPr="009471F2">
        <w:rPr>
          <w:rFonts w:ascii="Times New Roman" w:hAnsi="Times New Roman"/>
          <w:i w:val="0"/>
          <w:iCs w:val="0"/>
          <w:color w:val="auto"/>
          <w:sz w:val="24"/>
          <w:szCs w:val="24"/>
        </w:rPr>
        <w:t xml:space="preserve"> </w:t>
      </w:r>
    </w:p>
    <w:tbl>
      <w:tblPr>
        <w:tblpPr w:leftFromText="180" w:rightFromText="180" w:vertAnchor="page" w:horzAnchor="margin" w:tblpY="2752"/>
        <w:tblW w:w="891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4230"/>
        <w:gridCol w:w="1530"/>
        <w:gridCol w:w="810"/>
        <w:gridCol w:w="1350"/>
        <w:gridCol w:w="990"/>
      </w:tblGrid>
      <w:tr w:rsidR="0064637C" w:rsidRPr="00B5615B" w14:paraId="66C7A218" w14:textId="77777777" w:rsidTr="006E632A">
        <w:trPr>
          <w:trHeight w:val="475"/>
        </w:trPr>
        <w:tc>
          <w:tcPr>
            <w:tcW w:w="4230" w:type="dxa"/>
            <w:tcBorders>
              <w:top w:val="single" w:sz="8" w:space="0" w:color="000000"/>
              <w:bottom w:val="single" w:sz="8" w:space="0" w:color="000000"/>
            </w:tcBorders>
            <w:shd w:val="clear" w:color="auto" w:fill="FFFFFF"/>
            <w:hideMark/>
          </w:tcPr>
          <w:p w14:paraId="22FB4A26" w14:textId="77777777" w:rsidR="007A4626" w:rsidRPr="00B5615B" w:rsidRDefault="007A4626" w:rsidP="00B5615B">
            <w:pPr>
              <w:spacing w:line="240" w:lineRule="auto"/>
              <w:jc w:val="center"/>
              <w:rPr>
                <w:rFonts w:ascii="Times New Roman" w:hAnsi="Times New Roman"/>
                <w:b/>
                <w:bCs/>
              </w:rPr>
            </w:pPr>
            <w:r w:rsidRPr="00B5615B">
              <w:rPr>
                <w:rFonts w:ascii="Times New Roman" w:hAnsi="Times New Roman"/>
                <w:b/>
                <w:bCs/>
              </w:rPr>
              <w:t>Predictor Variable</w:t>
            </w:r>
          </w:p>
        </w:tc>
        <w:tc>
          <w:tcPr>
            <w:tcW w:w="1530" w:type="dxa"/>
            <w:tcBorders>
              <w:top w:val="single" w:sz="8" w:space="0" w:color="000000"/>
              <w:bottom w:val="single" w:sz="8" w:space="0" w:color="000000"/>
            </w:tcBorders>
            <w:shd w:val="clear" w:color="auto" w:fill="FFFFFF"/>
          </w:tcPr>
          <w:p w14:paraId="1D585A17" w14:textId="77777777" w:rsidR="007A4626" w:rsidRPr="00B5615B" w:rsidRDefault="007A4626" w:rsidP="00B5615B">
            <w:pPr>
              <w:spacing w:line="240" w:lineRule="auto"/>
              <w:jc w:val="center"/>
              <w:rPr>
                <w:rFonts w:ascii="Times New Roman" w:hAnsi="Times New Roman"/>
                <w:b/>
                <w:bCs/>
              </w:rPr>
            </w:pPr>
            <w:r w:rsidRPr="00B5615B">
              <w:rPr>
                <w:rFonts w:ascii="Times New Roman" w:hAnsi="Times New Roman"/>
                <w:b/>
                <w:bCs/>
              </w:rPr>
              <w:t>Variable Yes (%) (#/#)</w:t>
            </w:r>
          </w:p>
        </w:tc>
        <w:tc>
          <w:tcPr>
            <w:tcW w:w="810" w:type="dxa"/>
            <w:tcBorders>
              <w:top w:val="single" w:sz="8" w:space="0" w:color="000000"/>
              <w:bottom w:val="single" w:sz="8" w:space="0" w:color="000000"/>
            </w:tcBorders>
            <w:shd w:val="clear" w:color="auto" w:fill="FFFFFF"/>
            <w:hideMark/>
          </w:tcPr>
          <w:p w14:paraId="6184E65E" w14:textId="77777777" w:rsidR="007A4626" w:rsidRPr="00B5615B" w:rsidRDefault="007A4626" w:rsidP="00B5615B">
            <w:pPr>
              <w:spacing w:line="240" w:lineRule="auto"/>
              <w:jc w:val="center"/>
              <w:rPr>
                <w:rFonts w:ascii="Times New Roman" w:hAnsi="Times New Roman"/>
                <w:b/>
                <w:bCs/>
              </w:rPr>
            </w:pPr>
            <w:r w:rsidRPr="00B5615B">
              <w:rPr>
                <w:rFonts w:ascii="Times New Roman" w:hAnsi="Times New Roman"/>
                <w:b/>
                <w:bCs/>
              </w:rPr>
              <w:t>IRR</w:t>
            </w:r>
          </w:p>
        </w:tc>
        <w:tc>
          <w:tcPr>
            <w:tcW w:w="1350" w:type="dxa"/>
            <w:tcBorders>
              <w:top w:val="single" w:sz="8" w:space="0" w:color="000000"/>
              <w:bottom w:val="single" w:sz="8" w:space="0" w:color="000000"/>
            </w:tcBorders>
            <w:shd w:val="clear" w:color="auto" w:fill="FFFFFF"/>
          </w:tcPr>
          <w:p w14:paraId="42867EF6" w14:textId="77777777" w:rsidR="007A4626" w:rsidRPr="00B5615B" w:rsidRDefault="007A4626" w:rsidP="00B5615B">
            <w:pPr>
              <w:spacing w:line="240" w:lineRule="auto"/>
              <w:jc w:val="center"/>
              <w:rPr>
                <w:rFonts w:ascii="Times New Roman" w:hAnsi="Times New Roman"/>
                <w:b/>
                <w:bCs/>
              </w:rPr>
            </w:pPr>
            <w:r w:rsidRPr="00B5615B">
              <w:rPr>
                <w:rFonts w:ascii="Times New Roman" w:hAnsi="Times New Roman"/>
                <w:b/>
                <w:bCs/>
              </w:rPr>
              <w:t>IRR 95% CI</w:t>
            </w:r>
          </w:p>
        </w:tc>
        <w:tc>
          <w:tcPr>
            <w:tcW w:w="990" w:type="dxa"/>
            <w:tcBorders>
              <w:top w:val="single" w:sz="8" w:space="0" w:color="000000"/>
              <w:bottom w:val="single" w:sz="8" w:space="0" w:color="000000"/>
            </w:tcBorders>
            <w:shd w:val="clear" w:color="auto" w:fill="FFFFFF"/>
            <w:hideMark/>
          </w:tcPr>
          <w:p w14:paraId="3CC182E7" w14:textId="77777777" w:rsidR="007A4626" w:rsidRPr="00B5615B" w:rsidRDefault="007A4626" w:rsidP="00B5615B">
            <w:pPr>
              <w:spacing w:line="240" w:lineRule="auto"/>
              <w:jc w:val="center"/>
              <w:rPr>
                <w:rFonts w:ascii="Times New Roman" w:hAnsi="Times New Roman"/>
                <w:b/>
                <w:bCs/>
              </w:rPr>
            </w:pPr>
            <w:r w:rsidRPr="00B5615B">
              <w:rPr>
                <w:rFonts w:ascii="Times New Roman" w:hAnsi="Times New Roman"/>
                <w:b/>
                <w:bCs/>
              </w:rPr>
              <w:t>P-Value</w:t>
            </w:r>
          </w:p>
        </w:tc>
      </w:tr>
      <w:tr w:rsidR="0064637C" w:rsidRPr="00B5615B" w14:paraId="6B9A23E8" w14:textId="77777777" w:rsidTr="006E632A">
        <w:trPr>
          <w:trHeight w:val="354"/>
        </w:trPr>
        <w:tc>
          <w:tcPr>
            <w:tcW w:w="4230" w:type="dxa"/>
            <w:shd w:val="clear" w:color="auto" w:fill="FFFFFF"/>
          </w:tcPr>
          <w:p w14:paraId="13A26C2E" w14:textId="77777777" w:rsidR="007A4626" w:rsidRPr="00B5615B" w:rsidRDefault="007A4626" w:rsidP="00B5615B">
            <w:pPr>
              <w:spacing w:line="240" w:lineRule="auto"/>
              <w:rPr>
                <w:rFonts w:ascii="Times New Roman" w:hAnsi="Times New Roman"/>
                <w:b/>
                <w:bCs/>
                <w:color w:val="000000"/>
              </w:rPr>
            </w:pPr>
            <w:r w:rsidRPr="00B5615B">
              <w:rPr>
                <w:rFonts w:ascii="Times New Roman" w:hAnsi="Times New Roman"/>
                <w:color w:val="000000"/>
              </w:rPr>
              <w:t>Visit</w:t>
            </w:r>
            <w:r w:rsidRPr="00B5615B">
              <w:rPr>
                <w:rFonts w:ascii="Times New Roman" w:hAnsi="Times New Roman"/>
                <w:b/>
                <w:bCs/>
                <w:color w:val="000000"/>
              </w:rPr>
              <w:t xml:space="preserve"> </w:t>
            </w:r>
            <w:r w:rsidRPr="00B5615B">
              <w:rPr>
                <w:rFonts w:ascii="Times New Roman" w:hAnsi="Times New Roman"/>
                <w:color w:val="000000"/>
              </w:rPr>
              <w:t xml:space="preserve">(Second visit=Y and First visit=N) </w:t>
            </w:r>
            <w:r w:rsidRPr="00B5615B">
              <w:rPr>
                <w:rFonts w:ascii="Times New Roman" w:hAnsi="Times New Roman"/>
                <w:color w:val="000000"/>
                <w:vertAlign w:val="superscript"/>
              </w:rPr>
              <w:t>12</w:t>
            </w:r>
          </w:p>
        </w:tc>
        <w:tc>
          <w:tcPr>
            <w:tcW w:w="1530" w:type="dxa"/>
            <w:tcBorders>
              <w:top w:val="nil"/>
              <w:left w:val="nil"/>
              <w:bottom w:val="nil"/>
              <w:right w:val="nil"/>
            </w:tcBorders>
            <w:shd w:val="clear" w:color="auto" w:fill="FFFFFF"/>
          </w:tcPr>
          <w:p w14:paraId="591CE50B"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50.0 (292/584)</w:t>
            </w:r>
          </w:p>
        </w:tc>
        <w:tc>
          <w:tcPr>
            <w:tcW w:w="810" w:type="dxa"/>
            <w:shd w:val="clear" w:color="auto" w:fill="FFFFFF"/>
          </w:tcPr>
          <w:p w14:paraId="448BCA03"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0.78</w:t>
            </w:r>
          </w:p>
        </w:tc>
        <w:tc>
          <w:tcPr>
            <w:tcW w:w="1350" w:type="dxa"/>
            <w:tcBorders>
              <w:top w:val="nil"/>
              <w:left w:val="nil"/>
              <w:bottom w:val="nil"/>
              <w:right w:val="nil"/>
            </w:tcBorders>
            <w:shd w:val="clear" w:color="auto" w:fill="FFFFFF"/>
          </w:tcPr>
          <w:p w14:paraId="41D1A7F6"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0.686, 0.886</w:t>
            </w:r>
          </w:p>
        </w:tc>
        <w:tc>
          <w:tcPr>
            <w:tcW w:w="990" w:type="dxa"/>
            <w:shd w:val="clear" w:color="auto" w:fill="FFFFFF"/>
          </w:tcPr>
          <w:p w14:paraId="23255E2A"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&lt;0.001</w:t>
            </w:r>
          </w:p>
        </w:tc>
      </w:tr>
      <w:tr w:rsidR="0064637C" w:rsidRPr="00B5615B" w14:paraId="6AAEC80E" w14:textId="77777777" w:rsidTr="006E632A">
        <w:trPr>
          <w:trHeight w:val="354"/>
        </w:trPr>
        <w:tc>
          <w:tcPr>
            <w:tcW w:w="4230" w:type="dxa"/>
            <w:shd w:val="clear" w:color="auto" w:fill="FFFFFF"/>
            <w:hideMark/>
          </w:tcPr>
          <w:p w14:paraId="13607365" w14:textId="77777777" w:rsidR="007A4626" w:rsidRPr="00B5615B" w:rsidRDefault="007A4626" w:rsidP="00B5615B">
            <w:pPr>
              <w:spacing w:line="240" w:lineRule="auto"/>
              <w:rPr>
                <w:rFonts w:ascii="Times New Roman" w:hAnsi="Times New Roman"/>
                <w:color w:val="000000"/>
              </w:rPr>
            </w:pPr>
            <w:r w:rsidRPr="00B5615B">
              <w:rPr>
                <w:rFonts w:ascii="Times New Roman" w:hAnsi="Times New Roman"/>
                <w:color w:val="000000"/>
              </w:rPr>
              <w:t>Dairy cooperative (</w:t>
            </w:r>
            <w:proofErr w:type="spellStart"/>
            <w:r w:rsidRPr="00B5615B">
              <w:rPr>
                <w:rFonts w:ascii="Times New Roman" w:hAnsi="Times New Roman"/>
                <w:color w:val="000000"/>
              </w:rPr>
              <w:t>Buuri</w:t>
            </w:r>
            <w:proofErr w:type="spellEnd"/>
            <w:r w:rsidRPr="00B5615B">
              <w:rPr>
                <w:rFonts w:ascii="Times New Roman" w:hAnsi="Times New Roman"/>
                <w:color w:val="000000"/>
              </w:rPr>
              <w:t>=Y/</w:t>
            </w:r>
            <w:proofErr w:type="spellStart"/>
            <w:r w:rsidRPr="00B5615B">
              <w:rPr>
                <w:rFonts w:ascii="Times New Roman" w:hAnsi="Times New Roman"/>
                <w:color w:val="000000"/>
              </w:rPr>
              <w:t>Naari</w:t>
            </w:r>
            <w:proofErr w:type="spellEnd"/>
            <w:r w:rsidRPr="00B5615B">
              <w:rPr>
                <w:rFonts w:ascii="Times New Roman" w:hAnsi="Times New Roman"/>
                <w:color w:val="000000"/>
              </w:rPr>
              <w:t xml:space="preserve">=N) </w:t>
            </w:r>
            <w:r w:rsidRPr="00B5615B">
              <w:rPr>
                <w:rFonts w:ascii="Times New Roman" w:hAnsi="Times New Roman"/>
                <w:color w:val="000000"/>
                <w:vertAlign w:val="superscript"/>
              </w:rPr>
              <w:t>12</w:t>
            </w:r>
          </w:p>
        </w:tc>
        <w:tc>
          <w:tcPr>
            <w:tcW w:w="1530" w:type="dxa"/>
            <w:tcBorders>
              <w:top w:val="nil"/>
              <w:bottom w:val="nil"/>
            </w:tcBorders>
            <w:shd w:val="clear" w:color="auto" w:fill="FFFFFF"/>
          </w:tcPr>
          <w:p w14:paraId="7637A3C2"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47.6 (139/292)</w:t>
            </w:r>
          </w:p>
        </w:tc>
        <w:tc>
          <w:tcPr>
            <w:tcW w:w="810" w:type="dxa"/>
            <w:shd w:val="clear" w:color="auto" w:fill="FFFFFF"/>
            <w:hideMark/>
          </w:tcPr>
          <w:p w14:paraId="4F9240E9"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1.15</w:t>
            </w:r>
          </w:p>
        </w:tc>
        <w:tc>
          <w:tcPr>
            <w:tcW w:w="1350" w:type="dxa"/>
            <w:tcBorders>
              <w:top w:val="nil"/>
              <w:bottom w:val="nil"/>
            </w:tcBorders>
            <w:shd w:val="clear" w:color="auto" w:fill="FFFFFF"/>
          </w:tcPr>
          <w:p w14:paraId="38D1192A"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0.983, 1.346</w:t>
            </w:r>
          </w:p>
        </w:tc>
        <w:tc>
          <w:tcPr>
            <w:tcW w:w="990" w:type="dxa"/>
            <w:shd w:val="clear" w:color="auto" w:fill="FFFFFF"/>
            <w:hideMark/>
          </w:tcPr>
          <w:p w14:paraId="48BF3706"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0.080</w:t>
            </w:r>
          </w:p>
        </w:tc>
      </w:tr>
      <w:tr w:rsidR="0064637C" w:rsidRPr="00B5615B" w14:paraId="5C8AF69C" w14:textId="77777777" w:rsidTr="006E632A">
        <w:trPr>
          <w:trHeight w:val="354"/>
        </w:trPr>
        <w:tc>
          <w:tcPr>
            <w:tcW w:w="4230" w:type="dxa"/>
            <w:shd w:val="clear" w:color="auto" w:fill="FFFFFF"/>
          </w:tcPr>
          <w:p w14:paraId="4E3DA9FC" w14:textId="77777777" w:rsidR="007A4626" w:rsidRPr="00B5615B" w:rsidRDefault="007A4626" w:rsidP="00B5615B">
            <w:pPr>
              <w:spacing w:line="240" w:lineRule="auto"/>
              <w:rPr>
                <w:rFonts w:ascii="Times New Roman" w:hAnsi="Times New Roman"/>
                <w:color w:val="000000"/>
              </w:rPr>
            </w:pPr>
            <w:r w:rsidRPr="00B5615B">
              <w:rPr>
                <w:rFonts w:ascii="Times New Roman" w:hAnsi="Times New Roman"/>
                <w:color w:val="000000"/>
              </w:rPr>
              <w:t xml:space="preserve">Dairy income dependency over 50% (Y/N) </w:t>
            </w:r>
            <w:r w:rsidRPr="00B5615B">
              <w:rPr>
                <w:rFonts w:ascii="Times New Roman" w:hAnsi="Times New Roman"/>
                <w:color w:val="000000"/>
                <w:vertAlign w:val="superscript"/>
              </w:rPr>
              <w:t>12</w:t>
            </w:r>
          </w:p>
        </w:tc>
        <w:tc>
          <w:tcPr>
            <w:tcW w:w="1530" w:type="dxa"/>
            <w:tcBorders>
              <w:top w:val="nil"/>
              <w:left w:val="nil"/>
              <w:bottom w:val="nil"/>
              <w:right w:val="nil"/>
            </w:tcBorders>
            <w:shd w:val="clear" w:color="auto" w:fill="FFFFFF"/>
          </w:tcPr>
          <w:p w14:paraId="2EAF0DC7"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56.5 (165/292)</w:t>
            </w:r>
          </w:p>
        </w:tc>
        <w:tc>
          <w:tcPr>
            <w:tcW w:w="810" w:type="dxa"/>
            <w:shd w:val="clear" w:color="auto" w:fill="FFFFFF"/>
          </w:tcPr>
          <w:p w14:paraId="0CB04DFC"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0.85</w:t>
            </w:r>
          </w:p>
        </w:tc>
        <w:tc>
          <w:tcPr>
            <w:tcW w:w="1350" w:type="dxa"/>
            <w:tcBorders>
              <w:top w:val="nil"/>
              <w:left w:val="nil"/>
              <w:bottom w:val="nil"/>
              <w:right w:val="nil"/>
            </w:tcBorders>
            <w:shd w:val="clear" w:color="auto" w:fill="FFFFFF"/>
          </w:tcPr>
          <w:p w14:paraId="62AC62FC"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0.730, 0.998</w:t>
            </w:r>
          </w:p>
        </w:tc>
        <w:tc>
          <w:tcPr>
            <w:tcW w:w="990" w:type="dxa"/>
            <w:shd w:val="clear" w:color="auto" w:fill="FFFFFF"/>
          </w:tcPr>
          <w:p w14:paraId="0A5E3E5C"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0.047</w:t>
            </w:r>
          </w:p>
        </w:tc>
      </w:tr>
      <w:tr w:rsidR="0064637C" w:rsidRPr="00B5615B" w14:paraId="17F41761" w14:textId="77777777" w:rsidTr="006E632A">
        <w:trPr>
          <w:trHeight w:val="354"/>
        </w:trPr>
        <w:tc>
          <w:tcPr>
            <w:tcW w:w="4230" w:type="dxa"/>
            <w:shd w:val="clear" w:color="auto" w:fill="FFFFFF"/>
          </w:tcPr>
          <w:p w14:paraId="5A23986F" w14:textId="77777777" w:rsidR="007A4626" w:rsidRPr="00B5615B" w:rsidRDefault="007A4626" w:rsidP="00B5615B">
            <w:pPr>
              <w:spacing w:line="240" w:lineRule="auto"/>
              <w:rPr>
                <w:rFonts w:ascii="Times New Roman" w:hAnsi="Times New Roman"/>
                <w:b/>
                <w:bCs/>
                <w:color w:val="000000"/>
              </w:rPr>
            </w:pPr>
            <w:r w:rsidRPr="00B5615B">
              <w:rPr>
                <w:rFonts w:ascii="Times New Roman" w:hAnsi="Times New Roman"/>
                <w:color w:val="000000"/>
              </w:rPr>
              <w:t>Total land three (3) acres or more</w:t>
            </w:r>
            <w:r w:rsidRPr="00B5615B">
              <w:rPr>
                <w:rFonts w:ascii="Times New Roman" w:hAnsi="Times New Roman"/>
                <w:b/>
                <w:bCs/>
                <w:color w:val="000000"/>
              </w:rPr>
              <w:t xml:space="preserve"> </w:t>
            </w:r>
            <w:r w:rsidRPr="00B5615B">
              <w:rPr>
                <w:rFonts w:ascii="Times New Roman" w:hAnsi="Times New Roman"/>
                <w:color w:val="000000"/>
              </w:rPr>
              <w:t xml:space="preserve">(Y/N) </w:t>
            </w:r>
            <w:r w:rsidRPr="00B5615B">
              <w:rPr>
                <w:rFonts w:ascii="Times New Roman" w:hAnsi="Times New Roman"/>
                <w:color w:val="000000"/>
                <w:vertAlign w:val="superscript"/>
              </w:rPr>
              <w:t>1</w:t>
            </w:r>
          </w:p>
        </w:tc>
        <w:tc>
          <w:tcPr>
            <w:tcW w:w="1530" w:type="dxa"/>
            <w:tcBorders>
              <w:top w:val="nil"/>
              <w:bottom w:val="nil"/>
            </w:tcBorders>
            <w:shd w:val="clear" w:color="auto" w:fill="FFFFFF"/>
          </w:tcPr>
          <w:p w14:paraId="229BCB65"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40.6 (119/292)</w:t>
            </w:r>
          </w:p>
        </w:tc>
        <w:tc>
          <w:tcPr>
            <w:tcW w:w="810" w:type="dxa"/>
            <w:shd w:val="clear" w:color="auto" w:fill="FFFFFF"/>
          </w:tcPr>
          <w:p w14:paraId="4DD698D7"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0.79</w:t>
            </w:r>
          </w:p>
        </w:tc>
        <w:tc>
          <w:tcPr>
            <w:tcW w:w="1350" w:type="dxa"/>
            <w:tcBorders>
              <w:top w:val="nil"/>
              <w:bottom w:val="nil"/>
            </w:tcBorders>
            <w:shd w:val="clear" w:color="auto" w:fill="FFFFFF"/>
          </w:tcPr>
          <w:p w14:paraId="3CB23DF5"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0.672, 0.929</w:t>
            </w:r>
          </w:p>
        </w:tc>
        <w:tc>
          <w:tcPr>
            <w:tcW w:w="990" w:type="dxa"/>
            <w:shd w:val="clear" w:color="auto" w:fill="FFFFFF"/>
          </w:tcPr>
          <w:p w14:paraId="1CFFAF48"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0.004</w:t>
            </w:r>
          </w:p>
        </w:tc>
      </w:tr>
      <w:tr w:rsidR="0064637C" w:rsidRPr="00B5615B" w14:paraId="51A4B5D6" w14:textId="77777777" w:rsidTr="006E632A">
        <w:trPr>
          <w:trHeight w:val="354"/>
        </w:trPr>
        <w:tc>
          <w:tcPr>
            <w:tcW w:w="4230" w:type="dxa"/>
            <w:shd w:val="clear" w:color="auto" w:fill="FFFFFF"/>
          </w:tcPr>
          <w:p w14:paraId="0A319CE3" w14:textId="77777777" w:rsidR="007A4626" w:rsidRPr="00B5615B" w:rsidRDefault="007A4626" w:rsidP="00B5615B">
            <w:pPr>
              <w:spacing w:line="240" w:lineRule="auto"/>
              <w:rPr>
                <w:rFonts w:ascii="Times New Roman" w:hAnsi="Times New Roman"/>
                <w:b/>
                <w:bCs/>
                <w:color w:val="000000"/>
              </w:rPr>
            </w:pPr>
            <w:r w:rsidRPr="00B5615B">
              <w:rPr>
                <w:rFonts w:ascii="Times New Roman" w:hAnsi="Times New Roman"/>
                <w:color w:val="000000"/>
              </w:rPr>
              <w:t>More than two (2) calves sick</w:t>
            </w:r>
            <w:r w:rsidRPr="00B5615B">
              <w:rPr>
                <w:rFonts w:ascii="Times New Roman" w:hAnsi="Times New Roman"/>
                <w:b/>
                <w:bCs/>
                <w:color w:val="000000"/>
              </w:rPr>
              <w:t xml:space="preserve"> </w:t>
            </w:r>
            <w:r w:rsidRPr="00B5615B">
              <w:rPr>
                <w:rFonts w:ascii="Times New Roman" w:hAnsi="Times New Roman"/>
                <w:color w:val="000000"/>
                <w:vertAlign w:val="superscript"/>
              </w:rPr>
              <w:t>12</w:t>
            </w:r>
          </w:p>
        </w:tc>
        <w:tc>
          <w:tcPr>
            <w:tcW w:w="1530" w:type="dxa"/>
            <w:tcBorders>
              <w:top w:val="nil"/>
              <w:left w:val="nil"/>
              <w:bottom w:val="nil"/>
              <w:right w:val="nil"/>
            </w:tcBorders>
            <w:shd w:val="clear" w:color="auto" w:fill="FFFFFF"/>
          </w:tcPr>
          <w:p w14:paraId="2C5C703B"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14.7 (43/292)</w:t>
            </w:r>
          </w:p>
        </w:tc>
        <w:tc>
          <w:tcPr>
            <w:tcW w:w="810" w:type="dxa"/>
            <w:shd w:val="clear" w:color="auto" w:fill="FFFFFF"/>
          </w:tcPr>
          <w:p w14:paraId="714A5103"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1.19</w:t>
            </w:r>
          </w:p>
        </w:tc>
        <w:tc>
          <w:tcPr>
            <w:tcW w:w="1350" w:type="dxa"/>
            <w:tcBorders>
              <w:top w:val="nil"/>
              <w:left w:val="nil"/>
              <w:bottom w:val="nil"/>
              <w:right w:val="nil"/>
            </w:tcBorders>
            <w:shd w:val="clear" w:color="auto" w:fill="FFFFFF"/>
          </w:tcPr>
          <w:p w14:paraId="4B12C82A"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0.997, 1.425</w:t>
            </w:r>
          </w:p>
        </w:tc>
        <w:tc>
          <w:tcPr>
            <w:tcW w:w="990" w:type="dxa"/>
            <w:shd w:val="clear" w:color="auto" w:fill="FFFFFF"/>
          </w:tcPr>
          <w:p w14:paraId="2A95D8A3"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0.054</w:t>
            </w:r>
          </w:p>
        </w:tc>
      </w:tr>
      <w:tr w:rsidR="0064637C" w:rsidRPr="00B5615B" w14:paraId="4772BD9D" w14:textId="77777777" w:rsidTr="006E632A">
        <w:trPr>
          <w:trHeight w:val="354"/>
        </w:trPr>
        <w:tc>
          <w:tcPr>
            <w:tcW w:w="4230" w:type="dxa"/>
            <w:shd w:val="clear" w:color="auto" w:fill="FFFFFF"/>
          </w:tcPr>
          <w:p w14:paraId="36E0BDAA" w14:textId="77777777" w:rsidR="007A4626" w:rsidRPr="00B5615B" w:rsidRDefault="007A4626" w:rsidP="00B5615B">
            <w:pPr>
              <w:spacing w:line="240" w:lineRule="auto"/>
              <w:rPr>
                <w:rFonts w:ascii="Times New Roman" w:hAnsi="Times New Roman"/>
                <w:b/>
                <w:bCs/>
                <w:color w:val="000000"/>
              </w:rPr>
            </w:pPr>
            <w:r w:rsidRPr="00B5615B">
              <w:rPr>
                <w:rFonts w:ascii="Times New Roman" w:hAnsi="Times New Roman"/>
                <w:color w:val="000000"/>
              </w:rPr>
              <w:t>Artificial Insemination problems (Y/N)</w:t>
            </w:r>
            <w:r w:rsidRPr="00B5615B">
              <w:rPr>
                <w:rFonts w:ascii="Times New Roman" w:hAnsi="Times New Roman"/>
                <w:color w:val="000000"/>
                <w:vertAlign w:val="superscript"/>
              </w:rPr>
              <w:t xml:space="preserve"> 12</w:t>
            </w:r>
          </w:p>
        </w:tc>
        <w:tc>
          <w:tcPr>
            <w:tcW w:w="1530" w:type="dxa"/>
            <w:tcBorders>
              <w:top w:val="nil"/>
              <w:bottom w:val="nil"/>
            </w:tcBorders>
            <w:shd w:val="clear" w:color="auto" w:fill="FFFFFF"/>
          </w:tcPr>
          <w:p w14:paraId="66D90450"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56.9 (166/292)</w:t>
            </w:r>
          </w:p>
        </w:tc>
        <w:tc>
          <w:tcPr>
            <w:tcW w:w="810" w:type="dxa"/>
            <w:shd w:val="clear" w:color="auto" w:fill="FFFFFF"/>
          </w:tcPr>
          <w:p w14:paraId="2E875DEF"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0.83</w:t>
            </w:r>
          </w:p>
        </w:tc>
        <w:tc>
          <w:tcPr>
            <w:tcW w:w="1350" w:type="dxa"/>
            <w:tcBorders>
              <w:top w:val="nil"/>
              <w:bottom w:val="nil"/>
            </w:tcBorders>
            <w:shd w:val="clear" w:color="auto" w:fill="FFFFFF"/>
          </w:tcPr>
          <w:p w14:paraId="1A2B70BE"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0.711, 0.974</w:t>
            </w:r>
          </w:p>
        </w:tc>
        <w:tc>
          <w:tcPr>
            <w:tcW w:w="990" w:type="dxa"/>
            <w:shd w:val="clear" w:color="auto" w:fill="FFFFFF"/>
          </w:tcPr>
          <w:p w14:paraId="0F90F77A"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0.022</w:t>
            </w:r>
          </w:p>
        </w:tc>
      </w:tr>
      <w:tr w:rsidR="0064637C" w:rsidRPr="00B5615B" w14:paraId="22E8F03A" w14:textId="77777777" w:rsidTr="006E632A">
        <w:trPr>
          <w:trHeight w:val="354"/>
        </w:trPr>
        <w:tc>
          <w:tcPr>
            <w:tcW w:w="4230" w:type="dxa"/>
            <w:shd w:val="clear" w:color="auto" w:fill="FFFFFF"/>
          </w:tcPr>
          <w:p w14:paraId="17E11604" w14:textId="77777777" w:rsidR="007A4626" w:rsidRPr="00B5615B" w:rsidRDefault="007A4626" w:rsidP="00B5615B">
            <w:pPr>
              <w:spacing w:line="240" w:lineRule="auto"/>
              <w:rPr>
                <w:rFonts w:ascii="Times New Roman" w:hAnsi="Times New Roman"/>
                <w:b/>
                <w:bCs/>
                <w:color w:val="000000"/>
              </w:rPr>
            </w:pPr>
            <w:r w:rsidRPr="00B5615B">
              <w:rPr>
                <w:rFonts w:ascii="Times New Roman" w:hAnsi="Times New Roman"/>
                <w:color w:val="000000"/>
              </w:rPr>
              <w:t>Acaricide within 2 weeks (Y/N)</w:t>
            </w:r>
            <w:r w:rsidRPr="00B5615B">
              <w:rPr>
                <w:rFonts w:ascii="Times New Roman" w:hAnsi="Times New Roman"/>
                <w:color w:val="000000"/>
                <w:vertAlign w:val="superscript"/>
              </w:rPr>
              <w:t xml:space="preserve"> 12</w:t>
            </w:r>
          </w:p>
        </w:tc>
        <w:tc>
          <w:tcPr>
            <w:tcW w:w="1530" w:type="dxa"/>
            <w:tcBorders>
              <w:top w:val="nil"/>
              <w:left w:val="nil"/>
              <w:bottom w:val="nil"/>
              <w:right w:val="nil"/>
            </w:tcBorders>
            <w:shd w:val="clear" w:color="auto" w:fill="FFFFFF"/>
          </w:tcPr>
          <w:p w14:paraId="31165319"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51.4 (150/292)</w:t>
            </w:r>
          </w:p>
        </w:tc>
        <w:tc>
          <w:tcPr>
            <w:tcW w:w="810" w:type="dxa"/>
            <w:shd w:val="clear" w:color="auto" w:fill="FFFFFF"/>
          </w:tcPr>
          <w:p w14:paraId="407EB009"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0.80</w:t>
            </w:r>
          </w:p>
        </w:tc>
        <w:tc>
          <w:tcPr>
            <w:tcW w:w="1350" w:type="dxa"/>
            <w:tcBorders>
              <w:top w:val="nil"/>
              <w:left w:val="nil"/>
              <w:bottom w:val="nil"/>
              <w:right w:val="nil"/>
            </w:tcBorders>
            <w:shd w:val="clear" w:color="auto" w:fill="FFFFFF"/>
          </w:tcPr>
          <w:p w14:paraId="57342DD2"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0.683, 0.931</w:t>
            </w:r>
          </w:p>
        </w:tc>
        <w:tc>
          <w:tcPr>
            <w:tcW w:w="990" w:type="dxa"/>
            <w:shd w:val="clear" w:color="auto" w:fill="FFFFFF"/>
          </w:tcPr>
          <w:p w14:paraId="07CEC85B"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0.004</w:t>
            </w:r>
          </w:p>
        </w:tc>
      </w:tr>
      <w:tr w:rsidR="0064637C" w:rsidRPr="00B5615B" w14:paraId="7814D61F" w14:textId="77777777" w:rsidTr="006E632A">
        <w:trPr>
          <w:trHeight w:val="354"/>
        </w:trPr>
        <w:tc>
          <w:tcPr>
            <w:tcW w:w="4230" w:type="dxa"/>
            <w:shd w:val="clear" w:color="auto" w:fill="FFFFFF"/>
          </w:tcPr>
          <w:p w14:paraId="5D549824" w14:textId="77777777" w:rsidR="007A4626" w:rsidRPr="00B5615B" w:rsidRDefault="007A4626" w:rsidP="00B5615B">
            <w:pPr>
              <w:spacing w:line="240" w:lineRule="auto"/>
              <w:rPr>
                <w:rFonts w:ascii="Times New Roman" w:hAnsi="Times New Roman"/>
                <w:b/>
                <w:bCs/>
                <w:color w:val="000000"/>
              </w:rPr>
            </w:pPr>
            <w:r w:rsidRPr="00B5615B">
              <w:rPr>
                <w:rFonts w:ascii="Times New Roman" w:hAnsi="Times New Roman"/>
                <w:iCs/>
                <w:color w:val="000000"/>
              </w:rPr>
              <w:t>Post-calving disease condition</w:t>
            </w:r>
            <w:r w:rsidRPr="00B5615B">
              <w:rPr>
                <w:rFonts w:ascii="Times New Roman" w:hAnsi="Times New Roman"/>
                <w:i/>
                <w:color w:val="000000"/>
              </w:rPr>
              <w:t xml:space="preserve"> </w:t>
            </w:r>
            <w:r w:rsidRPr="00B5615B">
              <w:rPr>
                <w:rFonts w:ascii="Times New Roman" w:hAnsi="Times New Roman"/>
                <w:color w:val="000000"/>
              </w:rPr>
              <w:t>(Y/N)</w:t>
            </w:r>
            <w:r w:rsidRPr="00B5615B">
              <w:rPr>
                <w:rFonts w:ascii="Times New Roman" w:hAnsi="Times New Roman"/>
                <w:i/>
                <w:color w:val="000000"/>
              </w:rPr>
              <w:t xml:space="preserve"> </w:t>
            </w:r>
            <w:r w:rsidRPr="00B5615B">
              <w:rPr>
                <w:rFonts w:ascii="Times New Roman" w:hAnsi="Times New Roman"/>
                <w:color w:val="000000"/>
                <w:vertAlign w:val="superscript"/>
              </w:rPr>
              <w:t>12</w:t>
            </w:r>
          </w:p>
        </w:tc>
        <w:tc>
          <w:tcPr>
            <w:tcW w:w="1530" w:type="dxa"/>
            <w:tcBorders>
              <w:top w:val="nil"/>
              <w:bottom w:val="nil"/>
            </w:tcBorders>
            <w:shd w:val="clear" w:color="auto" w:fill="FFFFFF"/>
          </w:tcPr>
          <w:p w14:paraId="115D8A54"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46.9 (137/292)</w:t>
            </w:r>
          </w:p>
        </w:tc>
        <w:tc>
          <w:tcPr>
            <w:tcW w:w="810" w:type="dxa"/>
            <w:shd w:val="clear" w:color="auto" w:fill="FFFFFF"/>
          </w:tcPr>
          <w:p w14:paraId="4C90658C"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1.17</w:t>
            </w:r>
          </w:p>
        </w:tc>
        <w:tc>
          <w:tcPr>
            <w:tcW w:w="1350" w:type="dxa"/>
            <w:tcBorders>
              <w:top w:val="nil"/>
              <w:bottom w:val="nil"/>
            </w:tcBorders>
            <w:shd w:val="clear" w:color="auto" w:fill="FFFFFF"/>
          </w:tcPr>
          <w:p w14:paraId="5A948C11"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1.000, 1.369</w:t>
            </w:r>
          </w:p>
        </w:tc>
        <w:tc>
          <w:tcPr>
            <w:tcW w:w="990" w:type="dxa"/>
            <w:shd w:val="clear" w:color="auto" w:fill="FFFFFF"/>
          </w:tcPr>
          <w:p w14:paraId="0FCE4AB6"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0.049</w:t>
            </w:r>
          </w:p>
        </w:tc>
      </w:tr>
      <w:tr w:rsidR="0064637C" w:rsidRPr="00B5615B" w14:paraId="7BF6062E" w14:textId="77777777" w:rsidTr="006E632A">
        <w:trPr>
          <w:trHeight w:val="354"/>
        </w:trPr>
        <w:tc>
          <w:tcPr>
            <w:tcW w:w="4230" w:type="dxa"/>
            <w:shd w:val="clear" w:color="auto" w:fill="FFFFFF"/>
            <w:hideMark/>
          </w:tcPr>
          <w:p w14:paraId="52675155" w14:textId="77777777" w:rsidR="007A4626" w:rsidRPr="00B5615B" w:rsidRDefault="007A4626" w:rsidP="00B5615B">
            <w:pPr>
              <w:spacing w:line="240" w:lineRule="auto"/>
              <w:rPr>
                <w:rFonts w:ascii="Times New Roman" w:hAnsi="Times New Roman"/>
                <w:color w:val="000000"/>
              </w:rPr>
            </w:pPr>
            <w:r w:rsidRPr="00B5615B">
              <w:rPr>
                <w:rFonts w:ascii="Times New Roman" w:hAnsi="Times New Roman"/>
                <w:color w:val="000000"/>
              </w:rPr>
              <w:t xml:space="preserve">Attended seminars or training (Y/N) </w:t>
            </w:r>
            <w:r w:rsidRPr="00B5615B">
              <w:rPr>
                <w:rFonts w:ascii="Times New Roman" w:hAnsi="Times New Roman"/>
                <w:color w:val="000000"/>
                <w:vertAlign w:val="superscript"/>
              </w:rPr>
              <w:t>12</w:t>
            </w:r>
          </w:p>
        </w:tc>
        <w:tc>
          <w:tcPr>
            <w:tcW w:w="1530" w:type="dxa"/>
            <w:tcBorders>
              <w:top w:val="nil"/>
              <w:left w:val="nil"/>
              <w:bottom w:val="nil"/>
              <w:right w:val="nil"/>
            </w:tcBorders>
            <w:shd w:val="clear" w:color="auto" w:fill="FFFFFF"/>
          </w:tcPr>
          <w:p w14:paraId="60A7FD46"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51.9 (303/584)</w:t>
            </w:r>
          </w:p>
        </w:tc>
        <w:tc>
          <w:tcPr>
            <w:tcW w:w="810" w:type="dxa"/>
            <w:shd w:val="clear" w:color="auto" w:fill="FFFFFF"/>
            <w:hideMark/>
          </w:tcPr>
          <w:p w14:paraId="27AC46A4"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1.17</w:t>
            </w:r>
          </w:p>
        </w:tc>
        <w:tc>
          <w:tcPr>
            <w:tcW w:w="1350" w:type="dxa"/>
            <w:tcBorders>
              <w:top w:val="nil"/>
              <w:left w:val="nil"/>
              <w:bottom w:val="nil"/>
              <w:right w:val="nil"/>
            </w:tcBorders>
            <w:shd w:val="clear" w:color="auto" w:fill="FFFFFF"/>
          </w:tcPr>
          <w:p w14:paraId="171EBDC0"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1.012, 1.360</w:t>
            </w:r>
          </w:p>
        </w:tc>
        <w:tc>
          <w:tcPr>
            <w:tcW w:w="990" w:type="dxa"/>
            <w:shd w:val="clear" w:color="auto" w:fill="FFFFFF"/>
            <w:hideMark/>
          </w:tcPr>
          <w:p w14:paraId="11621CC2"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0.034</w:t>
            </w:r>
          </w:p>
        </w:tc>
      </w:tr>
      <w:tr w:rsidR="0064637C" w:rsidRPr="00B5615B" w14:paraId="0F1492C8" w14:textId="77777777" w:rsidTr="006E632A">
        <w:trPr>
          <w:trHeight w:val="354"/>
        </w:trPr>
        <w:tc>
          <w:tcPr>
            <w:tcW w:w="4230" w:type="dxa"/>
            <w:shd w:val="clear" w:color="auto" w:fill="FFFFFF"/>
          </w:tcPr>
          <w:p w14:paraId="28580C65" w14:textId="77777777" w:rsidR="007A4626" w:rsidRPr="00B5615B" w:rsidRDefault="007A4626" w:rsidP="00B5615B">
            <w:pPr>
              <w:spacing w:line="240" w:lineRule="auto"/>
              <w:rPr>
                <w:rFonts w:ascii="Times New Roman" w:hAnsi="Times New Roman"/>
                <w:color w:val="000000"/>
              </w:rPr>
            </w:pPr>
            <w:r w:rsidRPr="00B5615B">
              <w:rPr>
                <w:rFonts w:ascii="Times New Roman" w:hAnsi="Times New Roman"/>
                <w:color w:val="000000"/>
              </w:rPr>
              <w:t xml:space="preserve">Wet season (Y/N) </w:t>
            </w:r>
            <w:r w:rsidRPr="00B5615B">
              <w:rPr>
                <w:rFonts w:ascii="Times New Roman" w:hAnsi="Times New Roman"/>
                <w:color w:val="000000"/>
                <w:vertAlign w:val="superscript"/>
              </w:rPr>
              <w:t>12</w:t>
            </w:r>
          </w:p>
        </w:tc>
        <w:tc>
          <w:tcPr>
            <w:tcW w:w="1530" w:type="dxa"/>
            <w:tcBorders>
              <w:top w:val="nil"/>
              <w:bottom w:val="nil"/>
            </w:tcBorders>
            <w:shd w:val="clear" w:color="auto" w:fill="FFFFFF"/>
          </w:tcPr>
          <w:p w14:paraId="54E057EE"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34.6 (202/584)</w:t>
            </w:r>
          </w:p>
        </w:tc>
        <w:tc>
          <w:tcPr>
            <w:tcW w:w="810" w:type="dxa"/>
            <w:shd w:val="clear" w:color="auto" w:fill="FFFFFF"/>
          </w:tcPr>
          <w:p w14:paraId="3D9A2C1D"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1.15</w:t>
            </w:r>
          </w:p>
        </w:tc>
        <w:tc>
          <w:tcPr>
            <w:tcW w:w="1350" w:type="dxa"/>
            <w:tcBorders>
              <w:top w:val="nil"/>
              <w:bottom w:val="nil"/>
            </w:tcBorders>
            <w:shd w:val="clear" w:color="auto" w:fill="FFFFFF"/>
          </w:tcPr>
          <w:p w14:paraId="5E9B2887" w14:textId="77777777" w:rsidR="007A4626" w:rsidRPr="00B5615B" w:rsidRDefault="007A4626" w:rsidP="00B5615B">
            <w:pPr>
              <w:spacing w:line="240" w:lineRule="auto"/>
              <w:jc w:val="center"/>
              <w:rPr>
                <w:rFonts w:ascii="Times New Roman" w:hAnsi="Times New Roman"/>
                <w:color w:val="000000"/>
                <w:highlight w:val="yellow"/>
              </w:rPr>
            </w:pPr>
            <w:r w:rsidRPr="00B5615B">
              <w:rPr>
                <w:rFonts w:ascii="Times New Roman" w:hAnsi="Times New Roman"/>
                <w:color w:val="000000"/>
              </w:rPr>
              <w:t>0.988, 1.330</w:t>
            </w:r>
          </w:p>
        </w:tc>
        <w:tc>
          <w:tcPr>
            <w:tcW w:w="990" w:type="dxa"/>
            <w:shd w:val="clear" w:color="auto" w:fill="FFFFFF"/>
          </w:tcPr>
          <w:p w14:paraId="016EB4A3"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0.071</w:t>
            </w:r>
          </w:p>
        </w:tc>
      </w:tr>
      <w:tr w:rsidR="0064637C" w:rsidRPr="00B5615B" w14:paraId="7223D8C3" w14:textId="77777777" w:rsidTr="006E632A">
        <w:trPr>
          <w:trHeight w:val="354"/>
        </w:trPr>
        <w:tc>
          <w:tcPr>
            <w:tcW w:w="4230" w:type="dxa"/>
            <w:shd w:val="clear" w:color="auto" w:fill="FFFFFF"/>
            <w:hideMark/>
          </w:tcPr>
          <w:p w14:paraId="234FB3AA" w14:textId="77777777" w:rsidR="007A4626" w:rsidRPr="00B5615B" w:rsidRDefault="007A4626" w:rsidP="00B5615B">
            <w:pPr>
              <w:spacing w:line="240" w:lineRule="auto"/>
              <w:ind w:left="720" w:hanging="720"/>
              <w:rPr>
                <w:rFonts w:ascii="Times New Roman" w:hAnsi="Times New Roman"/>
                <w:color w:val="000000"/>
              </w:rPr>
            </w:pPr>
            <w:r w:rsidRPr="00B5615B">
              <w:rPr>
                <w:rFonts w:ascii="Times New Roman" w:hAnsi="Times New Roman"/>
                <w:color w:val="000000"/>
              </w:rPr>
              <w:t>Fed maize silage (Y/N)</w:t>
            </w:r>
            <w:r w:rsidRPr="00B5615B">
              <w:rPr>
                <w:rFonts w:ascii="Times New Roman" w:hAnsi="Times New Roman"/>
                <w:color w:val="000000"/>
                <w:vertAlign w:val="superscript"/>
              </w:rPr>
              <w:t xml:space="preserve"> 12</w:t>
            </w:r>
            <w:r w:rsidRPr="00B5615B">
              <w:rPr>
                <w:rFonts w:ascii="Times New Roman" w:hAnsi="Times New Roman"/>
                <w:color w:val="000000"/>
              </w:rPr>
              <w:t xml:space="preserve"> </w:t>
            </w:r>
          </w:p>
        </w:tc>
        <w:tc>
          <w:tcPr>
            <w:tcW w:w="1530" w:type="dxa"/>
            <w:tcBorders>
              <w:top w:val="nil"/>
              <w:left w:val="nil"/>
              <w:bottom w:val="nil"/>
              <w:right w:val="nil"/>
            </w:tcBorders>
            <w:shd w:val="clear" w:color="auto" w:fill="FFFFFF"/>
          </w:tcPr>
          <w:p w14:paraId="43AC37CB"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29.3 (171/584)</w:t>
            </w:r>
          </w:p>
        </w:tc>
        <w:tc>
          <w:tcPr>
            <w:tcW w:w="810" w:type="dxa"/>
            <w:shd w:val="clear" w:color="auto" w:fill="FFFFFF"/>
            <w:hideMark/>
          </w:tcPr>
          <w:p w14:paraId="40E53D53"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1.14</w:t>
            </w:r>
          </w:p>
        </w:tc>
        <w:tc>
          <w:tcPr>
            <w:tcW w:w="1350" w:type="dxa"/>
            <w:tcBorders>
              <w:top w:val="nil"/>
              <w:left w:val="nil"/>
              <w:bottom w:val="nil"/>
              <w:right w:val="nil"/>
            </w:tcBorders>
            <w:shd w:val="clear" w:color="auto" w:fill="FFFFFF"/>
          </w:tcPr>
          <w:p w14:paraId="356E81C1"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0.976, 1.328</w:t>
            </w:r>
          </w:p>
        </w:tc>
        <w:tc>
          <w:tcPr>
            <w:tcW w:w="990" w:type="dxa"/>
            <w:shd w:val="clear" w:color="auto" w:fill="FFFFFF"/>
            <w:hideMark/>
          </w:tcPr>
          <w:p w14:paraId="6B749277"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0.100</w:t>
            </w:r>
          </w:p>
        </w:tc>
      </w:tr>
      <w:tr w:rsidR="0064637C" w:rsidRPr="00B5615B" w14:paraId="294C6D74" w14:textId="77777777" w:rsidTr="006E632A">
        <w:trPr>
          <w:trHeight w:val="354"/>
        </w:trPr>
        <w:tc>
          <w:tcPr>
            <w:tcW w:w="4230" w:type="dxa"/>
            <w:shd w:val="clear" w:color="auto" w:fill="FFFFFF"/>
            <w:hideMark/>
          </w:tcPr>
          <w:p w14:paraId="643FA2A7" w14:textId="77777777" w:rsidR="007A4626" w:rsidRPr="00B5615B" w:rsidRDefault="007A4626" w:rsidP="00B5615B">
            <w:pPr>
              <w:spacing w:line="240" w:lineRule="auto"/>
              <w:rPr>
                <w:rFonts w:ascii="Times New Roman" w:hAnsi="Times New Roman"/>
                <w:color w:val="000000"/>
              </w:rPr>
            </w:pPr>
            <w:r w:rsidRPr="00B5615B">
              <w:rPr>
                <w:rFonts w:ascii="Times New Roman" w:hAnsi="Times New Roman"/>
                <w:color w:val="000000"/>
              </w:rPr>
              <w:t xml:space="preserve">Vary dairy meal by production (Y/N) </w:t>
            </w:r>
            <w:r w:rsidRPr="00B5615B">
              <w:rPr>
                <w:rFonts w:ascii="Times New Roman" w:hAnsi="Times New Roman"/>
                <w:color w:val="000000"/>
                <w:vertAlign w:val="superscript"/>
              </w:rPr>
              <w:t>12</w:t>
            </w:r>
          </w:p>
        </w:tc>
        <w:tc>
          <w:tcPr>
            <w:tcW w:w="1530" w:type="dxa"/>
            <w:tcBorders>
              <w:top w:val="nil"/>
              <w:bottom w:val="nil"/>
            </w:tcBorders>
            <w:shd w:val="clear" w:color="auto" w:fill="FFFFFF"/>
          </w:tcPr>
          <w:p w14:paraId="784FDD92"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32.7 (191/584)</w:t>
            </w:r>
          </w:p>
        </w:tc>
        <w:tc>
          <w:tcPr>
            <w:tcW w:w="810" w:type="dxa"/>
            <w:shd w:val="clear" w:color="auto" w:fill="FFFFFF"/>
            <w:hideMark/>
          </w:tcPr>
          <w:p w14:paraId="2AF42260"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0.83</w:t>
            </w:r>
          </w:p>
        </w:tc>
        <w:tc>
          <w:tcPr>
            <w:tcW w:w="1350" w:type="dxa"/>
            <w:tcBorders>
              <w:top w:val="nil"/>
              <w:bottom w:val="nil"/>
            </w:tcBorders>
            <w:shd w:val="clear" w:color="auto" w:fill="FFFFFF"/>
          </w:tcPr>
          <w:p w14:paraId="72D78BEC"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0.707, 0.981</w:t>
            </w:r>
          </w:p>
        </w:tc>
        <w:tc>
          <w:tcPr>
            <w:tcW w:w="990" w:type="dxa"/>
            <w:shd w:val="clear" w:color="auto" w:fill="FFFFFF"/>
            <w:hideMark/>
          </w:tcPr>
          <w:p w14:paraId="521FCEC6"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0.028</w:t>
            </w:r>
          </w:p>
        </w:tc>
      </w:tr>
      <w:tr w:rsidR="0064637C" w:rsidRPr="00B5615B" w14:paraId="629E8323" w14:textId="77777777" w:rsidTr="006E632A">
        <w:trPr>
          <w:trHeight w:val="354"/>
        </w:trPr>
        <w:tc>
          <w:tcPr>
            <w:tcW w:w="4230" w:type="dxa"/>
            <w:shd w:val="clear" w:color="auto" w:fill="FFFFFF"/>
          </w:tcPr>
          <w:p w14:paraId="740FC7B7" w14:textId="77777777" w:rsidR="007A4626" w:rsidRPr="00B5615B" w:rsidRDefault="007A4626" w:rsidP="00B5615B">
            <w:pPr>
              <w:tabs>
                <w:tab w:val="left" w:pos="2475"/>
              </w:tabs>
              <w:spacing w:line="240" w:lineRule="auto"/>
              <w:rPr>
                <w:rFonts w:ascii="Times New Roman" w:hAnsi="Times New Roman"/>
                <w:color w:val="000000"/>
              </w:rPr>
            </w:pPr>
            <w:r w:rsidRPr="00B5615B">
              <w:rPr>
                <w:rFonts w:ascii="Times New Roman" w:hAnsi="Times New Roman"/>
                <w:color w:val="000000"/>
              </w:rPr>
              <w:t xml:space="preserve">Forage shortage (Y/N) </w:t>
            </w:r>
            <w:r w:rsidRPr="00B5615B">
              <w:rPr>
                <w:rFonts w:ascii="Times New Roman" w:hAnsi="Times New Roman"/>
                <w:color w:val="000000"/>
                <w:vertAlign w:val="superscript"/>
              </w:rPr>
              <w:t>12</w:t>
            </w:r>
          </w:p>
        </w:tc>
        <w:tc>
          <w:tcPr>
            <w:tcW w:w="1530" w:type="dxa"/>
            <w:tcBorders>
              <w:top w:val="nil"/>
              <w:left w:val="nil"/>
              <w:bottom w:val="nil"/>
              <w:right w:val="nil"/>
            </w:tcBorders>
            <w:shd w:val="clear" w:color="auto" w:fill="FFFFFF"/>
          </w:tcPr>
          <w:p w14:paraId="1C6DA9C0"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58.2 (340/584)</w:t>
            </w:r>
          </w:p>
        </w:tc>
        <w:tc>
          <w:tcPr>
            <w:tcW w:w="810" w:type="dxa"/>
            <w:shd w:val="clear" w:color="auto" w:fill="FFFFFF"/>
          </w:tcPr>
          <w:p w14:paraId="3615DE60"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1.12</w:t>
            </w:r>
          </w:p>
        </w:tc>
        <w:tc>
          <w:tcPr>
            <w:tcW w:w="1350" w:type="dxa"/>
            <w:tcBorders>
              <w:top w:val="nil"/>
              <w:left w:val="nil"/>
              <w:bottom w:val="nil"/>
              <w:right w:val="nil"/>
            </w:tcBorders>
            <w:shd w:val="clear" w:color="auto" w:fill="FFFFFF"/>
          </w:tcPr>
          <w:p w14:paraId="0000E87D"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0.980, 1.290</w:t>
            </w:r>
          </w:p>
        </w:tc>
        <w:tc>
          <w:tcPr>
            <w:tcW w:w="990" w:type="dxa"/>
            <w:shd w:val="clear" w:color="auto" w:fill="FFFFFF"/>
          </w:tcPr>
          <w:p w14:paraId="3DE3AE32"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0.095</w:t>
            </w:r>
          </w:p>
        </w:tc>
      </w:tr>
      <w:tr w:rsidR="0064637C" w:rsidRPr="00B5615B" w14:paraId="05F3F6BC" w14:textId="77777777" w:rsidTr="006E632A">
        <w:trPr>
          <w:trHeight w:val="354"/>
        </w:trPr>
        <w:tc>
          <w:tcPr>
            <w:tcW w:w="4230" w:type="dxa"/>
            <w:shd w:val="clear" w:color="auto" w:fill="FFFFFF"/>
          </w:tcPr>
          <w:p w14:paraId="7619CE92" w14:textId="77777777" w:rsidR="007A4626" w:rsidRPr="00B5615B" w:rsidRDefault="007A4626" w:rsidP="00B5615B">
            <w:pPr>
              <w:tabs>
                <w:tab w:val="left" w:pos="2475"/>
              </w:tabs>
              <w:spacing w:line="240" w:lineRule="auto"/>
              <w:rPr>
                <w:rFonts w:ascii="Times New Roman" w:hAnsi="Times New Roman"/>
                <w:color w:val="000000"/>
              </w:rPr>
            </w:pPr>
            <w:r w:rsidRPr="00B5615B">
              <w:rPr>
                <w:rFonts w:ascii="Times New Roman" w:hAnsi="Times New Roman"/>
                <w:color w:val="000000"/>
              </w:rPr>
              <w:t xml:space="preserve">Timed deworming (Y/N) </w:t>
            </w:r>
            <w:r w:rsidRPr="00B5615B">
              <w:rPr>
                <w:rFonts w:ascii="Times New Roman" w:hAnsi="Times New Roman"/>
                <w:color w:val="000000"/>
                <w:vertAlign w:val="superscript"/>
              </w:rPr>
              <w:t>12</w:t>
            </w:r>
          </w:p>
        </w:tc>
        <w:tc>
          <w:tcPr>
            <w:tcW w:w="1530" w:type="dxa"/>
            <w:tcBorders>
              <w:top w:val="nil"/>
              <w:bottom w:val="nil"/>
            </w:tcBorders>
            <w:shd w:val="clear" w:color="auto" w:fill="FFFFFF"/>
          </w:tcPr>
          <w:p w14:paraId="5716B6B7"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46.1 (269/584)</w:t>
            </w:r>
          </w:p>
        </w:tc>
        <w:tc>
          <w:tcPr>
            <w:tcW w:w="810" w:type="dxa"/>
            <w:shd w:val="clear" w:color="auto" w:fill="FFFFFF"/>
          </w:tcPr>
          <w:p w14:paraId="1D6C781A"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1.25</w:t>
            </w:r>
          </w:p>
        </w:tc>
        <w:tc>
          <w:tcPr>
            <w:tcW w:w="1350" w:type="dxa"/>
            <w:tcBorders>
              <w:top w:val="nil"/>
              <w:bottom w:val="nil"/>
            </w:tcBorders>
            <w:shd w:val="clear" w:color="auto" w:fill="FFFFFF"/>
          </w:tcPr>
          <w:p w14:paraId="65484D51"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1.095, 1.424</w:t>
            </w:r>
          </w:p>
        </w:tc>
        <w:tc>
          <w:tcPr>
            <w:tcW w:w="990" w:type="dxa"/>
            <w:shd w:val="clear" w:color="auto" w:fill="FFFFFF"/>
          </w:tcPr>
          <w:p w14:paraId="21CB0E65"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0.001</w:t>
            </w:r>
          </w:p>
        </w:tc>
      </w:tr>
      <w:tr w:rsidR="0064637C" w:rsidRPr="00B5615B" w14:paraId="37E58A18" w14:textId="77777777" w:rsidTr="006E632A">
        <w:trPr>
          <w:trHeight w:val="354"/>
        </w:trPr>
        <w:tc>
          <w:tcPr>
            <w:tcW w:w="4230" w:type="dxa"/>
            <w:shd w:val="clear" w:color="auto" w:fill="FFFFFF"/>
          </w:tcPr>
          <w:p w14:paraId="7B4D4D0E" w14:textId="77777777" w:rsidR="007A4626" w:rsidRPr="00B5615B" w:rsidRDefault="007A4626" w:rsidP="00B5615B">
            <w:pPr>
              <w:spacing w:line="240" w:lineRule="auto"/>
              <w:rPr>
                <w:rFonts w:ascii="Times New Roman" w:hAnsi="Times New Roman"/>
                <w:iCs/>
                <w:color w:val="000000"/>
              </w:rPr>
            </w:pPr>
            <w:r w:rsidRPr="00B5615B">
              <w:rPr>
                <w:rFonts w:ascii="Times New Roman" w:hAnsi="Times New Roman"/>
                <w:iCs/>
                <w:color w:val="000000"/>
              </w:rPr>
              <w:t>Buy replacement heifers (Y/N)</w:t>
            </w:r>
            <w:r w:rsidRPr="00B5615B">
              <w:rPr>
                <w:rFonts w:ascii="Times New Roman" w:hAnsi="Times New Roman"/>
                <w:i/>
                <w:color w:val="000000"/>
              </w:rPr>
              <w:t xml:space="preserve"> </w:t>
            </w:r>
            <w:r w:rsidRPr="00B5615B">
              <w:rPr>
                <w:rFonts w:ascii="Times New Roman" w:hAnsi="Times New Roman"/>
                <w:color w:val="000000"/>
                <w:vertAlign w:val="superscript"/>
              </w:rPr>
              <w:t>12</w:t>
            </w:r>
          </w:p>
        </w:tc>
        <w:tc>
          <w:tcPr>
            <w:tcW w:w="1530" w:type="dxa"/>
            <w:tcBorders>
              <w:top w:val="nil"/>
              <w:left w:val="nil"/>
              <w:bottom w:val="nil"/>
              <w:right w:val="nil"/>
            </w:tcBorders>
            <w:shd w:val="clear" w:color="auto" w:fill="FFFFFF"/>
          </w:tcPr>
          <w:p w14:paraId="5F920C38"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20.9 (122/584)</w:t>
            </w:r>
          </w:p>
        </w:tc>
        <w:tc>
          <w:tcPr>
            <w:tcW w:w="810" w:type="dxa"/>
            <w:shd w:val="clear" w:color="auto" w:fill="FFFFFF"/>
          </w:tcPr>
          <w:p w14:paraId="00EB9D2F"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0.78</w:t>
            </w:r>
          </w:p>
        </w:tc>
        <w:tc>
          <w:tcPr>
            <w:tcW w:w="1350" w:type="dxa"/>
            <w:tcBorders>
              <w:top w:val="nil"/>
              <w:left w:val="nil"/>
              <w:bottom w:val="nil"/>
              <w:right w:val="nil"/>
            </w:tcBorders>
            <w:shd w:val="clear" w:color="auto" w:fill="FFFFFF"/>
          </w:tcPr>
          <w:p w14:paraId="69F9C992" w14:textId="77777777" w:rsidR="007A4626" w:rsidRPr="00B5615B" w:rsidRDefault="007A4626" w:rsidP="00B5615B">
            <w:pPr>
              <w:spacing w:line="240" w:lineRule="auto"/>
              <w:jc w:val="center"/>
              <w:rPr>
                <w:rFonts w:ascii="Times New Roman" w:hAnsi="Times New Roman"/>
                <w:color w:val="000000"/>
                <w:highlight w:val="yellow"/>
              </w:rPr>
            </w:pPr>
            <w:r w:rsidRPr="00B5615B">
              <w:rPr>
                <w:rFonts w:ascii="Times New Roman" w:hAnsi="Times New Roman"/>
                <w:color w:val="000000"/>
              </w:rPr>
              <w:t>0.653, 0.934</w:t>
            </w:r>
          </w:p>
        </w:tc>
        <w:tc>
          <w:tcPr>
            <w:tcW w:w="990" w:type="dxa"/>
            <w:shd w:val="clear" w:color="auto" w:fill="FFFFFF"/>
          </w:tcPr>
          <w:p w14:paraId="2EB6DA68"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0.007</w:t>
            </w:r>
          </w:p>
        </w:tc>
      </w:tr>
      <w:tr w:rsidR="0064637C" w:rsidRPr="00B5615B" w14:paraId="6C0A604A" w14:textId="77777777" w:rsidTr="006E632A">
        <w:trPr>
          <w:trHeight w:val="354"/>
        </w:trPr>
        <w:tc>
          <w:tcPr>
            <w:tcW w:w="4230" w:type="dxa"/>
            <w:tcBorders>
              <w:bottom w:val="single" w:sz="4" w:space="0" w:color="auto"/>
            </w:tcBorders>
            <w:shd w:val="clear" w:color="auto" w:fill="FFFFFF"/>
          </w:tcPr>
          <w:p w14:paraId="7BEF8B0A" w14:textId="77777777" w:rsidR="007A4626" w:rsidRPr="00B5615B" w:rsidRDefault="007A4626" w:rsidP="00B5615B">
            <w:pPr>
              <w:spacing w:line="240" w:lineRule="auto"/>
              <w:rPr>
                <w:rFonts w:ascii="Times New Roman" w:hAnsi="Times New Roman"/>
                <w:b/>
                <w:bCs/>
                <w:color w:val="000000"/>
              </w:rPr>
            </w:pPr>
            <w:r w:rsidRPr="00B5615B">
              <w:rPr>
                <w:rFonts w:ascii="Times New Roman" w:hAnsi="Times New Roman"/>
              </w:rPr>
              <w:t xml:space="preserve">Extra grain on calving </w:t>
            </w:r>
            <w:r w:rsidRPr="00B5615B">
              <w:rPr>
                <w:rFonts w:ascii="Times New Roman" w:hAnsi="Times New Roman"/>
                <w:color w:val="000000"/>
              </w:rPr>
              <w:t>(Y/N)</w:t>
            </w:r>
            <w:r w:rsidRPr="00B5615B">
              <w:rPr>
                <w:rFonts w:ascii="Times New Roman" w:hAnsi="Times New Roman"/>
                <w:i/>
                <w:color w:val="000000"/>
              </w:rPr>
              <w:t xml:space="preserve"> </w:t>
            </w:r>
            <w:r w:rsidRPr="00B5615B">
              <w:rPr>
                <w:rFonts w:ascii="Times New Roman" w:hAnsi="Times New Roman"/>
                <w:color w:val="000000"/>
                <w:vertAlign w:val="superscript"/>
              </w:rPr>
              <w:t>12</w:t>
            </w:r>
          </w:p>
        </w:tc>
        <w:tc>
          <w:tcPr>
            <w:tcW w:w="1530" w:type="dxa"/>
            <w:tcBorders>
              <w:top w:val="nil"/>
              <w:bottom w:val="single" w:sz="4" w:space="0" w:color="auto"/>
            </w:tcBorders>
            <w:shd w:val="clear" w:color="auto" w:fill="FFFFFF"/>
          </w:tcPr>
          <w:p w14:paraId="2FB5F40C"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24.8 (145/584)</w:t>
            </w:r>
          </w:p>
        </w:tc>
        <w:tc>
          <w:tcPr>
            <w:tcW w:w="810" w:type="dxa"/>
            <w:tcBorders>
              <w:bottom w:val="single" w:sz="4" w:space="0" w:color="auto"/>
            </w:tcBorders>
            <w:shd w:val="clear" w:color="auto" w:fill="FFFFFF"/>
          </w:tcPr>
          <w:p w14:paraId="72603C1C" w14:textId="77777777" w:rsidR="007A4626" w:rsidRPr="00B5615B" w:rsidRDefault="007A4626" w:rsidP="00B5615B">
            <w:pPr>
              <w:spacing w:line="240" w:lineRule="auto"/>
              <w:jc w:val="center"/>
              <w:rPr>
                <w:rFonts w:ascii="Times New Roman" w:hAnsi="Times New Roman"/>
              </w:rPr>
            </w:pPr>
            <w:r w:rsidRPr="00B5615B">
              <w:rPr>
                <w:rFonts w:ascii="Times New Roman" w:hAnsi="Times New Roman"/>
              </w:rPr>
              <w:t>0.81</w:t>
            </w:r>
          </w:p>
        </w:tc>
        <w:tc>
          <w:tcPr>
            <w:tcW w:w="1350" w:type="dxa"/>
            <w:tcBorders>
              <w:top w:val="nil"/>
              <w:bottom w:val="single" w:sz="4" w:space="0" w:color="auto"/>
            </w:tcBorders>
            <w:shd w:val="clear" w:color="auto" w:fill="FFFFFF"/>
          </w:tcPr>
          <w:p w14:paraId="70EEF083"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0.682, 0.975</w:t>
            </w:r>
          </w:p>
        </w:tc>
        <w:tc>
          <w:tcPr>
            <w:tcW w:w="990" w:type="dxa"/>
            <w:tcBorders>
              <w:bottom w:val="single" w:sz="4" w:space="0" w:color="auto"/>
            </w:tcBorders>
            <w:shd w:val="clear" w:color="auto" w:fill="FFFFFF"/>
          </w:tcPr>
          <w:p w14:paraId="198DB2A0" w14:textId="77777777" w:rsidR="007A4626" w:rsidRPr="00B5615B" w:rsidRDefault="007A4626" w:rsidP="00B5615B">
            <w:pPr>
              <w:spacing w:line="240" w:lineRule="auto"/>
              <w:jc w:val="center"/>
              <w:rPr>
                <w:rFonts w:ascii="Times New Roman" w:hAnsi="Times New Roman"/>
                <w:color w:val="000000"/>
              </w:rPr>
            </w:pPr>
            <w:r w:rsidRPr="00B5615B">
              <w:rPr>
                <w:rFonts w:ascii="Times New Roman" w:hAnsi="Times New Roman"/>
                <w:color w:val="000000"/>
              </w:rPr>
              <w:t>0.025</w:t>
            </w:r>
          </w:p>
        </w:tc>
      </w:tr>
    </w:tbl>
    <w:p w14:paraId="1F1513EE" w14:textId="77777777" w:rsidR="00664200" w:rsidRPr="009471F2" w:rsidRDefault="00664200" w:rsidP="007A4626">
      <w:pPr>
        <w:spacing w:after="0" w:line="240" w:lineRule="auto"/>
        <w:rPr>
          <w:rFonts w:ascii="Times New Roman" w:hAnsi="Times New Roman"/>
          <w:bCs/>
          <w:szCs w:val="24"/>
        </w:rPr>
      </w:pPr>
    </w:p>
    <w:p w14:paraId="06AA5F04" w14:textId="77777777" w:rsidR="00664200" w:rsidRPr="009471F2" w:rsidRDefault="00664200" w:rsidP="007A4626">
      <w:pPr>
        <w:spacing w:after="0" w:line="240" w:lineRule="auto"/>
        <w:ind w:left="720" w:hanging="720"/>
        <w:rPr>
          <w:rFonts w:ascii="Times New Roman" w:hAnsi="Times New Roman"/>
          <w:bCs/>
          <w:sz w:val="24"/>
          <w:szCs w:val="24"/>
        </w:rPr>
      </w:pPr>
      <w:r w:rsidRPr="009471F2">
        <w:rPr>
          <w:rFonts w:ascii="Times New Roman" w:hAnsi="Times New Roman"/>
          <w:bCs/>
          <w:sz w:val="24"/>
          <w:szCs w:val="24"/>
        </w:rPr>
        <w:t>Y/N - Binary variable code, Yes and No</w:t>
      </w:r>
    </w:p>
    <w:p w14:paraId="510BCFDA" w14:textId="77777777" w:rsidR="00664200" w:rsidRPr="009471F2" w:rsidRDefault="00664200" w:rsidP="007A4626">
      <w:pPr>
        <w:spacing w:after="0" w:line="240" w:lineRule="auto"/>
        <w:ind w:left="720" w:hanging="720"/>
        <w:rPr>
          <w:rFonts w:ascii="Times New Roman" w:hAnsi="Times New Roman"/>
          <w:b/>
          <w:sz w:val="24"/>
          <w:szCs w:val="24"/>
        </w:rPr>
      </w:pPr>
      <w:r w:rsidRPr="009471F2">
        <w:rPr>
          <w:rFonts w:ascii="Times New Roman" w:hAnsi="Times New Roman"/>
          <w:bCs/>
          <w:sz w:val="24"/>
          <w:szCs w:val="24"/>
        </w:rPr>
        <w:t>IRR - Incidence risk ratio</w:t>
      </w:r>
    </w:p>
    <w:p w14:paraId="4D31CF43" w14:textId="77777777" w:rsidR="00664200" w:rsidRPr="009471F2" w:rsidRDefault="00664200" w:rsidP="007A4626">
      <w:pPr>
        <w:spacing w:after="0" w:line="240" w:lineRule="auto"/>
        <w:ind w:left="720" w:hanging="720"/>
        <w:rPr>
          <w:rFonts w:ascii="Times New Roman" w:hAnsi="Times New Roman"/>
          <w:sz w:val="24"/>
          <w:szCs w:val="24"/>
        </w:rPr>
      </w:pPr>
      <w:r w:rsidRPr="009471F2">
        <w:rPr>
          <w:rFonts w:ascii="Times New Roman" w:hAnsi="Times New Roman"/>
          <w:b/>
          <w:sz w:val="24"/>
          <w:szCs w:val="24"/>
          <w:vertAlign w:val="superscript"/>
        </w:rPr>
        <w:t xml:space="preserve">1 </w:t>
      </w:r>
      <w:r w:rsidRPr="009471F2">
        <w:rPr>
          <w:rFonts w:ascii="Times New Roman" w:hAnsi="Times New Roman"/>
          <w:b/>
          <w:sz w:val="24"/>
          <w:szCs w:val="24"/>
        </w:rPr>
        <w:t>-</w:t>
      </w:r>
      <w:r w:rsidRPr="009471F2">
        <w:rPr>
          <w:rFonts w:ascii="Times New Roman" w:hAnsi="Times New Roman"/>
          <w:sz w:val="24"/>
          <w:szCs w:val="24"/>
        </w:rPr>
        <w:t xml:space="preserve"> Status</w:t>
      </w:r>
      <w:r w:rsidRPr="009471F2">
        <w:rPr>
          <w:rFonts w:ascii="Times New Roman" w:hAnsi="Times New Roman"/>
          <w:sz w:val="24"/>
          <w:szCs w:val="24"/>
          <w:vertAlign w:val="superscript"/>
        </w:rPr>
        <w:t xml:space="preserve"> </w:t>
      </w:r>
      <w:r w:rsidRPr="009471F2">
        <w:rPr>
          <w:rFonts w:ascii="Times New Roman" w:hAnsi="Times New Roman"/>
          <w:sz w:val="24"/>
          <w:szCs w:val="24"/>
        </w:rPr>
        <w:t>during the study visit</w:t>
      </w:r>
    </w:p>
    <w:p w14:paraId="0AE91ADB" w14:textId="77777777" w:rsidR="00664200" w:rsidRPr="009471F2" w:rsidRDefault="00664200" w:rsidP="007A4626">
      <w:pPr>
        <w:spacing w:after="0" w:line="240" w:lineRule="auto"/>
        <w:ind w:left="720" w:hanging="720"/>
        <w:rPr>
          <w:rFonts w:ascii="Times New Roman" w:hAnsi="Times New Roman"/>
          <w:sz w:val="24"/>
          <w:szCs w:val="24"/>
        </w:rPr>
      </w:pPr>
      <w:r w:rsidRPr="009471F2">
        <w:rPr>
          <w:rFonts w:ascii="Times New Roman" w:hAnsi="Times New Roman"/>
          <w:b/>
          <w:sz w:val="24"/>
          <w:szCs w:val="24"/>
          <w:vertAlign w:val="superscript"/>
        </w:rPr>
        <w:t xml:space="preserve">12 </w:t>
      </w:r>
      <w:r w:rsidRPr="009471F2">
        <w:rPr>
          <w:rFonts w:ascii="Times New Roman" w:hAnsi="Times New Roman"/>
          <w:b/>
          <w:sz w:val="24"/>
          <w:szCs w:val="24"/>
        </w:rPr>
        <w:t>-</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Status for the 12 months prior to the visit </w:t>
      </w:r>
    </w:p>
    <w:p w14:paraId="2BB7EB0C" w14:textId="77777777" w:rsidR="00664200" w:rsidRPr="009471F2" w:rsidRDefault="00664200" w:rsidP="007A4626">
      <w:pPr>
        <w:spacing w:line="240" w:lineRule="auto"/>
        <w:rPr>
          <w:rFonts w:ascii="Times New Roman" w:hAnsi="Times New Roman"/>
          <w:bCs/>
          <w:szCs w:val="24"/>
        </w:rPr>
        <w:sectPr w:rsidR="00664200" w:rsidRPr="009471F2" w:rsidSect="006E632A">
          <w:pgSz w:w="12240" w:h="15840" w:code="1"/>
          <w:pgMar w:top="1440" w:right="1440" w:bottom="1440" w:left="2160" w:header="0" w:footer="144" w:gutter="0"/>
          <w:cols w:space="720"/>
          <w:docGrid w:linePitch="360"/>
        </w:sectPr>
      </w:pPr>
    </w:p>
    <w:p w14:paraId="49C0FAA2" w14:textId="38546561" w:rsidR="00664200" w:rsidRPr="009471F2" w:rsidRDefault="007A4626" w:rsidP="007A4626">
      <w:pPr>
        <w:pStyle w:val="Caption"/>
        <w:rPr>
          <w:rFonts w:ascii="Times New Roman" w:hAnsi="Times New Roman"/>
          <w:i w:val="0"/>
          <w:iCs w:val="0"/>
          <w:color w:val="auto"/>
          <w:sz w:val="24"/>
          <w:szCs w:val="24"/>
        </w:rPr>
      </w:pPr>
      <w:bookmarkStart w:id="141" w:name="_Toc118734169"/>
      <w:bookmarkStart w:id="142" w:name="_Toc124449695"/>
      <w:r w:rsidRPr="009471F2">
        <w:rPr>
          <w:rFonts w:ascii="Times New Roman" w:hAnsi="Times New Roman"/>
          <w:i w:val="0"/>
          <w:iCs w:val="0"/>
          <w:color w:val="auto"/>
          <w:sz w:val="24"/>
          <w:szCs w:val="24"/>
        </w:rPr>
        <w:lastRenderedPageBreak/>
        <w:t>Table 4.</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Table_4.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5</w:t>
      </w:r>
      <w:r w:rsidRPr="009471F2">
        <w:rPr>
          <w:rFonts w:ascii="Times New Roman" w:hAnsi="Times New Roman"/>
          <w:i w:val="0"/>
          <w:iCs w:val="0"/>
          <w:color w:val="auto"/>
          <w:sz w:val="24"/>
          <w:szCs w:val="24"/>
        </w:rPr>
        <w:fldChar w:fldCharType="end"/>
      </w:r>
      <w:r w:rsidR="00664200" w:rsidRPr="009471F2">
        <w:rPr>
          <w:rFonts w:ascii="Times New Roman" w:hAnsi="Times New Roman"/>
          <w:i w:val="0"/>
          <w:iCs w:val="0"/>
          <w:color w:val="auto"/>
          <w:sz w:val="24"/>
          <w:szCs w:val="24"/>
        </w:rPr>
        <w:t>: Univariable mixed effects Poisson regression results of incidence risk ratios (IRR) for overall reported disease counts in cows in the last 12 months for animal-level binary predictor variables with a P &lt; 0.1 for two visits among 384 cows on 292 smallholder dairy farms in Kenya</w:t>
      </w:r>
      <w:bookmarkEnd w:id="141"/>
      <w:bookmarkEnd w:id="142"/>
    </w:p>
    <w:tbl>
      <w:tblPr>
        <w:tblpPr w:leftFromText="180" w:rightFromText="180" w:vertAnchor="page" w:horzAnchor="margin" w:tblpY="3249"/>
        <w:tblW w:w="1341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2970"/>
        <w:gridCol w:w="1620"/>
        <w:gridCol w:w="2340"/>
        <w:gridCol w:w="2250"/>
        <w:gridCol w:w="1080"/>
        <w:gridCol w:w="1530"/>
        <w:gridCol w:w="1620"/>
      </w:tblGrid>
      <w:tr w:rsidR="0064637C" w:rsidRPr="00B5615B" w14:paraId="43FB2ECC" w14:textId="77777777" w:rsidTr="006E632A">
        <w:trPr>
          <w:trHeight w:val="475"/>
        </w:trPr>
        <w:tc>
          <w:tcPr>
            <w:tcW w:w="2970" w:type="dxa"/>
            <w:tcBorders>
              <w:top w:val="single" w:sz="8" w:space="0" w:color="000000"/>
              <w:bottom w:val="single" w:sz="8" w:space="0" w:color="000000"/>
            </w:tcBorders>
            <w:shd w:val="clear" w:color="auto" w:fill="FFFFFF"/>
            <w:hideMark/>
          </w:tcPr>
          <w:p w14:paraId="0B5BF970" w14:textId="77777777" w:rsidR="00664200" w:rsidRPr="00B5615B" w:rsidRDefault="00664200" w:rsidP="006E632A">
            <w:pPr>
              <w:spacing w:line="240" w:lineRule="auto"/>
              <w:jc w:val="center"/>
              <w:rPr>
                <w:rFonts w:ascii="Times New Roman" w:hAnsi="Times New Roman"/>
                <w:b/>
                <w:bCs/>
              </w:rPr>
            </w:pPr>
            <w:r w:rsidRPr="00B5615B">
              <w:rPr>
                <w:rFonts w:ascii="Times New Roman" w:hAnsi="Times New Roman"/>
                <w:b/>
                <w:bCs/>
              </w:rPr>
              <w:t>Predictor Variable</w:t>
            </w:r>
          </w:p>
        </w:tc>
        <w:tc>
          <w:tcPr>
            <w:tcW w:w="1620" w:type="dxa"/>
            <w:tcBorders>
              <w:top w:val="single" w:sz="8" w:space="0" w:color="000000"/>
              <w:bottom w:val="single" w:sz="8" w:space="0" w:color="000000"/>
            </w:tcBorders>
            <w:shd w:val="clear" w:color="auto" w:fill="FFFFFF"/>
          </w:tcPr>
          <w:p w14:paraId="627CF655" w14:textId="77777777" w:rsidR="00664200" w:rsidRPr="00B5615B" w:rsidRDefault="00664200" w:rsidP="006E632A">
            <w:pPr>
              <w:spacing w:line="240" w:lineRule="auto"/>
              <w:jc w:val="center"/>
              <w:rPr>
                <w:rFonts w:ascii="Times New Roman" w:hAnsi="Times New Roman"/>
                <w:b/>
                <w:bCs/>
              </w:rPr>
            </w:pPr>
            <w:r w:rsidRPr="00B5615B">
              <w:rPr>
                <w:rFonts w:ascii="Times New Roman" w:hAnsi="Times New Roman"/>
                <w:b/>
                <w:bCs/>
              </w:rPr>
              <w:t>Variable Yes (%) (#/#)</w:t>
            </w:r>
          </w:p>
        </w:tc>
        <w:tc>
          <w:tcPr>
            <w:tcW w:w="2340" w:type="dxa"/>
            <w:tcBorders>
              <w:top w:val="single" w:sz="8" w:space="0" w:color="000000"/>
              <w:bottom w:val="single" w:sz="8" w:space="0" w:color="000000"/>
            </w:tcBorders>
            <w:shd w:val="clear" w:color="auto" w:fill="FFFFFF"/>
          </w:tcPr>
          <w:p w14:paraId="6F030101" w14:textId="77777777" w:rsidR="00664200" w:rsidRPr="00B5615B" w:rsidRDefault="00664200" w:rsidP="006E632A">
            <w:pPr>
              <w:spacing w:line="240" w:lineRule="auto"/>
              <w:jc w:val="center"/>
              <w:rPr>
                <w:rFonts w:ascii="Times New Roman" w:hAnsi="Times New Roman"/>
                <w:b/>
                <w:bCs/>
              </w:rPr>
            </w:pPr>
            <w:r w:rsidRPr="00B5615B">
              <w:rPr>
                <w:rFonts w:ascii="Times New Roman" w:hAnsi="Times New Roman"/>
                <w:b/>
                <w:bCs/>
              </w:rPr>
              <w:t xml:space="preserve">Mean count of reported disease when variable is Yes         </w:t>
            </w:r>
          </w:p>
        </w:tc>
        <w:tc>
          <w:tcPr>
            <w:tcW w:w="2250" w:type="dxa"/>
            <w:tcBorders>
              <w:top w:val="single" w:sz="8" w:space="0" w:color="000000"/>
              <w:bottom w:val="single" w:sz="8" w:space="0" w:color="000000"/>
            </w:tcBorders>
            <w:shd w:val="clear" w:color="auto" w:fill="FFFFFF"/>
            <w:hideMark/>
          </w:tcPr>
          <w:p w14:paraId="614A734E" w14:textId="77777777" w:rsidR="00664200" w:rsidRPr="00B5615B" w:rsidRDefault="00664200" w:rsidP="006E632A">
            <w:pPr>
              <w:spacing w:line="240" w:lineRule="auto"/>
              <w:jc w:val="center"/>
              <w:rPr>
                <w:rFonts w:ascii="Times New Roman" w:hAnsi="Times New Roman"/>
                <w:b/>
                <w:bCs/>
              </w:rPr>
            </w:pPr>
            <w:r w:rsidRPr="00B5615B">
              <w:rPr>
                <w:rFonts w:ascii="Times New Roman" w:hAnsi="Times New Roman"/>
                <w:b/>
                <w:bCs/>
              </w:rPr>
              <w:t xml:space="preserve">Mean count of reported disease when variable is No         </w:t>
            </w:r>
          </w:p>
        </w:tc>
        <w:tc>
          <w:tcPr>
            <w:tcW w:w="1080" w:type="dxa"/>
            <w:tcBorders>
              <w:top w:val="single" w:sz="8" w:space="0" w:color="000000"/>
              <w:bottom w:val="single" w:sz="8" w:space="0" w:color="000000"/>
            </w:tcBorders>
            <w:shd w:val="clear" w:color="auto" w:fill="FFFFFF"/>
            <w:hideMark/>
          </w:tcPr>
          <w:p w14:paraId="00365F91" w14:textId="77777777" w:rsidR="00664200" w:rsidRPr="00B5615B" w:rsidRDefault="00664200" w:rsidP="006E632A">
            <w:pPr>
              <w:spacing w:line="240" w:lineRule="auto"/>
              <w:jc w:val="center"/>
              <w:rPr>
                <w:rFonts w:ascii="Times New Roman" w:hAnsi="Times New Roman"/>
                <w:b/>
                <w:bCs/>
              </w:rPr>
            </w:pPr>
            <w:r w:rsidRPr="00B5615B">
              <w:rPr>
                <w:rFonts w:ascii="Times New Roman" w:hAnsi="Times New Roman"/>
                <w:b/>
                <w:bCs/>
              </w:rPr>
              <w:t>IRR</w:t>
            </w:r>
          </w:p>
        </w:tc>
        <w:tc>
          <w:tcPr>
            <w:tcW w:w="1530" w:type="dxa"/>
            <w:tcBorders>
              <w:top w:val="single" w:sz="8" w:space="0" w:color="000000"/>
              <w:bottom w:val="single" w:sz="8" w:space="0" w:color="000000"/>
            </w:tcBorders>
            <w:shd w:val="clear" w:color="auto" w:fill="FFFFFF"/>
          </w:tcPr>
          <w:p w14:paraId="40FCE430" w14:textId="77777777" w:rsidR="00664200" w:rsidRPr="00B5615B" w:rsidRDefault="00664200" w:rsidP="006E632A">
            <w:pPr>
              <w:spacing w:line="240" w:lineRule="auto"/>
              <w:jc w:val="center"/>
              <w:rPr>
                <w:rFonts w:ascii="Times New Roman" w:hAnsi="Times New Roman"/>
                <w:b/>
                <w:bCs/>
              </w:rPr>
            </w:pPr>
            <w:r w:rsidRPr="00B5615B">
              <w:rPr>
                <w:rFonts w:ascii="Times New Roman" w:hAnsi="Times New Roman"/>
                <w:b/>
                <w:bCs/>
              </w:rPr>
              <w:t>IRR 95% CI</w:t>
            </w:r>
          </w:p>
        </w:tc>
        <w:tc>
          <w:tcPr>
            <w:tcW w:w="1620" w:type="dxa"/>
            <w:tcBorders>
              <w:top w:val="single" w:sz="8" w:space="0" w:color="000000"/>
              <w:bottom w:val="single" w:sz="8" w:space="0" w:color="000000"/>
            </w:tcBorders>
            <w:shd w:val="clear" w:color="auto" w:fill="FFFFFF"/>
            <w:hideMark/>
          </w:tcPr>
          <w:p w14:paraId="40CAED37" w14:textId="77777777" w:rsidR="00664200" w:rsidRPr="00B5615B" w:rsidRDefault="00664200" w:rsidP="006E632A">
            <w:pPr>
              <w:spacing w:line="240" w:lineRule="auto"/>
              <w:jc w:val="center"/>
              <w:rPr>
                <w:rFonts w:ascii="Times New Roman" w:hAnsi="Times New Roman"/>
                <w:b/>
                <w:bCs/>
              </w:rPr>
            </w:pPr>
            <w:r w:rsidRPr="00B5615B">
              <w:rPr>
                <w:rFonts w:ascii="Times New Roman" w:hAnsi="Times New Roman"/>
                <w:b/>
                <w:bCs/>
              </w:rPr>
              <w:t>P-Value</w:t>
            </w:r>
          </w:p>
        </w:tc>
      </w:tr>
      <w:tr w:rsidR="0064637C" w:rsidRPr="00B5615B" w14:paraId="756B6BF3" w14:textId="77777777" w:rsidTr="006E632A">
        <w:trPr>
          <w:trHeight w:val="354"/>
        </w:trPr>
        <w:tc>
          <w:tcPr>
            <w:tcW w:w="2970" w:type="dxa"/>
            <w:shd w:val="clear" w:color="auto" w:fill="FFFFFF"/>
          </w:tcPr>
          <w:p w14:paraId="163F1D75" w14:textId="77777777" w:rsidR="00664200" w:rsidRPr="00B5615B" w:rsidRDefault="00664200" w:rsidP="006E632A">
            <w:pPr>
              <w:spacing w:line="240" w:lineRule="auto"/>
              <w:rPr>
                <w:rFonts w:ascii="Times New Roman" w:hAnsi="Times New Roman"/>
                <w:color w:val="000000"/>
              </w:rPr>
            </w:pPr>
            <w:r w:rsidRPr="00B5615B">
              <w:rPr>
                <w:rFonts w:ascii="Times New Roman" w:hAnsi="Times New Roman"/>
                <w:color w:val="000000"/>
              </w:rPr>
              <w:t xml:space="preserve">300 days in milk (Y/N) </w:t>
            </w:r>
            <w:r w:rsidRPr="00B5615B">
              <w:rPr>
                <w:rFonts w:ascii="Times New Roman" w:hAnsi="Times New Roman"/>
                <w:color w:val="000000"/>
                <w:vertAlign w:val="superscript"/>
              </w:rPr>
              <w:t>1</w:t>
            </w:r>
          </w:p>
        </w:tc>
        <w:tc>
          <w:tcPr>
            <w:tcW w:w="1620" w:type="dxa"/>
            <w:tcBorders>
              <w:top w:val="nil"/>
              <w:left w:val="nil"/>
              <w:bottom w:val="nil"/>
              <w:right w:val="nil"/>
            </w:tcBorders>
            <w:shd w:val="clear" w:color="auto" w:fill="FFFFFF"/>
          </w:tcPr>
          <w:p w14:paraId="0E59C0B6"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 xml:space="preserve"> 50.3 (386/768)</w:t>
            </w:r>
          </w:p>
        </w:tc>
        <w:tc>
          <w:tcPr>
            <w:tcW w:w="2340" w:type="dxa"/>
            <w:shd w:val="clear" w:color="auto" w:fill="FFFFFF"/>
          </w:tcPr>
          <w:p w14:paraId="2442CA3B"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1.30</w:t>
            </w:r>
          </w:p>
        </w:tc>
        <w:tc>
          <w:tcPr>
            <w:tcW w:w="2250" w:type="dxa"/>
            <w:tcBorders>
              <w:top w:val="nil"/>
              <w:left w:val="nil"/>
              <w:bottom w:val="nil"/>
              <w:right w:val="nil"/>
            </w:tcBorders>
            <w:shd w:val="clear" w:color="auto" w:fill="FFFFFF"/>
          </w:tcPr>
          <w:p w14:paraId="3154F12E"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1.53</w:t>
            </w:r>
          </w:p>
        </w:tc>
        <w:tc>
          <w:tcPr>
            <w:tcW w:w="1080" w:type="dxa"/>
            <w:shd w:val="clear" w:color="auto" w:fill="FFFFFF"/>
          </w:tcPr>
          <w:p w14:paraId="22B550F2"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0.85</w:t>
            </w:r>
          </w:p>
        </w:tc>
        <w:tc>
          <w:tcPr>
            <w:tcW w:w="1530" w:type="dxa"/>
            <w:tcBorders>
              <w:top w:val="nil"/>
              <w:left w:val="nil"/>
              <w:bottom w:val="nil"/>
              <w:right w:val="nil"/>
            </w:tcBorders>
            <w:shd w:val="clear" w:color="auto" w:fill="FFFFFF"/>
          </w:tcPr>
          <w:p w14:paraId="20EF2896"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0.746, 0.963</w:t>
            </w:r>
          </w:p>
        </w:tc>
        <w:tc>
          <w:tcPr>
            <w:tcW w:w="1620" w:type="dxa"/>
            <w:shd w:val="clear" w:color="auto" w:fill="FFFFFF"/>
          </w:tcPr>
          <w:p w14:paraId="11F4BFB6"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0.011</w:t>
            </w:r>
          </w:p>
        </w:tc>
      </w:tr>
      <w:tr w:rsidR="0064637C" w:rsidRPr="00B5615B" w14:paraId="7303E498" w14:textId="77777777" w:rsidTr="006E632A">
        <w:trPr>
          <w:trHeight w:val="354"/>
        </w:trPr>
        <w:tc>
          <w:tcPr>
            <w:tcW w:w="2970" w:type="dxa"/>
            <w:shd w:val="clear" w:color="auto" w:fill="FFFFFF"/>
            <w:hideMark/>
          </w:tcPr>
          <w:p w14:paraId="35194A61" w14:textId="77777777" w:rsidR="00664200" w:rsidRPr="00B5615B" w:rsidRDefault="00664200" w:rsidP="006E632A">
            <w:pPr>
              <w:spacing w:line="240" w:lineRule="auto"/>
              <w:rPr>
                <w:rFonts w:ascii="Times New Roman" w:hAnsi="Times New Roman"/>
                <w:color w:val="000000"/>
              </w:rPr>
            </w:pPr>
            <w:r w:rsidRPr="00B5615B">
              <w:rPr>
                <w:rFonts w:ascii="Times New Roman" w:hAnsi="Times New Roman"/>
                <w:color w:val="000000"/>
              </w:rPr>
              <w:t xml:space="preserve">Bred previously (Y/N) </w:t>
            </w:r>
            <w:r w:rsidRPr="00B5615B">
              <w:rPr>
                <w:rFonts w:ascii="Times New Roman" w:hAnsi="Times New Roman"/>
                <w:color w:val="000000"/>
                <w:vertAlign w:val="superscript"/>
              </w:rPr>
              <w:t>12</w:t>
            </w:r>
            <w:r w:rsidRPr="00B5615B">
              <w:rPr>
                <w:rFonts w:ascii="Times New Roman" w:hAnsi="Times New Roman"/>
                <w:color w:val="000000"/>
              </w:rPr>
              <w:t xml:space="preserve"> </w:t>
            </w:r>
          </w:p>
        </w:tc>
        <w:tc>
          <w:tcPr>
            <w:tcW w:w="1620" w:type="dxa"/>
            <w:tcBorders>
              <w:top w:val="nil"/>
              <w:bottom w:val="nil"/>
            </w:tcBorders>
            <w:shd w:val="clear" w:color="auto" w:fill="FFFFFF"/>
          </w:tcPr>
          <w:p w14:paraId="264743E1"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37.4 (287/768)</w:t>
            </w:r>
          </w:p>
        </w:tc>
        <w:tc>
          <w:tcPr>
            <w:tcW w:w="2340" w:type="dxa"/>
            <w:shd w:val="clear" w:color="auto" w:fill="FFFFFF"/>
          </w:tcPr>
          <w:p w14:paraId="1703E402"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1.29</w:t>
            </w:r>
          </w:p>
        </w:tc>
        <w:tc>
          <w:tcPr>
            <w:tcW w:w="2250" w:type="dxa"/>
            <w:tcBorders>
              <w:top w:val="nil"/>
              <w:bottom w:val="nil"/>
            </w:tcBorders>
            <w:shd w:val="clear" w:color="auto" w:fill="FFFFFF"/>
          </w:tcPr>
          <w:p w14:paraId="0B4EEF54"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1.49</w:t>
            </w:r>
          </w:p>
        </w:tc>
        <w:tc>
          <w:tcPr>
            <w:tcW w:w="1080" w:type="dxa"/>
            <w:shd w:val="clear" w:color="auto" w:fill="FFFFFF"/>
            <w:hideMark/>
          </w:tcPr>
          <w:p w14:paraId="6E4031BE"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0.86</w:t>
            </w:r>
          </w:p>
        </w:tc>
        <w:tc>
          <w:tcPr>
            <w:tcW w:w="1530" w:type="dxa"/>
            <w:tcBorders>
              <w:top w:val="nil"/>
              <w:bottom w:val="nil"/>
            </w:tcBorders>
            <w:shd w:val="clear" w:color="auto" w:fill="FFFFFF"/>
          </w:tcPr>
          <w:p w14:paraId="2FC14A20"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0.746, 0.989</w:t>
            </w:r>
          </w:p>
        </w:tc>
        <w:tc>
          <w:tcPr>
            <w:tcW w:w="1620" w:type="dxa"/>
            <w:shd w:val="clear" w:color="auto" w:fill="FFFFFF"/>
            <w:hideMark/>
          </w:tcPr>
          <w:p w14:paraId="25456A18"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0.034</w:t>
            </w:r>
          </w:p>
        </w:tc>
      </w:tr>
      <w:tr w:rsidR="0064637C" w:rsidRPr="00B5615B" w14:paraId="6ECCCA38" w14:textId="77777777" w:rsidTr="006E632A">
        <w:trPr>
          <w:trHeight w:val="354"/>
        </w:trPr>
        <w:tc>
          <w:tcPr>
            <w:tcW w:w="2970" w:type="dxa"/>
            <w:shd w:val="clear" w:color="auto" w:fill="FFFFFF"/>
          </w:tcPr>
          <w:p w14:paraId="77659F2A" w14:textId="77777777" w:rsidR="00664200" w:rsidRPr="00B5615B" w:rsidRDefault="00664200" w:rsidP="006E632A">
            <w:pPr>
              <w:spacing w:line="240" w:lineRule="auto"/>
              <w:rPr>
                <w:rFonts w:ascii="Times New Roman" w:hAnsi="Times New Roman"/>
                <w:b/>
                <w:bCs/>
                <w:color w:val="000000"/>
              </w:rPr>
            </w:pPr>
            <w:r w:rsidRPr="00B5615B">
              <w:rPr>
                <w:rFonts w:ascii="Times New Roman" w:hAnsi="Times New Roman"/>
                <w:color w:val="000000"/>
              </w:rPr>
              <w:t>Lactating</w:t>
            </w:r>
            <w:r w:rsidRPr="00B5615B">
              <w:rPr>
                <w:rFonts w:ascii="Times New Roman" w:hAnsi="Times New Roman"/>
                <w:b/>
                <w:bCs/>
                <w:color w:val="000000"/>
              </w:rPr>
              <w:t xml:space="preserve"> </w:t>
            </w:r>
            <w:r w:rsidRPr="00B5615B">
              <w:rPr>
                <w:rFonts w:ascii="Times New Roman" w:hAnsi="Times New Roman"/>
                <w:color w:val="000000"/>
              </w:rPr>
              <w:t xml:space="preserve">(Y/N) </w:t>
            </w:r>
            <w:r w:rsidRPr="00B5615B">
              <w:rPr>
                <w:rFonts w:ascii="Times New Roman" w:hAnsi="Times New Roman"/>
                <w:color w:val="000000"/>
                <w:vertAlign w:val="superscript"/>
              </w:rPr>
              <w:t>1</w:t>
            </w:r>
          </w:p>
        </w:tc>
        <w:tc>
          <w:tcPr>
            <w:tcW w:w="1620" w:type="dxa"/>
            <w:tcBorders>
              <w:top w:val="nil"/>
              <w:left w:val="nil"/>
              <w:bottom w:val="nil"/>
              <w:right w:val="nil"/>
            </w:tcBorders>
            <w:shd w:val="clear" w:color="auto" w:fill="FFFFFF"/>
          </w:tcPr>
          <w:p w14:paraId="10980985"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87.2 (670/768)</w:t>
            </w:r>
          </w:p>
        </w:tc>
        <w:tc>
          <w:tcPr>
            <w:tcW w:w="2340" w:type="dxa"/>
            <w:shd w:val="clear" w:color="auto" w:fill="FFFFFF"/>
          </w:tcPr>
          <w:p w14:paraId="33B1DF27"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1.46</w:t>
            </w:r>
          </w:p>
        </w:tc>
        <w:tc>
          <w:tcPr>
            <w:tcW w:w="2250" w:type="dxa"/>
            <w:tcBorders>
              <w:top w:val="nil"/>
              <w:left w:val="nil"/>
              <w:bottom w:val="nil"/>
              <w:right w:val="nil"/>
            </w:tcBorders>
            <w:shd w:val="clear" w:color="auto" w:fill="FFFFFF"/>
          </w:tcPr>
          <w:p w14:paraId="49CA989C"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1.08</w:t>
            </w:r>
          </w:p>
        </w:tc>
        <w:tc>
          <w:tcPr>
            <w:tcW w:w="1080" w:type="dxa"/>
            <w:shd w:val="clear" w:color="auto" w:fill="FFFFFF"/>
          </w:tcPr>
          <w:p w14:paraId="7C4D7069"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1.36</w:t>
            </w:r>
          </w:p>
        </w:tc>
        <w:tc>
          <w:tcPr>
            <w:tcW w:w="1530" w:type="dxa"/>
            <w:tcBorders>
              <w:top w:val="nil"/>
              <w:left w:val="nil"/>
              <w:bottom w:val="nil"/>
              <w:right w:val="nil"/>
            </w:tcBorders>
            <w:shd w:val="clear" w:color="auto" w:fill="FFFFFF"/>
          </w:tcPr>
          <w:p w14:paraId="41DE60E2"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0.059, 0.552</w:t>
            </w:r>
          </w:p>
        </w:tc>
        <w:tc>
          <w:tcPr>
            <w:tcW w:w="1620" w:type="dxa"/>
            <w:shd w:val="clear" w:color="auto" w:fill="FFFFFF"/>
          </w:tcPr>
          <w:p w14:paraId="0B3797F2"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0.015</w:t>
            </w:r>
          </w:p>
        </w:tc>
      </w:tr>
      <w:tr w:rsidR="0064637C" w:rsidRPr="00B5615B" w14:paraId="273A1129" w14:textId="77777777" w:rsidTr="006E632A">
        <w:trPr>
          <w:trHeight w:val="354"/>
        </w:trPr>
        <w:tc>
          <w:tcPr>
            <w:tcW w:w="2970" w:type="dxa"/>
            <w:shd w:val="clear" w:color="auto" w:fill="FFFFFF"/>
            <w:hideMark/>
          </w:tcPr>
          <w:p w14:paraId="4176C619" w14:textId="77777777" w:rsidR="00664200" w:rsidRPr="00B5615B" w:rsidRDefault="00664200" w:rsidP="006E632A">
            <w:pPr>
              <w:spacing w:line="240" w:lineRule="auto"/>
              <w:rPr>
                <w:rFonts w:ascii="Times New Roman" w:hAnsi="Times New Roman"/>
              </w:rPr>
            </w:pPr>
            <w:r w:rsidRPr="00B5615B">
              <w:rPr>
                <w:rFonts w:ascii="Times New Roman" w:hAnsi="Times New Roman"/>
              </w:rPr>
              <w:t xml:space="preserve">Pregnant during visit (Y/N) </w:t>
            </w:r>
            <w:r w:rsidRPr="00B5615B">
              <w:rPr>
                <w:rFonts w:ascii="Times New Roman" w:hAnsi="Times New Roman"/>
                <w:vertAlign w:val="superscript"/>
              </w:rPr>
              <w:t>1</w:t>
            </w:r>
          </w:p>
        </w:tc>
        <w:tc>
          <w:tcPr>
            <w:tcW w:w="1620" w:type="dxa"/>
            <w:tcBorders>
              <w:top w:val="nil"/>
              <w:bottom w:val="nil"/>
            </w:tcBorders>
            <w:shd w:val="clear" w:color="auto" w:fill="FFFFFF"/>
          </w:tcPr>
          <w:p w14:paraId="049A7B63" w14:textId="77777777" w:rsidR="00664200" w:rsidRPr="00B5615B" w:rsidRDefault="00664200" w:rsidP="006E632A">
            <w:pPr>
              <w:spacing w:line="240" w:lineRule="auto"/>
              <w:jc w:val="center"/>
              <w:rPr>
                <w:rFonts w:ascii="Times New Roman" w:hAnsi="Times New Roman"/>
              </w:rPr>
            </w:pPr>
            <w:r w:rsidRPr="00B5615B">
              <w:rPr>
                <w:rFonts w:ascii="Times New Roman" w:hAnsi="Times New Roman"/>
              </w:rPr>
              <w:t>28.5 (219/768)</w:t>
            </w:r>
          </w:p>
        </w:tc>
        <w:tc>
          <w:tcPr>
            <w:tcW w:w="2340" w:type="dxa"/>
            <w:shd w:val="clear" w:color="auto" w:fill="FFFFFF"/>
          </w:tcPr>
          <w:p w14:paraId="357C3153"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1.00</w:t>
            </w:r>
          </w:p>
        </w:tc>
        <w:tc>
          <w:tcPr>
            <w:tcW w:w="2250" w:type="dxa"/>
            <w:tcBorders>
              <w:top w:val="nil"/>
              <w:bottom w:val="nil"/>
            </w:tcBorders>
            <w:shd w:val="clear" w:color="auto" w:fill="FFFFFF"/>
          </w:tcPr>
          <w:p w14:paraId="787D0501"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1.56</w:t>
            </w:r>
          </w:p>
        </w:tc>
        <w:tc>
          <w:tcPr>
            <w:tcW w:w="1080" w:type="dxa"/>
            <w:shd w:val="clear" w:color="auto" w:fill="FFFFFF"/>
            <w:hideMark/>
          </w:tcPr>
          <w:p w14:paraId="6F35FEFB"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0. 65</w:t>
            </w:r>
          </w:p>
        </w:tc>
        <w:tc>
          <w:tcPr>
            <w:tcW w:w="1530" w:type="dxa"/>
            <w:tcBorders>
              <w:top w:val="nil"/>
              <w:bottom w:val="nil"/>
            </w:tcBorders>
            <w:shd w:val="clear" w:color="auto" w:fill="FFFFFF"/>
          </w:tcPr>
          <w:p w14:paraId="0583DAB3"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0.545, 0.767</w:t>
            </w:r>
          </w:p>
        </w:tc>
        <w:tc>
          <w:tcPr>
            <w:tcW w:w="1620" w:type="dxa"/>
            <w:shd w:val="clear" w:color="auto" w:fill="FFFFFF"/>
            <w:hideMark/>
          </w:tcPr>
          <w:p w14:paraId="2E69ADB7"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&lt;0.001</w:t>
            </w:r>
          </w:p>
        </w:tc>
      </w:tr>
      <w:tr w:rsidR="0064637C" w:rsidRPr="00B5615B" w14:paraId="78F1FF47" w14:textId="77777777" w:rsidTr="006E632A">
        <w:trPr>
          <w:trHeight w:val="354"/>
        </w:trPr>
        <w:tc>
          <w:tcPr>
            <w:tcW w:w="2970" w:type="dxa"/>
            <w:tcBorders>
              <w:bottom w:val="single" w:sz="4" w:space="0" w:color="auto"/>
            </w:tcBorders>
            <w:shd w:val="clear" w:color="auto" w:fill="FFFFFF"/>
            <w:hideMark/>
          </w:tcPr>
          <w:p w14:paraId="79B116E6" w14:textId="77777777" w:rsidR="00664200" w:rsidRPr="00B5615B" w:rsidRDefault="00664200" w:rsidP="006E632A">
            <w:pPr>
              <w:spacing w:line="240" w:lineRule="auto"/>
              <w:rPr>
                <w:rFonts w:ascii="Times New Roman" w:hAnsi="Times New Roman"/>
                <w:color w:val="000000"/>
              </w:rPr>
            </w:pPr>
            <w:r w:rsidRPr="00B5615B">
              <w:rPr>
                <w:rFonts w:ascii="Times New Roman" w:hAnsi="Times New Roman"/>
                <w:color w:val="000000"/>
              </w:rPr>
              <w:t xml:space="preserve">BVDV Vaccinated (Y/N) </w:t>
            </w:r>
            <w:r w:rsidRPr="00B5615B">
              <w:rPr>
                <w:rFonts w:ascii="Times New Roman" w:hAnsi="Times New Roman"/>
                <w:color w:val="000000"/>
                <w:vertAlign w:val="superscript"/>
              </w:rPr>
              <w:t>12</w:t>
            </w:r>
          </w:p>
        </w:tc>
        <w:tc>
          <w:tcPr>
            <w:tcW w:w="1620" w:type="dxa"/>
            <w:tcBorders>
              <w:top w:val="nil"/>
              <w:left w:val="nil"/>
              <w:bottom w:val="single" w:sz="4" w:space="0" w:color="auto"/>
              <w:right w:val="nil"/>
            </w:tcBorders>
            <w:shd w:val="clear" w:color="auto" w:fill="FFFFFF"/>
          </w:tcPr>
          <w:p w14:paraId="19C880ED"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48.2 (370/768)</w:t>
            </w:r>
          </w:p>
        </w:tc>
        <w:tc>
          <w:tcPr>
            <w:tcW w:w="2340" w:type="dxa"/>
            <w:tcBorders>
              <w:bottom w:val="single" w:sz="4" w:space="0" w:color="auto"/>
            </w:tcBorders>
            <w:shd w:val="clear" w:color="auto" w:fill="FFFFFF"/>
          </w:tcPr>
          <w:p w14:paraId="3C06B1E1"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1.25</w:t>
            </w:r>
          </w:p>
        </w:tc>
        <w:tc>
          <w:tcPr>
            <w:tcW w:w="2250" w:type="dxa"/>
            <w:tcBorders>
              <w:top w:val="nil"/>
              <w:left w:val="nil"/>
              <w:bottom w:val="single" w:sz="4" w:space="0" w:color="auto"/>
              <w:right w:val="nil"/>
            </w:tcBorders>
            <w:shd w:val="clear" w:color="auto" w:fill="FFFFFF"/>
          </w:tcPr>
          <w:p w14:paraId="67E2DDE7"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1.57</w:t>
            </w:r>
          </w:p>
        </w:tc>
        <w:tc>
          <w:tcPr>
            <w:tcW w:w="1080" w:type="dxa"/>
            <w:tcBorders>
              <w:bottom w:val="single" w:sz="4" w:space="0" w:color="auto"/>
            </w:tcBorders>
            <w:shd w:val="clear" w:color="auto" w:fill="FFFFFF"/>
            <w:hideMark/>
          </w:tcPr>
          <w:p w14:paraId="0567C69B"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0.79</w:t>
            </w:r>
          </w:p>
        </w:tc>
        <w:tc>
          <w:tcPr>
            <w:tcW w:w="1530" w:type="dxa"/>
            <w:tcBorders>
              <w:top w:val="nil"/>
              <w:left w:val="nil"/>
              <w:bottom w:val="single" w:sz="4" w:space="0" w:color="auto"/>
              <w:right w:val="nil"/>
            </w:tcBorders>
            <w:shd w:val="clear" w:color="auto" w:fill="FFFFFF"/>
          </w:tcPr>
          <w:p w14:paraId="793ADA0F"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0.691, 0.913</w:t>
            </w:r>
          </w:p>
        </w:tc>
        <w:tc>
          <w:tcPr>
            <w:tcW w:w="1620" w:type="dxa"/>
            <w:tcBorders>
              <w:bottom w:val="single" w:sz="4" w:space="0" w:color="auto"/>
            </w:tcBorders>
            <w:shd w:val="clear" w:color="auto" w:fill="FFFFFF"/>
            <w:hideMark/>
          </w:tcPr>
          <w:p w14:paraId="61CC62AA" w14:textId="77777777" w:rsidR="00664200" w:rsidRPr="00B5615B" w:rsidRDefault="00664200" w:rsidP="006E632A">
            <w:pPr>
              <w:spacing w:line="240" w:lineRule="auto"/>
              <w:jc w:val="center"/>
              <w:rPr>
                <w:rFonts w:ascii="Times New Roman" w:hAnsi="Times New Roman"/>
                <w:color w:val="000000"/>
              </w:rPr>
            </w:pPr>
            <w:r w:rsidRPr="00B5615B">
              <w:rPr>
                <w:rFonts w:ascii="Times New Roman" w:hAnsi="Times New Roman"/>
                <w:color w:val="000000"/>
              </w:rPr>
              <w:t>0.001</w:t>
            </w:r>
          </w:p>
        </w:tc>
      </w:tr>
    </w:tbl>
    <w:p w14:paraId="76DB39BB" w14:textId="77777777" w:rsidR="00664200" w:rsidRPr="009471F2" w:rsidRDefault="00664200" w:rsidP="007A4626">
      <w:pPr>
        <w:spacing w:after="0" w:line="240" w:lineRule="auto"/>
        <w:ind w:left="720" w:hanging="720"/>
        <w:rPr>
          <w:rFonts w:ascii="Times New Roman" w:hAnsi="Times New Roman"/>
          <w:b/>
          <w:sz w:val="28"/>
          <w:szCs w:val="28"/>
          <w:vertAlign w:val="superscript"/>
        </w:rPr>
      </w:pPr>
    </w:p>
    <w:p w14:paraId="5342AD59" w14:textId="77777777" w:rsidR="00664200" w:rsidRPr="00517F40" w:rsidRDefault="00664200" w:rsidP="007A4626">
      <w:pPr>
        <w:spacing w:after="0" w:line="240" w:lineRule="auto"/>
        <w:rPr>
          <w:rFonts w:ascii="Times New Roman" w:hAnsi="Times New Roman"/>
          <w:b/>
          <w:sz w:val="24"/>
          <w:szCs w:val="24"/>
        </w:rPr>
      </w:pPr>
      <w:r w:rsidRPr="00517F40">
        <w:rPr>
          <w:rFonts w:ascii="Times New Roman" w:hAnsi="Times New Roman"/>
          <w:bCs/>
          <w:sz w:val="24"/>
          <w:szCs w:val="24"/>
        </w:rPr>
        <w:t>IRR -</w:t>
      </w:r>
      <w:r w:rsidRPr="00517F40">
        <w:rPr>
          <w:rFonts w:ascii="Times New Roman" w:hAnsi="Times New Roman"/>
          <w:b/>
          <w:sz w:val="24"/>
          <w:szCs w:val="24"/>
        </w:rPr>
        <w:t xml:space="preserve"> </w:t>
      </w:r>
      <w:r w:rsidRPr="00517F40">
        <w:rPr>
          <w:rFonts w:ascii="Times New Roman" w:hAnsi="Times New Roman"/>
          <w:bCs/>
          <w:sz w:val="24"/>
          <w:szCs w:val="24"/>
        </w:rPr>
        <w:t>Incidence risk ratio</w:t>
      </w:r>
    </w:p>
    <w:p w14:paraId="40011742" w14:textId="77777777" w:rsidR="00664200" w:rsidRPr="00517F40" w:rsidRDefault="00664200" w:rsidP="007A4626">
      <w:pPr>
        <w:spacing w:after="0" w:line="240" w:lineRule="auto"/>
        <w:ind w:left="720" w:hanging="720"/>
        <w:rPr>
          <w:rFonts w:ascii="Times New Roman" w:hAnsi="Times New Roman"/>
          <w:sz w:val="24"/>
          <w:szCs w:val="24"/>
        </w:rPr>
      </w:pPr>
      <w:r w:rsidRPr="00517F40">
        <w:rPr>
          <w:rFonts w:ascii="Times New Roman" w:hAnsi="Times New Roman"/>
          <w:b/>
          <w:sz w:val="24"/>
          <w:szCs w:val="24"/>
          <w:vertAlign w:val="superscript"/>
        </w:rPr>
        <w:t xml:space="preserve">1 </w:t>
      </w:r>
      <w:r w:rsidRPr="00517F40">
        <w:rPr>
          <w:rFonts w:ascii="Times New Roman" w:hAnsi="Times New Roman"/>
          <w:b/>
          <w:sz w:val="24"/>
          <w:szCs w:val="24"/>
        </w:rPr>
        <w:t>-</w:t>
      </w:r>
      <w:r w:rsidRPr="00517F40">
        <w:rPr>
          <w:rFonts w:ascii="Times New Roman" w:hAnsi="Times New Roman"/>
          <w:sz w:val="24"/>
          <w:szCs w:val="24"/>
        </w:rPr>
        <w:t xml:space="preserve"> Status</w:t>
      </w:r>
      <w:r w:rsidRPr="00517F40">
        <w:rPr>
          <w:rFonts w:ascii="Times New Roman" w:hAnsi="Times New Roman"/>
          <w:sz w:val="24"/>
          <w:szCs w:val="24"/>
          <w:vertAlign w:val="superscript"/>
        </w:rPr>
        <w:t xml:space="preserve"> </w:t>
      </w:r>
      <w:r w:rsidRPr="00517F40">
        <w:rPr>
          <w:rFonts w:ascii="Times New Roman" w:hAnsi="Times New Roman"/>
          <w:sz w:val="24"/>
          <w:szCs w:val="24"/>
        </w:rPr>
        <w:t>during the study visit</w:t>
      </w:r>
    </w:p>
    <w:p w14:paraId="04E61659" w14:textId="77777777" w:rsidR="00664200" w:rsidRPr="00517F40" w:rsidRDefault="00664200" w:rsidP="007A4626">
      <w:pPr>
        <w:spacing w:after="0" w:line="240" w:lineRule="auto"/>
        <w:ind w:left="720" w:hanging="720"/>
        <w:rPr>
          <w:rFonts w:ascii="Times New Roman" w:hAnsi="Times New Roman"/>
          <w:sz w:val="24"/>
          <w:szCs w:val="24"/>
        </w:rPr>
      </w:pPr>
      <w:r w:rsidRPr="00517F40">
        <w:rPr>
          <w:rFonts w:ascii="Times New Roman" w:hAnsi="Times New Roman"/>
          <w:b/>
          <w:sz w:val="24"/>
          <w:szCs w:val="24"/>
          <w:vertAlign w:val="superscript"/>
        </w:rPr>
        <w:t xml:space="preserve">12 </w:t>
      </w:r>
      <w:r w:rsidRPr="00517F40">
        <w:rPr>
          <w:rFonts w:ascii="Times New Roman" w:hAnsi="Times New Roman"/>
          <w:b/>
          <w:sz w:val="24"/>
          <w:szCs w:val="24"/>
        </w:rPr>
        <w:t>-</w:t>
      </w:r>
      <w:r w:rsidRPr="00517F40">
        <w:rPr>
          <w:rFonts w:ascii="Times New Roman" w:hAnsi="Times New Roman"/>
          <w:sz w:val="24"/>
          <w:szCs w:val="24"/>
          <w:vertAlign w:val="superscript"/>
        </w:rPr>
        <w:t xml:space="preserve"> </w:t>
      </w:r>
      <w:r w:rsidRPr="00517F40">
        <w:rPr>
          <w:rFonts w:ascii="Times New Roman" w:hAnsi="Times New Roman"/>
          <w:sz w:val="24"/>
          <w:szCs w:val="24"/>
        </w:rPr>
        <w:t xml:space="preserve">Status for the 12 months prior to the visit </w:t>
      </w:r>
    </w:p>
    <w:p w14:paraId="51F9E80D" w14:textId="77777777" w:rsidR="006E632A" w:rsidRDefault="006E632A" w:rsidP="006E632A">
      <w:pPr>
        <w:spacing w:after="0" w:line="360" w:lineRule="auto"/>
        <w:rPr>
          <w:rFonts w:ascii="Times New Roman" w:hAnsi="Times New Roman"/>
          <w:sz w:val="24"/>
          <w:szCs w:val="24"/>
        </w:rPr>
      </w:pPr>
      <w:r>
        <w:rPr>
          <w:rFonts w:ascii="Times New Roman" w:hAnsi="Times New Roman"/>
          <w:sz w:val="24"/>
          <w:szCs w:val="24"/>
        </w:rPr>
        <w:t xml:space="preserve">BVDV – Bovine Viral Diarrhoea Virus </w:t>
      </w:r>
    </w:p>
    <w:p w14:paraId="09F3FFDE" w14:textId="77777777" w:rsidR="00664200" w:rsidRPr="00517F40" w:rsidRDefault="00664200" w:rsidP="007A4626">
      <w:pPr>
        <w:spacing w:line="240" w:lineRule="auto"/>
        <w:rPr>
          <w:rFonts w:ascii="Times New Roman" w:hAnsi="Times New Roman"/>
          <w:sz w:val="24"/>
          <w:szCs w:val="24"/>
        </w:rPr>
      </w:pPr>
      <w:r w:rsidRPr="00517F40">
        <w:rPr>
          <w:rFonts w:ascii="Times New Roman" w:hAnsi="Times New Roman"/>
          <w:i/>
          <w:iCs/>
          <w:sz w:val="24"/>
          <w:szCs w:val="24"/>
        </w:rPr>
        <w:br w:type="page"/>
      </w:r>
    </w:p>
    <w:p w14:paraId="3D49123B" w14:textId="77777777" w:rsidR="006E632A" w:rsidRDefault="006E632A" w:rsidP="007A4626">
      <w:pPr>
        <w:pStyle w:val="Caption"/>
        <w:rPr>
          <w:rFonts w:ascii="Times New Roman" w:hAnsi="Times New Roman"/>
          <w:i w:val="0"/>
          <w:iCs w:val="0"/>
          <w:color w:val="auto"/>
          <w:sz w:val="24"/>
          <w:szCs w:val="24"/>
        </w:rPr>
        <w:sectPr w:rsidR="006E632A" w:rsidSect="006E632A">
          <w:pgSz w:w="15840" w:h="12240" w:code="1"/>
          <w:pgMar w:top="2160" w:right="1440" w:bottom="1440" w:left="1440" w:header="0" w:footer="288" w:gutter="0"/>
          <w:cols w:space="720"/>
          <w:docGrid w:linePitch="360"/>
        </w:sectPr>
      </w:pPr>
      <w:bookmarkStart w:id="143" w:name="_Toc118734170"/>
      <w:bookmarkStart w:id="144" w:name="_Toc124449696"/>
    </w:p>
    <w:p w14:paraId="70ABAF94" w14:textId="4C3BEB7F" w:rsidR="00664200" w:rsidRPr="009471F2" w:rsidRDefault="007A4626" w:rsidP="007A4626">
      <w:pPr>
        <w:pStyle w:val="Caption"/>
        <w:rPr>
          <w:rFonts w:ascii="Times New Roman" w:hAnsi="Times New Roman"/>
          <w:i w:val="0"/>
          <w:iCs w:val="0"/>
          <w:color w:val="auto"/>
          <w:sz w:val="24"/>
          <w:szCs w:val="24"/>
        </w:rPr>
      </w:pPr>
      <w:r w:rsidRPr="009471F2">
        <w:rPr>
          <w:rFonts w:ascii="Times New Roman" w:hAnsi="Times New Roman"/>
          <w:i w:val="0"/>
          <w:iCs w:val="0"/>
          <w:color w:val="auto"/>
          <w:sz w:val="24"/>
          <w:szCs w:val="24"/>
        </w:rPr>
        <w:lastRenderedPageBreak/>
        <w:t>Table 4.</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Table_4.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6</w:t>
      </w:r>
      <w:r w:rsidRPr="009471F2">
        <w:rPr>
          <w:rFonts w:ascii="Times New Roman" w:hAnsi="Times New Roman"/>
          <w:i w:val="0"/>
          <w:iCs w:val="0"/>
          <w:color w:val="auto"/>
          <w:sz w:val="24"/>
          <w:szCs w:val="24"/>
        </w:rPr>
        <w:fldChar w:fldCharType="end"/>
      </w:r>
      <w:r w:rsidR="00664200" w:rsidRPr="009471F2">
        <w:rPr>
          <w:rFonts w:ascii="Times New Roman" w:hAnsi="Times New Roman"/>
          <w:i w:val="0"/>
          <w:iCs w:val="0"/>
          <w:color w:val="auto"/>
          <w:sz w:val="24"/>
          <w:szCs w:val="24"/>
        </w:rPr>
        <w:t>: Univariable mixed effects Poisson regression results of incidence risk ratios (IRR) for overall reported disease counts in cows in the last 12 months for continuous predictor variables with a P &lt; 0.1 for two visits among 384 cows on 292 smallholder dairy farms in Kenya</w:t>
      </w:r>
      <w:bookmarkEnd w:id="143"/>
      <w:bookmarkEnd w:id="144"/>
      <w:r w:rsidR="00664200" w:rsidRPr="009471F2">
        <w:rPr>
          <w:rFonts w:ascii="Times New Roman" w:hAnsi="Times New Roman"/>
          <w:i w:val="0"/>
          <w:iCs w:val="0"/>
          <w:color w:val="auto"/>
          <w:sz w:val="24"/>
          <w:szCs w:val="24"/>
        </w:rPr>
        <w:t xml:space="preserve"> </w:t>
      </w:r>
    </w:p>
    <w:tbl>
      <w:tblPr>
        <w:tblW w:w="11970" w:type="dxa"/>
        <w:tblBorders>
          <w:top w:val="single" w:sz="4" w:space="0" w:color="auto"/>
          <w:bottom w:val="single" w:sz="4" w:space="0" w:color="auto"/>
        </w:tblBorders>
        <w:shd w:val="clear" w:color="auto" w:fill="FFFFFF"/>
        <w:tblLayout w:type="fixed"/>
        <w:tblLook w:val="04A0" w:firstRow="1" w:lastRow="0" w:firstColumn="1" w:lastColumn="0" w:noHBand="0" w:noVBand="1"/>
      </w:tblPr>
      <w:tblGrid>
        <w:gridCol w:w="3780"/>
        <w:gridCol w:w="1530"/>
        <w:gridCol w:w="1080"/>
        <w:gridCol w:w="1260"/>
        <w:gridCol w:w="1260"/>
        <w:gridCol w:w="1440"/>
        <w:gridCol w:w="1620"/>
      </w:tblGrid>
      <w:tr w:rsidR="0064637C" w:rsidRPr="00B5615B" w14:paraId="69B3E131" w14:textId="77777777" w:rsidTr="006E632A">
        <w:trPr>
          <w:trHeight w:val="475"/>
        </w:trPr>
        <w:tc>
          <w:tcPr>
            <w:tcW w:w="3780" w:type="dxa"/>
            <w:tcBorders>
              <w:top w:val="single" w:sz="4" w:space="0" w:color="auto"/>
              <w:bottom w:val="single" w:sz="4" w:space="0" w:color="auto"/>
            </w:tcBorders>
            <w:shd w:val="clear" w:color="auto" w:fill="FFFFFF"/>
            <w:hideMark/>
          </w:tcPr>
          <w:p w14:paraId="057BA8FF"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b/>
                <w:bCs/>
                <w:color w:val="000000"/>
                <w:sz w:val="24"/>
                <w:szCs w:val="24"/>
              </w:rPr>
              <w:t>Predictor variable</w:t>
            </w:r>
          </w:p>
        </w:tc>
        <w:tc>
          <w:tcPr>
            <w:tcW w:w="1530" w:type="dxa"/>
            <w:tcBorders>
              <w:top w:val="single" w:sz="4" w:space="0" w:color="auto"/>
              <w:bottom w:val="single" w:sz="4" w:space="0" w:color="auto"/>
            </w:tcBorders>
            <w:shd w:val="clear" w:color="auto" w:fill="FFFFFF"/>
            <w:hideMark/>
          </w:tcPr>
          <w:p w14:paraId="740EE539"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color w:val="000000"/>
                <w:sz w:val="24"/>
                <w:szCs w:val="24"/>
              </w:rPr>
              <w:t>Number of observations</w:t>
            </w:r>
          </w:p>
        </w:tc>
        <w:tc>
          <w:tcPr>
            <w:tcW w:w="1080" w:type="dxa"/>
            <w:tcBorders>
              <w:top w:val="single" w:sz="4" w:space="0" w:color="auto"/>
              <w:bottom w:val="single" w:sz="4" w:space="0" w:color="auto"/>
            </w:tcBorders>
            <w:shd w:val="clear" w:color="auto" w:fill="FFFFFF"/>
            <w:hideMark/>
          </w:tcPr>
          <w:p w14:paraId="7A7CAA73"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color w:val="000000"/>
                <w:sz w:val="24"/>
                <w:szCs w:val="24"/>
              </w:rPr>
              <w:t>Mean</w:t>
            </w:r>
          </w:p>
        </w:tc>
        <w:tc>
          <w:tcPr>
            <w:tcW w:w="1260" w:type="dxa"/>
            <w:tcBorders>
              <w:top w:val="single" w:sz="4" w:space="0" w:color="auto"/>
              <w:bottom w:val="single" w:sz="4" w:space="0" w:color="auto"/>
            </w:tcBorders>
            <w:shd w:val="clear" w:color="auto" w:fill="FFFFFF"/>
            <w:hideMark/>
          </w:tcPr>
          <w:p w14:paraId="1BA3E99A"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color w:val="000000"/>
                <w:sz w:val="24"/>
                <w:szCs w:val="24"/>
              </w:rPr>
              <w:t>Range</w:t>
            </w:r>
          </w:p>
        </w:tc>
        <w:tc>
          <w:tcPr>
            <w:tcW w:w="1260" w:type="dxa"/>
            <w:tcBorders>
              <w:top w:val="single" w:sz="4" w:space="0" w:color="auto"/>
              <w:bottom w:val="single" w:sz="4" w:space="0" w:color="auto"/>
            </w:tcBorders>
            <w:shd w:val="clear" w:color="auto" w:fill="FFFFFF"/>
            <w:hideMark/>
          </w:tcPr>
          <w:p w14:paraId="7A457B1B"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color w:val="000000"/>
                <w:sz w:val="24"/>
                <w:szCs w:val="24"/>
              </w:rPr>
              <w:t>IRR</w:t>
            </w:r>
          </w:p>
        </w:tc>
        <w:tc>
          <w:tcPr>
            <w:tcW w:w="1440" w:type="dxa"/>
            <w:tcBorders>
              <w:top w:val="single" w:sz="4" w:space="0" w:color="auto"/>
              <w:bottom w:val="single" w:sz="4" w:space="0" w:color="auto"/>
            </w:tcBorders>
            <w:shd w:val="clear" w:color="auto" w:fill="FFFFFF"/>
          </w:tcPr>
          <w:p w14:paraId="5690A38F"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color w:val="000000"/>
                <w:sz w:val="24"/>
                <w:szCs w:val="24"/>
              </w:rPr>
              <w:t>IRR 95% CI</w:t>
            </w:r>
          </w:p>
        </w:tc>
        <w:tc>
          <w:tcPr>
            <w:tcW w:w="1620" w:type="dxa"/>
            <w:tcBorders>
              <w:top w:val="single" w:sz="4" w:space="0" w:color="auto"/>
              <w:bottom w:val="single" w:sz="4" w:space="0" w:color="auto"/>
            </w:tcBorders>
            <w:shd w:val="clear" w:color="auto" w:fill="FFFFFF"/>
            <w:hideMark/>
          </w:tcPr>
          <w:p w14:paraId="05DF7C65"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color w:val="000000"/>
                <w:sz w:val="24"/>
                <w:szCs w:val="24"/>
              </w:rPr>
              <w:t>P-value</w:t>
            </w:r>
          </w:p>
        </w:tc>
      </w:tr>
      <w:tr w:rsidR="0064637C" w:rsidRPr="00B5615B" w14:paraId="483B9E18" w14:textId="77777777" w:rsidTr="006E632A">
        <w:trPr>
          <w:trHeight w:val="54"/>
        </w:trPr>
        <w:tc>
          <w:tcPr>
            <w:tcW w:w="3780" w:type="dxa"/>
            <w:tcBorders>
              <w:top w:val="single" w:sz="4" w:space="0" w:color="auto"/>
            </w:tcBorders>
            <w:shd w:val="clear" w:color="auto" w:fill="FFFFFF"/>
          </w:tcPr>
          <w:p w14:paraId="34D2FEFA" w14:textId="77777777" w:rsidR="00664200" w:rsidRPr="00B5615B" w:rsidRDefault="00664200" w:rsidP="00B5615B">
            <w:pPr>
              <w:spacing w:line="240" w:lineRule="auto"/>
              <w:rPr>
                <w:rFonts w:ascii="Times New Roman" w:hAnsi="Times New Roman"/>
                <w:iCs/>
                <w:sz w:val="24"/>
                <w:szCs w:val="24"/>
              </w:rPr>
            </w:pPr>
            <w:r w:rsidRPr="00B5615B">
              <w:rPr>
                <w:rFonts w:ascii="Times New Roman" w:hAnsi="Times New Roman"/>
                <w:iCs/>
                <w:sz w:val="24"/>
                <w:szCs w:val="24"/>
              </w:rPr>
              <w:t xml:space="preserve">Rented land proportion on fodder </w:t>
            </w:r>
            <w:r w:rsidRPr="00B5615B">
              <w:rPr>
                <w:rFonts w:ascii="Times New Roman" w:hAnsi="Times New Roman"/>
                <w:iCs/>
                <w:sz w:val="24"/>
                <w:szCs w:val="24"/>
                <w:vertAlign w:val="superscript"/>
              </w:rPr>
              <w:t xml:space="preserve">1, </w:t>
            </w:r>
          </w:p>
        </w:tc>
        <w:tc>
          <w:tcPr>
            <w:tcW w:w="1530" w:type="dxa"/>
            <w:tcBorders>
              <w:top w:val="single" w:sz="4" w:space="0" w:color="auto"/>
              <w:left w:val="nil"/>
              <w:right w:val="nil"/>
            </w:tcBorders>
            <w:shd w:val="clear" w:color="auto" w:fill="FFFFFF"/>
          </w:tcPr>
          <w:p w14:paraId="1D8C7F0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292</w:t>
            </w:r>
          </w:p>
        </w:tc>
        <w:tc>
          <w:tcPr>
            <w:tcW w:w="1080" w:type="dxa"/>
            <w:tcBorders>
              <w:top w:val="single" w:sz="4" w:space="0" w:color="auto"/>
            </w:tcBorders>
            <w:shd w:val="clear" w:color="auto" w:fill="FFFFFF"/>
          </w:tcPr>
          <w:p w14:paraId="31F32BC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0.231</w:t>
            </w:r>
          </w:p>
        </w:tc>
        <w:tc>
          <w:tcPr>
            <w:tcW w:w="1260" w:type="dxa"/>
            <w:tcBorders>
              <w:top w:val="single" w:sz="4" w:space="0" w:color="auto"/>
              <w:left w:val="nil"/>
              <w:right w:val="nil"/>
            </w:tcBorders>
            <w:shd w:val="clear" w:color="auto" w:fill="FFFFFF"/>
          </w:tcPr>
          <w:p w14:paraId="58E45101"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0 - 1</w:t>
            </w:r>
          </w:p>
        </w:tc>
        <w:tc>
          <w:tcPr>
            <w:tcW w:w="1260" w:type="dxa"/>
            <w:tcBorders>
              <w:top w:val="single" w:sz="4" w:space="0" w:color="auto"/>
            </w:tcBorders>
            <w:shd w:val="clear" w:color="auto" w:fill="FFFFFF"/>
          </w:tcPr>
          <w:p w14:paraId="4A04850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1.280</w:t>
            </w:r>
          </w:p>
        </w:tc>
        <w:tc>
          <w:tcPr>
            <w:tcW w:w="1440" w:type="dxa"/>
            <w:tcBorders>
              <w:top w:val="single" w:sz="4" w:space="0" w:color="auto"/>
              <w:left w:val="nil"/>
              <w:right w:val="nil"/>
            </w:tcBorders>
            <w:shd w:val="clear" w:color="auto" w:fill="FFFFFF"/>
          </w:tcPr>
          <w:p w14:paraId="2A704C70"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1.033, 1.588</w:t>
            </w:r>
          </w:p>
        </w:tc>
        <w:tc>
          <w:tcPr>
            <w:tcW w:w="1620" w:type="dxa"/>
            <w:tcBorders>
              <w:top w:val="single" w:sz="4" w:space="0" w:color="auto"/>
            </w:tcBorders>
            <w:shd w:val="clear" w:color="auto" w:fill="FFFFFF"/>
          </w:tcPr>
          <w:p w14:paraId="313137E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0.025</w:t>
            </w:r>
          </w:p>
        </w:tc>
      </w:tr>
      <w:tr w:rsidR="0064637C" w:rsidRPr="00B5615B" w14:paraId="7AD80D04" w14:textId="77777777" w:rsidTr="006E632A">
        <w:trPr>
          <w:trHeight w:val="54"/>
        </w:trPr>
        <w:tc>
          <w:tcPr>
            <w:tcW w:w="3780" w:type="dxa"/>
            <w:shd w:val="clear" w:color="auto" w:fill="FFFFFF"/>
          </w:tcPr>
          <w:p w14:paraId="322CE97E" w14:textId="77777777" w:rsidR="00664200" w:rsidRPr="00B5615B" w:rsidRDefault="00664200" w:rsidP="00B5615B">
            <w:pPr>
              <w:spacing w:line="240" w:lineRule="auto"/>
              <w:rPr>
                <w:rFonts w:ascii="Times New Roman" w:hAnsi="Times New Roman"/>
                <w:iCs/>
                <w:sz w:val="24"/>
                <w:szCs w:val="24"/>
              </w:rPr>
            </w:pPr>
            <w:r w:rsidRPr="00B5615B">
              <w:rPr>
                <w:rFonts w:ascii="Times New Roman" w:hAnsi="Times New Roman"/>
                <w:iCs/>
                <w:sz w:val="24"/>
                <w:szCs w:val="24"/>
              </w:rPr>
              <w:t>Herd size</w:t>
            </w:r>
            <w:r w:rsidRPr="00B5615B">
              <w:rPr>
                <w:rFonts w:ascii="Times New Roman" w:hAnsi="Times New Roman"/>
                <w:iCs/>
                <w:sz w:val="24"/>
                <w:szCs w:val="24"/>
                <w:vertAlign w:val="superscript"/>
              </w:rPr>
              <w:t>1</w:t>
            </w:r>
          </w:p>
        </w:tc>
        <w:tc>
          <w:tcPr>
            <w:tcW w:w="1530" w:type="dxa"/>
            <w:shd w:val="clear" w:color="auto" w:fill="FFFFFF"/>
          </w:tcPr>
          <w:p w14:paraId="00065A6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584</w:t>
            </w:r>
          </w:p>
        </w:tc>
        <w:tc>
          <w:tcPr>
            <w:tcW w:w="1080" w:type="dxa"/>
            <w:shd w:val="clear" w:color="auto" w:fill="FFFFFF"/>
          </w:tcPr>
          <w:p w14:paraId="0EC6A372"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5.770</w:t>
            </w:r>
          </w:p>
        </w:tc>
        <w:tc>
          <w:tcPr>
            <w:tcW w:w="1260" w:type="dxa"/>
            <w:shd w:val="clear" w:color="auto" w:fill="FFFFFF"/>
          </w:tcPr>
          <w:p w14:paraId="7578FC3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1 - 34</w:t>
            </w:r>
          </w:p>
        </w:tc>
        <w:tc>
          <w:tcPr>
            <w:tcW w:w="1260" w:type="dxa"/>
            <w:shd w:val="clear" w:color="auto" w:fill="FFFFFF"/>
          </w:tcPr>
          <w:p w14:paraId="3D70D37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0.980</w:t>
            </w:r>
          </w:p>
        </w:tc>
        <w:tc>
          <w:tcPr>
            <w:tcW w:w="1440" w:type="dxa"/>
            <w:shd w:val="clear" w:color="auto" w:fill="FFFFFF"/>
          </w:tcPr>
          <w:p w14:paraId="2C6E66C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0.958, 1.002</w:t>
            </w:r>
          </w:p>
        </w:tc>
        <w:tc>
          <w:tcPr>
            <w:tcW w:w="1620" w:type="dxa"/>
            <w:shd w:val="clear" w:color="auto" w:fill="FFFFFF"/>
          </w:tcPr>
          <w:p w14:paraId="226AEB78"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0.077</w:t>
            </w:r>
          </w:p>
        </w:tc>
      </w:tr>
      <w:tr w:rsidR="0064637C" w:rsidRPr="00B5615B" w14:paraId="38FB1C72" w14:textId="77777777" w:rsidTr="006E632A">
        <w:trPr>
          <w:trHeight w:val="54"/>
        </w:trPr>
        <w:tc>
          <w:tcPr>
            <w:tcW w:w="3780" w:type="dxa"/>
            <w:shd w:val="clear" w:color="auto" w:fill="FFFFFF"/>
          </w:tcPr>
          <w:p w14:paraId="4D785C05" w14:textId="77777777" w:rsidR="00664200" w:rsidRPr="00B5615B" w:rsidRDefault="00664200" w:rsidP="00B5615B">
            <w:pPr>
              <w:spacing w:line="240" w:lineRule="auto"/>
              <w:rPr>
                <w:rFonts w:ascii="Times New Roman" w:hAnsi="Times New Roman"/>
                <w:iCs/>
                <w:sz w:val="24"/>
                <w:szCs w:val="24"/>
              </w:rPr>
            </w:pPr>
            <w:r w:rsidRPr="00B5615B">
              <w:rPr>
                <w:rFonts w:ascii="Times New Roman" w:hAnsi="Times New Roman"/>
                <w:iCs/>
                <w:sz w:val="24"/>
                <w:szCs w:val="24"/>
              </w:rPr>
              <w:t>Cow age in years (years)</w:t>
            </w:r>
            <w:r w:rsidRPr="00B5615B">
              <w:rPr>
                <w:rFonts w:ascii="Times New Roman" w:hAnsi="Times New Roman"/>
                <w:iCs/>
                <w:sz w:val="24"/>
                <w:szCs w:val="24"/>
                <w:vertAlign w:val="superscript"/>
              </w:rPr>
              <w:t xml:space="preserve"> </w:t>
            </w:r>
            <w:r w:rsidRPr="00B5615B">
              <w:rPr>
                <w:rFonts w:ascii="Times New Roman" w:hAnsi="Times New Roman"/>
                <w:iCs/>
                <w:color w:val="000000"/>
                <w:sz w:val="24"/>
                <w:szCs w:val="24"/>
                <w:vertAlign w:val="superscript"/>
              </w:rPr>
              <w:t>1</w:t>
            </w:r>
          </w:p>
        </w:tc>
        <w:tc>
          <w:tcPr>
            <w:tcW w:w="1530" w:type="dxa"/>
            <w:tcBorders>
              <w:left w:val="nil"/>
              <w:right w:val="nil"/>
            </w:tcBorders>
            <w:shd w:val="clear" w:color="auto" w:fill="FFFFFF"/>
          </w:tcPr>
          <w:p w14:paraId="1D6F188A"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714</w:t>
            </w:r>
          </w:p>
        </w:tc>
        <w:tc>
          <w:tcPr>
            <w:tcW w:w="1080" w:type="dxa"/>
            <w:shd w:val="clear" w:color="auto" w:fill="FFFFFF"/>
          </w:tcPr>
          <w:p w14:paraId="4A0D2F1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6.800</w:t>
            </w:r>
          </w:p>
        </w:tc>
        <w:tc>
          <w:tcPr>
            <w:tcW w:w="1260" w:type="dxa"/>
            <w:tcBorders>
              <w:left w:val="nil"/>
              <w:right w:val="nil"/>
            </w:tcBorders>
            <w:shd w:val="clear" w:color="auto" w:fill="FFFFFF"/>
          </w:tcPr>
          <w:p w14:paraId="76D54239"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1.5 - 16</w:t>
            </w:r>
          </w:p>
        </w:tc>
        <w:tc>
          <w:tcPr>
            <w:tcW w:w="1260" w:type="dxa"/>
            <w:shd w:val="clear" w:color="auto" w:fill="FFFFFF"/>
          </w:tcPr>
          <w:p w14:paraId="6E5A8AFA"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1.026</w:t>
            </w:r>
          </w:p>
        </w:tc>
        <w:tc>
          <w:tcPr>
            <w:tcW w:w="1440" w:type="dxa"/>
            <w:tcBorders>
              <w:left w:val="nil"/>
              <w:right w:val="nil"/>
            </w:tcBorders>
            <w:shd w:val="clear" w:color="auto" w:fill="FFFFFF"/>
          </w:tcPr>
          <w:p w14:paraId="229285D8" w14:textId="77777777" w:rsidR="00664200" w:rsidRPr="00B5615B" w:rsidRDefault="00664200" w:rsidP="00B5615B">
            <w:pPr>
              <w:spacing w:line="240" w:lineRule="auto"/>
              <w:jc w:val="center"/>
              <w:rPr>
                <w:rFonts w:ascii="Times New Roman" w:hAnsi="Times New Roman"/>
                <w:sz w:val="24"/>
                <w:szCs w:val="24"/>
                <w:highlight w:val="yellow"/>
              </w:rPr>
            </w:pPr>
            <w:r w:rsidRPr="00B5615B">
              <w:rPr>
                <w:rFonts w:ascii="Times New Roman" w:hAnsi="Times New Roman"/>
                <w:sz w:val="24"/>
                <w:szCs w:val="24"/>
              </w:rPr>
              <w:t>0.996, 1.057</w:t>
            </w:r>
          </w:p>
        </w:tc>
        <w:tc>
          <w:tcPr>
            <w:tcW w:w="1620" w:type="dxa"/>
            <w:shd w:val="clear" w:color="auto" w:fill="FFFFFF"/>
          </w:tcPr>
          <w:p w14:paraId="6A256E08"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0.092</w:t>
            </w:r>
          </w:p>
        </w:tc>
      </w:tr>
      <w:tr w:rsidR="0064637C" w:rsidRPr="00B5615B" w14:paraId="4EB86292" w14:textId="77777777" w:rsidTr="006E632A">
        <w:trPr>
          <w:trHeight w:val="54"/>
        </w:trPr>
        <w:tc>
          <w:tcPr>
            <w:tcW w:w="3780" w:type="dxa"/>
            <w:shd w:val="clear" w:color="auto" w:fill="FFFFFF"/>
          </w:tcPr>
          <w:p w14:paraId="147F1EB4" w14:textId="77777777" w:rsidR="00664200" w:rsidRPr="00B5615B" w:rsidRDefault="00664200" w:rsidP="00B5615B">
            <w:pPr>
              <w:spacing w:line="240" w:lineRule="auto"/>
              <w:rPr>
                <w:rFonts w:ascii="Times New Roman" w:hAnsi="Times New Roman"/>
                <w:iCs/>
                <w:sz w:val="24"/>
                <w:szCs w:val="24"/>
              </w:rPr>
            </w:pPr>
            <w:r w:rsidRPr="00B5615B">
              <w:rPr>
                <w:rFonts w:ascii="Times New Roman" w:hAnsi="Times New Roman"/>
                <w:iCs/>
                <w:sz w:val="24"/>
                <w:szCs w:val="24"/>
              </w:rPr>
              <w:t>Cow parity (number of calving)</w:t>
            </w:r>
            <w:r w:rsidRPr="00B5615B">
              <w:rPr>
                <w:rFonts w:ascii="Times New Roman" w:hAnsi="Times New Roman"/>
                <w:iCs/>
                <w:sz w:val="24"/>
                <w:szCs w:val="24"/>
                <w:vertAlign w:val="superscript"/>
              </w:rPr>
              <w:t>1</w:t>
            </w:r>
          </w:p>
        </w:tc>
        <w:tc>
          <w:tcPr>
            <w:tcW w:w="1530" w:type="dxa"/>
            <w:shd w:val="clear" w:color="auto" w:fill="FFFFFF"/>
          </w:tcPr>
          <w:p w14:paraId="6BC9985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754</w:t>
            </w:r>
          </w:p>
        </w:tc>
        <w:tc>
          <w:tcPr>
            <w:tcW w:w="1080" w:type="dxa"/>
            <w:shd w:val="clear" w:color="auto" w:fill="FFFFFF"/>
          </w:tcPr>
          <w:p w14:paraId="2FE5F6E1"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2.680</w:t>
            </w:r>
          </w:p>
        </w:tc>
        <w:tc>
          <w:tcPr>
            <w:tcW w:w="1260" w:type="dxa"/>
            <w:shd w:val="clear" w:color="auto" w:fill="FFFFFF"/>
          </w:tcPr>
          <w:p w14:paraId="243CF54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0 - 8</w:t>
            </w:r>
          </w:p>
        </w:tc>
        <w:tc>
          <w:tcPr>
            <w:tcW w:w="1260" w:type="dxa"/>
            <w:shd w:val="clear" w:color="auto" w:fill="FFFFFF"/>
          </w:tcPr>
          <w:p w14:paraId="519A489C"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1.038</w:t>
            </w:r>
          </w:p>
        </w:tc>
        <w:tc>
          <w:tcPr>
            <w:tcW w:w="1440" w:type="dxa"/>
            <w:shd w:val="clear" w:color="auto" w:fill="FFFFFF"/>
          </w:tcPr>
          <w:p w14:paraId="26E05BC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0.993, 1.085</w:t>
            </w:r>
          </w:p>
        </w:tc>
        <w:tc>
          <w:tcPr>
            <w:tcW w:w="1620" w:type="dxa"/>
            <w:shd w:val="clear" w:color="auto" w:fill="FFFFFF"/>
          </w:tcPr>
          <w:p w14:paraId="082D58E8"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0.099</w:t>
            </w:r>
          </w:p>
        </w:tc>
      </w:tr>
      <w:tr w:rsidR="0064637C" w:rsidRPr="00B5615B" w14:paraId="26E8C104" w14:textId="77777777" w:rsidTr="006E632A">
        <w:trPr>
          <w:trHeight w:val="54"/>
        </w:trPr>
        <w:tc>
          <w:tcPr>
            <w:tcW w:w="3780" w:type="dxa"/>
            <w:shd w:val="clear" w:color="auto" w:fill="FFFFFF"/>
          </w:tcPr>
          <w:p w14:paraId="12AA4DEA" w14:textId="77777777" w:rsidR="00664200" w:rsidRPr="00B5615B" w:rsidRDefault="00664200" w:rsidP="00B5615B">
            <w:pPr>
              <w:spacing w:line="240" w:lineRule="auto"/>
              <w:rPr>
                <w:rFonts w:ascii="Times New Roman" w:hAnsi="Times New Roman"/>
                <w:iCs/>
                <w:sz w:val="24"/>
                <w:szCs w:val="24"/>
              </w:rPr>
            </w:pPr>
            <w:r w:rsidRPr="00B5615B">
              <w:rPr>
                <w:rFonts w:ascii="Times New Roman" w:hAnsi="Times New Roman"/>
                <w:iCs/>
                <w:sz w:val="24"/>
                <w:szCs w:val="24"/>
              </w:rPr>
              <w:t>Cow number of times bred last</w:t>
            </w:r>
            <w:r w:rsidRPr="00B5615B">
              <w:rPr>
                <w:rFonts w:ascii="Times New Roman" w:hAnsi="Times New Roman"/>
                <w:iCs/>
                <w:sz w:val="24"/>
                <w:szCs w:val="24"/>
                <w:vertAlign w:val="superscript"/>
              </w:rPr>
              <w:t>1</w:t>
            </w:r>
          </w:p>
        </w:tc>
        <w:tc>
          <w:tcPr>
            <w:tcW w:w="1530" w:type="dxa"/>
            <w:tcBorders>
              <w:left w:val="nil"/>
              <w:right w:val="nil"/>
            </w:tcBorders>
            <w:shd w:val="clear" w:color="auto" w:fill="FFFFFF"/>
          </w:tcPr>
          <w:p w14:paraId="2A7BB970"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737</w:t>
            </w:r>
          </w:p>
        </w:tc>
        <w:tc>
          <w:tcPr>
            <w:tcW w:w="1080" w:type="dxa"/>
            <w:shd w:val="clear" w:color="auto" w:fill="FFFFFF"/>
          </w:tcPr>
          <w:p w14:paraId="6785D6B3"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1.537</w:t>
            </w:r>
          </w:p>
        </w:tc>
        <w:tc>
          <w:tcPr>
            <w:tcW w:w="1260" w:type="dxa"/>
            <w:tcBorders>
              <w:left w:val="nil"/>
              <w:right w:val="nil"/>
            </w:tcBorders>
            <w:shd w:val="clear" w:color="auto" w:fill="FFFFFF"/>
          </w:tcPr>
          <w:p w14:paraId="148A892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0 - 7</w:t>
            </w:r>
          </w:p>
        </w:tc>
        <w:tc>
          <w:tcPr>
            <w:tcW w:w="1260" w:type="dxa"/>
            <w:shd w:val="clear" w:color="auto" w:fill="FFFFFF"/>
          </w:tcPr>
          <w:p w14:paraId="21BBE413"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1.107</w:t>
            </w:r>
          </w:p>
        </w:tc>
        <w:tc>
          <w:tcPr>
            <w:tcW w:w="1440" w:type="dxa"/>
            <w:tcBorders>
              <w:left w:val="nil"/>
              <w:right w:val="nil"/>
            </w:tcBorders>
            <w:shd w:val="clear" w:color="auto" w:fill="FFFFFF"/>
          </w:tcPr>
          <w:p w14:paraId="40297702"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1.031, 1.189</w:t>
            </w:r>
          </w:p>
        </w:tc>
        <w:tc>
          <w:tcPr>
            <w:tcW w:w="1620" w:type="dxa"/>
            <w:shd w:val="clear" w:color="auto" w:fill="FFFFFF"/>
          </w:tcPr>
          <w:p w14:paraId="11C753D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0.005</w:t>
            </w:r>
          </w:p>
        </w:tc>
      </w:tr>
      <w:tr w:rsidR="0064637C" w:rsidRPr="00B5615B" w14:paraId="4342E57A" w14:textId="77777777" w:rsidTr="006E632A">
        <w:trPr>
          <w:trHeight w:val="54"/>
        </w:trPr>
        <w:tc>
          <w:tcPr>
            <w:tcW w:w="3780" w:type="dxa"/>
            <w:shd w:val="clear" w:color="auto" w:fill="FFFFFF"/>
          </w:tcPr>
          <w:p w14:paraId="4A4182BB" w14:textId="77777777" w:rsidR="00664200" w:rsidRPr="00B5615B" w:rsidRDefault="00664200" w:rsidP="00B5615B">
            <w:pPr>
              <w:spacing w:line="240" w:lineRule="auto"/>
              <w:rPr>
                <w:rFonts w:ascii="Times New Roman" w:hAnsi="Times New Roman"/>
                <w:iCs/>
                <w:sz w:val="24"/>
                <w:szCs w:val="24"/>
              </w:rPr>
            </w:pPr>
            <w:r w:rsidRPr="00B5615B">
              <w:rPr>
                <w:rFonts w:ascii="Times New Roman" w:hAnsi="Times New Roman"/>
                <w:iCs/>
                <w:sz w:val="24"/>
                <w:szCs w:val="24"/>
              </w:rPr>
              <w:t>Cow body condition score (BCS)</w:t>
            </w:r>
            <w:r w:rsidRPr="00B5615B">
              <w:rPr>
                <w:rFonts w:ascii="Times New Roman" w:hAnsi="Times New Roman"/>
                <w:iCs/>
                <w:sz w:val="24"/>
                <w:szCs w:val="24"/>
                <w:vertAlign w:val="superscript"/>
              </w:rPr>
              <w:t xml:space="preserve"> </w:t>
            </w:r>
            <w:r w:rsidRPr="00B5615B">
              <w:rPr>
                <w:rFonts w:ascii="Times New Roman" w:hAnsi="Times New Roman"/>
                <w:iCs/>
                <w:color w:val="000000"/>
                <w:sz w:val="24"/>
                <w:szCs w:val="24"/>
                <w:vertAlign w:val="superscript"/>
              </w:rPr>
              <w:t>1</w:t>
            </w:r>
          </w:p>
        </w:tc>
        <w:tc>
          <w:tcPr>
            <w:tcW w:w="1530" w:type="dxa"/>
            <w:shd w:val="clear" w:color="auto" w:fill="FFFFFF"/>
          </w:tcPr>
          <w:p w14:paraId="4E411653"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768</w:t>
            </w:r>
          </w:p>
        </w:tc>
        <w:tc>
          <w:tcPr>
            <w:tcW w:w="1080" w:type="dxa"/>
            <w:shd w:val="clear" w:color="auto" w:fill="FFFFFF"/>
          </w:tcPr>
          <w:p w14:paraId="3202588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2.111</w:t>
            </w:r>
          </w:p>
        </w:tc>
        <w:tc>
          <w:tcPr>
            <w:tcW w:w="1260" w:type="dxa"/>
            <w:shd w:val="clear" w:color="auto" w:fill="FFFFFF"/>
          </w:tcPr>
          <w:p w14:paraId="1F0BF05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1.25 - 3.75</w:t>
            </w:r>
          </w:p>
        </w:tc>
        <w:tc>
          <w:tcPr>
            <w:tcW w:w="1260" w:type="dxa"/>
            <w:shd w:val="clear" w:color="auto" w:fill="FFFFFF"/>
          </w:tcPr>
          <w:p w14:paraId="2811032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0.738</w:t>
            </w:r>
          </w:p>
        </w:tc>
        <w:tc>
          <w:tcPr>
            <w:tcW w:w="1440" w:type="dxa"/>
            <w:shd w:val="clear" w:color="auto" w:fill="FFFFFF"/>
          </w:tcPr>
          <w:p w14:paraId="2FB25060"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0.613, 0.888</w:t>
            </w:r>
          </w:p>
        </w:tc>
        <w:tc>
          <w:tcPr>
            <w:tcW w:w="1620" w:type="dxa"/>
            <w:shd w:val="clear" w:color="auto" w:fill="FFFFFF"/>
          </w:tcPr>
          <w:p w14:paraId="66C2339C"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0.001</w:t>
            </w:r>
          </w:p>
        </w:tc>
      </w:tr>
      <w:tr w:rsidR="0064637C" w:rsidRPr="00B5615B" w14:paraId="286D21AD" w14:textId="77777777" w:rsidTr="006E632A">
        <w:trPr>
          <w:trHeight w:val="54"/>
        </w:trPr>
        <w:tc>
          <w:tcPr>
            <w:tcW w:w="3780" w:type="dxa"/>
            <w:shd w:val="clear" w:color="auto" w:fill="FFFFFF"/>
          </w:tcPr>
          <w:p w14:paraId="786A522F" w14:textId="77777777" w:rsidR="00664200" w:rsidRPr="00B5615B" w:rsidRDefault="00664200" w:rsidP="00B5615B">
            <w:pPr>
              <w:spacing w:line="240" w:lineRule="auto"/>
              <w:rPr>
                <w:rFonts w:ascii="Times New Roman" w:hAnsi="Times New Roman"/>
                <w:iCs/>
                <w:sz w:val="24"/>
                <w:szCs w:val="24"/>
              </w:rPr>
            </w:pPr>
            <w:r w:rsidRPr="00B5615B">
              <w:rPr>
                <w:rFonts w:ascii="Times New Roman" w:hAnsi="Times New Roman"/>
                <w:iCs/>
                <w:sz w:val="24"/>
                <w:szCs w:val="24"/>
              </w:rPr>
              <w:t>Cow shoulder height in centimeters</w:t>
            </w:r>
            <w:r w:rsidRPr="00B5615B">
              <w:rPr>
                <w:rFonts w:ascii="Times New Roman" w:hAnsi="Times New Roman"/>
                <w:iCs/>
                <w:color w:val="000000"/>
                <w:sz w:val="24"/>
                <w:szCs w:val="24"/>
                <w:vertAlign w:val="superscript"/>
              </w:rPr>
              <w:t>1</w:t>
            </w:r>
          </w:p>
        </w:tc>
        <w:tc>
          <w:tcPr>
            <w:tcW w:w="1530" w:type="dxa"/>
            <w:tcBorders>
              <w:left w:val="nil"/>
              <w:right w:val="nil"/>
            </w:tcBorders>
            <w:shd w:val="clear" w:color="auto" w:fill="FFFFFF"/>
          </w:tcPr>
          <w:p w14:paraId="21DFBF40"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768</w:t>
            </w:r>
          </w:p>
        </w:tc>
        <w:tc>
          <w:tcPr>
            <w:tcW w:w="1080" w:type="dxa"/>
            <w:shd w:val="clear" w:color="auto" w:fill="FFFFFF"/>
          </w:tcPr>
          <w:p w14:paraId="1FB8BC90"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121.0</w:t>
            </w:r>
          </w:p>
        </w:tc>
        <w:tc>
          <w:tcPr>
            <w:tcW w:w="1260" w:type="dxa"/>
            <w:tcBorders>
              <w:left w:val="nil"/>
              <w:right w:val="nil"/>
            </w:tcBorders>
            <w:shd w:val="clear" w:color="auto" w:fill="FFFFFF"/>
          </w:tcPr>
          <w:p w14:paraId="0D26B0A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97 - 145</w:t>
            </w:r>
          </w:p>
        </w:tc>
        <w:tc>
          <w:tcPr>
            <w:tcW w:w="1260" w:type="dxa"/>
            <w:shd w:val="clear" w:color="auto" w:fill="FFFFFF"/>
          </w:tcPr>
          <w:p w14:paraId="20532C4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1.010</w:t>
            </w:r>
          </w:p>
        </w:tc>
        <w:tc>
          <w:tcPr>
            <w:tcW w:w="1440" w:type="dxa"/>
            <w:tcBorders>
              <w:left w:val="nil"/>
              <w:right w:val="nil"/>
            </w:tcBorders>
            <w:shd w:val="clear" w:color="auto" w:fill="FFFFFF"/>
          </w:tcPr>
          <w:p w14:paraId="31D5F862"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1.003, 1.020</w:t>
            </w:r>
          </w:p>
        </w:tc>
        <w:tc>
          <w:tcPr>
            <w:tcW w:w="1620" w:type="dxa"/>
            <w:shd w:val="clear" w:color="auto" w:fill="FFFFFF"/>
          </w:tcPr>
          <w:p w14:paraId="78A68C9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0.049</w:t>
            </w:r>
          </w:p>
        </w:tc>
      </w:tr>
    </w:tbl>
    <w:p w14:paraId="7DB1BDFD" w14:textId="77777777" w:rsidR="00664200" w:rsidRPr="00517F40" w:rsidRDefault="00664200" w:rsidP="007A4626">
      <w:pPr>
        <w:spacing w:after="0" w:line="240" w:lineRule="auto"/>
        <w:rPr>
          <w:rFonts w:ascii="Times New Roman" w:hAnsi="Times New Roman"/>
          <w:b/>
          <w:sz w:val="24"/>
          <w:szCs w:val="28"/>
        </w:rPr>
      </w:pPr>
      <w:r w:rsidRPr="00517F40">
        <w:rPr>
          <w:rFonts w:ascii="Times New Roman" w:hAnsi="Times New Roman"/>
          <w:bCs/>
          <w:sz w:val="24"/>
          <w:szCs w:val="28"/>
        </w:rPr>
        <w:t>IRR -</w:t>
      </w:r>
      <w:r w:rsidRPr="00517F40">
        <w:rPr>
          <w:rFonts w:ascii="Times New Roman" w:hAnsi="Times New Roman"/>
          <w:b/>
          <w:sz w:val="24"/>
          <w:szCs w:val="28"/>
        </w:rPr>
        <w:t xml:space="preserve"> </w:t>
      </w:r>
      <w:r w:rsidRPr="00517F40">
        <w:rPr>
          <w:rFonts w:ascii="Times New Roman" w:hAnsi="Times New Roman"/>
          <w:bCs/>
          <w:sz w:val="24"/>
          <w:szCs w:val="28"/>
        </w:rPr>
        <w:t>Incidence risk ratio</w:t>
      </w:r>
    </w:p>
    <w:p w14:paraId="26D29271" w14:textId="77777777" w:rsidR="00664200" w:rsidRPr="00517F40" w:rsidRDefault="00664200" w:rsidP="007A4626">
      <w:pPr>
        <w:spacing w:after="0" w:line="240" w:lineRule="auto"/>
        <w:ind w:left="720" w:hanging="720"/>
        <w:rPr>
          <w:rFonts w:ascii="Times New Roman" w:hAnsi="Times New Roman"/>
          <w:sz w:val="24"/>
          <w:szCs w:val="28"/>
        </w:rPr>
      </w:pPr>
      <w:r w:rsidRPr="00517F40">
        <w:rPr>
          <w:rFonts w:ascii="Times New Roman" w:hAnsi="Times New Roman"/>
          <w:b/>
          <w:iCs/>
          <w:sz w:val="24"/>
          <w:szCs w:val="28"/>
          <w:vertAlign w:val="superscript"/>
        </w:rPr>
        <w:t>1</w:t>
      </w:r>
      <w:r w:rsidRPr="00517F40">
        <w:rPr>
          <w:rFonts w:ascii="Times New Roman" w:hAnsi="Times New Roman"/>
          <w:b/>
          <w:sz w:val="24"/>
          <w:szCs w:val="28"/>
          <w:vertAlign w:val="superscript"/>
        </w:rPr>
        <w:t xml:space="preserve"> </w:t>
      </w:r>
      <w:r w:rsidRPr="00517F40">
        <w:rPr>
          <w:rFonts w:ascii="Times New Roman" w:hAnsi="Times New Roman"/>
          <w:b/>
          <w:sz w:val="24"/>
          <w:szCs w:val="28"/>
        </w:rPr>
        <w:t>-</w:t>
      </w:r>
      <w:r w:rsidRPr="00517F40">
        <w:rPr>
          <w:rFonts w:ascii="Times New Roman" w:hAnsi="Times New Roman"/>
          <w:sz w:val="24"/>
          <w:szCs w:val="28"/>
        </w:rPr>
        <w:t xml:space="preserve"> Status</w:t>
      </w:r>
      <w:r w:rsidRPr="00517F40">
        <w:rPr>
          <w:rFonts w:ascii="Times New Roman" w:hAnsi="Times New Roman"/>
          <w:sz w:val="24"/>
          <w:szCs w:val="28"/>
          <w:vertAlign w:val="superscript"/>
        </w:rPr>
        <w:t xml:space="preserve"> </w:t>
      </w:r>
      <w:r w:rsidRPr="00517F40">
        <w:rPr>
          <w:rFonts w:ascii="Times New Roman" w:hAnsi="Times New Roman"/>
          <w:sz w:val="24"/>
          <w:szCs w:val="28"/>
        </w:rPr>
        <w:t>during the study visit</w:t>
      </w:r>
    </w:p>
    <w:p w14:paraId="7748B285" w14:textId="77777777" w:rsidR="00664200" w:rsidRPr="009471F2" w:rsidRDefault="00664200" w:rsidP="007A4626">
      <w:pPr>
        <w:spacing w:line="240" w:lineRule="auto"/>
        <w:rPr>
          <w:rFonts w:ascii="Times New Roman" w:hAnsi="Times New Roman"/>
          <w:szCs w:val="24"/>
        </w:rPr>
      </w:pPr>
      <w:r w:rsidRPr="009471F2">
        <w:rPr>
          <w:rFonts w:ascii="Times New Roman" w:hAnsi="Times New Roman"/>
          <w:i/>
          <w:iCs/>
          <w:szCs w:val="24"/>
        </w:rPr>
        <w:br w:type="page"/>
      </w:r>
    </w:p>
    <w:p w14:paraId="5ADAD782" w14:textId="77777777" w:rsidR="006E632A" w:rsidRDefault="006E632A" w:rsidP="007A4626">
      <w:pPr>
        <w:pStyle w:val="Caption"/>
        <w:rPr>
          <w:rFonts w:ascii="Times New Roman" w:hAnsi="Times New Roman"/>
          <w:i w:val="0"/>
          <w:iCs w:val="0"/>
          <w:color w:val="auto"/>
          <w:sz w:val="24"/>
          <w:szCs w:val="24"/>
        </w:rPr>
        <w:sectPr w:rsidR="006E632A" w:rsidSect="006E632A">
          <w:pgSz w:w="15840" w:h="12240" w:code="1"/>
          <w:pgMar w:top="2160" w:right="1440" w:bottom="1440" w:left="1440" w:header="0" w:footer="288" w:gutter="0"/>
          <w:cols w:space="720"/>
          <w:docGrid w:linePitch="360"/>
        </w:sectPr>
      </w:pPr>
      <w:bookmarkStart w:id="145" w:name="_Toc118734171"/>
      <w:bookmarkStart w:id="146" w:name="_Toc124449697"/>
    </w:p>
    <w:p w14:paraId="3AF57E5F" w14:textId="6E1C7D25" w:rsidR="00664200" w:rsidRPr="009471F2" w:rsidRDefault="007A4626" w:rsidP="007A4626">
      <w:pPr>
        <w:pStyle w:val="Caption"/>
        <w:rPr>
          <w:rFonts w:ascii="Times New Roman" w:hAnsi="Times New Roman"/>
          <w:i w:val="0"/>
          <w:iCs w:val="0"/>
          <w:color w:val="auto"/>
          <w:sz w:val="24"/>
          <w:szCs w:val="24"/>
        </w:rPr>
      </w:pPr>
      <w:r w:rsidRPr="009471F2">
        <w:rPr>
          <w:rFonts w:ascii="Times New Roman" w:hAnsi="Times New Roman"/>
          <w:i w:val="0"/>
          <w:iCs w:val="0"/>
          <w:color w:val="auto"/>
          <w:sz w:val="24"/>
          <w:szCs w:val="24"/>
        </w:rPr>
        <w:lastRenderedPageBreak/>
        <w:t>Table 4.</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Table_4.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7</w:t>
      </w:r>
      <w:r w:rsidRPr="009471F2">
        <w:rPr>
          <w:rFonts w:ascii="Times New Roman" w:hAnsi="Times New Roman"/>
          <w:i w:val="0"/>
          <w:iCs w:val="0"/>
          <w:color w:val="auto"/>
          <w:sz w:val="24"/>
          <w:szCs w:val="24"/>
        </w:rPr>
        <w:fldChar w:fldCharType="end"/>
      </w:r>
      <w:r w:rsidR="00664200" w:rsidRPr="009471F2">
        <w:rPr>
          <w:rFonts w:ascii="Times New Roman" w:hAnsi="Times New Roman"/>
          <w:i w:val="0"/>
          <w:iCs w:val="0"/>
          <w:color w:val="auto"/>
          <w:sz w:val="24"/>
          <w:szCs w:val="24"/>
        </w:rPr>
        <w:t>: Univariable mixed effects Poisson regression results of incidence risk ratios (IRR) for overall reported disease counts in cows in the last 12 months for farm-level constant categorical predictor variables with a P &lt; 0.1 for two visits among 384 cows on 292 smallholder dairy farm in Kenya</w:t>
      </w:r>
      <w:bookmarkEnd w:id="145"/>
      <w:bookmarkEnd w:id="146"/>
      <w:r w:rsidR="00664200" w:rsidRPr="009471F2">
        <w:rPr>
          <w:rFonts w:ascii="Times New Roman" w:hAnsi="Times New Roman"/>
          <w:i w:val="0"/>
          <w:iCs w:val="0"/>
          <w:color w:val="auto"/>
          <w:sz w:val="24"/>
          <w:szCs w:val="24"/>
        </w:rPr>
        <w:t xml:space="preserve"> </w:t>
      </w:r>
    </w:p>
    <w:tbl>
      <w:tblPr>
        <w:tblpPr w:leftFromText="180" w:rightFromText="180" w:vertAnchor="text" w:horzAnchor="margin" w:tblpY="-50"/>
        <w:tblW w:w="1287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510"/>
        <w:gridCol w:w="2250"/>
        <w:gridCol w:w="2700"/>
        <w:gridCol w:w="1350"/>
        <w:gridCol w:w="1620"/>
        <w:gridCol w:w="1440"/>
      </w:tblGrid>
      <w:tr w:rsidR="0064637C" w:rsidRPr="00980F71" w14:paraId="3E18CC5B" w14:textId="77777777" w:rsidTr="006E632A">
        <w:trPr>
          <w:trHeight w:val="475"/>
        </w:trPr>
        <w:tc>
          <w:tcPr>
            <w:tcW w:w="3510" w:type="dxa"/>
            <w:tcBorders>
              <w:top w:val="single" w:sz="8" w:space="0" w:color="000000"/>
              <w:bottom w:val="single" w:sz="8" w:space="0" w:color="000000"/>
            </w:tcBorders>
            <w:shd w:val="clear" w:color="auto" w:fill="FFFFFF"/>
            <w:hideMark/>
          </w:tcPr>
          <w:p w14:paraId="76FDC545" w14:textId="77777777" w:rsidR="00664200" w:rsidRPr="00980F71" w:rsidRDefault="00664200" w:rsidP="00980F71">
            <w:pPr>
              <w:spacing w:after="0" w:line="240" w:lineRule="auto"/>
              <w:jc w:val="center"/>
              <w:rPr>
                <w:rFonts w:ascii="Times New Roman" w:hAnsi="Times New Roman"/>
                <w:b/>
                <w:bCs/>
                <w:color w:val="000000"/>
                <w:sz w:val="24"/>
                <w:szCs w:val="24"/>
              </w:rPr>
            </w:pPr>
            <w:r w:rsidRPr="00980F71">
              <w:rPr>
                <w:rFonts w:ascii="Times New Roman" w:hAnsi="Times New Roman"/>
                <w:b/>
                <w:bCs/>
                <w:color w:val="000000"/>
                <w:sz w:val="24"/>
                <w:szCs w:val="24"/>
              </w:rPr>
              <w:t>Predictor variable</w:t>
            </w:r>
          </w:p>
        </w:tc>
        <w:tc>
          <w:tcPr>
            <w:tcW w:w="2250" w:type="dxa"/>
            <w:tcBorders>
              <w:top w:val="single" w:sz="8" w:space="0" w:color="000000"/>
              <w:bottom w:val="single" w:sz="8" w:space="0" w:color="000000"/>
            </w:tcBorders>
            <w:shd w:val="clear" w:color="auto" w:fill="FFFFFF"/>
            <w:hideMark/>
          </w:tcPr>
          <w:p w14:paraId="0085E234"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b/>
                <w:bCs/>
                <w:color w:val="000000"/>
                <w:sz w:val="24"/>
                <w:szCs w:val="24"/>
              </w:rPr>
              <w:t xml:space="preserve">Category proportion </w:t>
            </w:r>
          </w:p>
          <w:p w14:paraId="2B439B5D" w14:textId="77777777" w:rsidR="00664200" w:rsidRPr="00980F71" w:rsidRDefault="00664200" w:rsidP="00980F71">
            <w:pPr>
              <w:spacing w:after="0" w:line="240" w:lineRule="auto"/>
              <w:jc w:val="center"/>
              <w:rPr>
                <w:rStyle w:val="CommentReference"/>
                <w:rFonts w:ascii="Times New Roman" w:hAnsi="Times New Roman"/>
                <w:b/>
                <w:bCs/>
                <w:color w:val="000000"/>
                <w:sz w:val="24"/>
                <w:szCs w:val="24"/>
              </w:rPr>
            </w:pPr>
            <w:r w:rsidRPr="00980F71">
              <w:rPr>
                <w:rFonts w:ascii="Times New Roman" w:hAnsi="Times New Roman"/>
                <w:b/>
                <w:bCs/>
                <w:color w:val="000000"/>
                <w:sz w:val="24"/>
                <w:szCs w:val="24"/>
              </w:rPr>
              <w:t>% (#/#)</w:t>
            </w:r>
          </w:p>
        </w:tc>
        <w:tc>
          <w:tcPr>
            <w:tcW w:w="2700" w:type="dxa"/>
            <w:tcBorders>
              <w:top w:val="single" w:sz="8" w:space="0" w:color="000000"/>
              <w:bottom w:val="single" w:sz="8" w:space="0" w:color="000000"/>
            </w:tcBorders>
            <w:shd w:val="clear" w:color="auto" w:fill="FFFFFF"/>
            <w:hideMark/>
          </w:tcPr>
          <w:p w14:paraId="5BAC1AA6" w14:textId="77777777" w:rsidR="00664200" w:rsidRPr="00980F71" w:rsidRDefault="00664200" w:rsidP="00980F71">
            <w:pPr>
              <w:spacing w:after="0" w:line="240" w:lineRule="auto"/>
              <w:jc w:val="center"/>
              <w:rPr>
                <w:rFonts w:ascii="Times New Roman" w:hAnsi="Times New Roman"/>
                <w:b/>
                <w:bCs/>
                <w:color w:val="000000"/>
                <w:sz w:val="24"/>
                <w:szCs w:val="24"/>
              </w:rPr>
            </w:pPr>
            <w:r w:rsidRPr="00980F71">
              <w:rPr>
                <w:rFonts w:ascii="Times New Roman" w:hAnsi="Times New Roman"/>
                <w:b/>
                <w:bCs/>
                <w:color w:val="000000"/>
                <w:sz w:val="24"/>
                <w:szCs w:val="24"/>
              </w:rPr>
              <w:t xml:space="preserve">Mean count of reported disease for cows  </w:t>
            </w:r>
          </w:p>
        </w:tc>
        <w:tc>
          <w:tcPr>
            <w:tcW w:w="1350" w:type="dxa"/>
            <w:tcBorders>
              <w:top w:val="single" w:sz="8" w:space="0" w:color="000000"/>
              <w:bottom w:val="single" w:sz="8" w:space="0" w:color="000000"/>
            </w:tcBorders>
            <w:shd w:val="clear" w:color="auto" w:fill="FFFFFF"/>
            <w:hideMark/>
          </w:tcPr>
          <w:p w14:paraId="74872BCE" w14:textId="77777777" w:rsidR="00664200" w:rsidRPr="00980F71" w:rsidRDefault="00664200" w:rsidP="00980F71">
            <w:pPr>
              <w:spacing w:after="0" w:line="240" w:lineRule="auto"/>
              <w:jc w:val="center"/>
              <w:rPr>
                <w:rFonts w:ascii="Times New Roman" w:hAnsi="Times New Roman"/>
                <w:b/>
                <w:bCs/>
                <w:color w:val="000000"/>
                <w:sz w:val="24"/>
                <w:szCs w:val="24"/>
              </w:rPr>
            </w:pPr>
            <w:r w:rsidRPr="00980F71">
              <w:rPr>
                <w:rFonts w:ascii="Times New Roman" w:hAnsi="Times New Roman"/>
                <w:b/>
                <w:bCs/>
                <w:color w:val="000000"/>
                <w:sz w:val="24"/>
                <w:szCs w:val="24"/>
              </w:rPr>
              <w:t>IRR</w:t>
            </w:r>
          </w:p>
        </w:tc>
        <w:tc>
          <w:tcPr>
            <w:tcW w:w="1620" w:type="dxa"/>
            <w:tcBorders>
              <w:top w:val="single" w:sz="8" w:space="0" w:color="000000"/>
              <w:bottom w:val="single" w:sz="8" w:space="0" w:color="000000"/>
            </w:tcBorders>
            <w:shd w:val="clear" w:color="auto" w:fill="FFFFFF"/>
            <w:hideMark/>
          </w:tcPr>
          <w:p w14:paraId="00A869BD" w14:textId="77777777" w:rsidR="00664200" w:rsidRPr="00980F71" w:rsidRDefault="00664200" w:rsidP="00980F71">
            <w:pPr>
              <w:spacing w:after="0" w:line="240" w:lineRule="auto"/>
              <w:jc w:val="center"/>
              <w:rPr>
                <w:rFonts w:ascii="Times New Roman" w:hAnsi="Times New Roman"/>
                <w:b/>
                <w:bCs/>
                <w:color w:val="000000"/>
                <w:sz w:val="24"/>
                <w:szCs w:val="24"/>
              </w:rPr>
            </w:pPr>
            <w:r w:rsidRPr="00980F71">
              <w:rPr>
                <w:rFonts w:ascii="Times New Roman" w:hAnsi="Times New Roman"/>
                <w:b/>
                <w:bCs/>
                <w:color w:val="000000"/>
                <w:sz w:val="24"/>
                <w:szCs w:val="24"/>
              </w:rPr>
              <w:t>IRR 95% CI</w:t>
            </w:r>
          </w:p>
        </w:tc>
        <w:tc>
          <w:tcPr>
            <w:tcW w:w="1440" w:type="dxa"/>
            <w:tcBorders>
              <w:top w:val="single" w:sz="8" w:space="0" w:color="000000"/>
              <w:bottom w:val="single" w:sz="8" w:space="0" w:color="000000"/>
            </w:tcBorders>
            <w:shd w:val="clear" w:color="auto" w:fill="FFFFFF"/>
            <w:hideMark/>
          </w:tcPr>
          <w:p w14:paraId="57ED1A5A" w14:textId="77777777" w:rsidR="00664200" w:rsidRPr="00980F71" w:rsidRDefault="00664200" w:rsidP="00980F71">
            <w:pPr>
              <w:spacing w:after="0" w:line="240" w:lineRule="auto"/>
              <w:jc w:val="center"/>
              <w:rPr>
                <w:rFonts w:ascii="Times New Roman" w:hAnsi="Times New Roman"/>
                <w:b/>
                <w:bCs/>
                <w:color w:val="000000"/>
                <w:sz w:val="24"/>
                <w:szCs w:val="24"/>
              </w:rPr>
            </w:pPr>
            <w:r w:rsidRPr="00980F71">
              <w:rPr>
                <w:rFonts w:ascii="Times New Roman" w:hAnsi="Times New Roman"/>
                <w:b/>
                <w:bCs/>
                <w:color w:val="000000"/>
                <w:sz w:val="24"/>
                <w:szCs w:val="24"/>
              </w:rPr>
              <w:t>P-Value</w:t>
            </w:r>
          </w:p>
        </w:tc>
      </w:tr>
      <w:tr w:rsidR="0064637C" w:rsidRPr="00980F71" w14:paraId="50E1325B" w14:textId="77777777" w:rsidTr="006E632A">
        <w:trPr>
          <w:trHeight w:val="354"/>
        </w:trPr>
        <w:tc>
          <w:tcPr>
            <w:tcW w:w="3510" w:type="dxa"/>
            <w:shd w:val="clear" w:color="auto" w:fill="FFFFFF"/>
          </w:tcPr>
          <w:p w14:paraId="5864A64F" w14:textId="77777777" w:rsidR="00664200" w:rsidRPr="00980F71" w:rsidRDefault="00664200" w:rsidP="00980F71">
            <w:pPr>
              <w:spacing w:after="0" w:line="240" w:lineRule="auto"/>
              <w:rPr>
                <w:rFonts w:ascii="Times New Roman" w:hAnsi="Times New Roman"/>
                <w:b/>
                <w:bCs/>
                <w:sz w:val="24"/>
                <w:szCs w:val="24"/>
              </w:rPr>
            </w:pPr>
            <w:r w:rsidRPr="00980F71">
              <w:rPr>
                <w:rFonts w:ascii="Times New Roman" w:hAnsi="Times New Roman"/>
                <w:b/>
                <w:bCs/>
                <w:sz w:val="24"/>
                <w:szCs w:val="24"/>
              </w:rPr>
              <w:t xml:space="preserve">Udder cleaning towel use </w:t>
            </w:r>
            <w:r w:rsidRPr="00980F71">
              <w:rPr>
                <w:rFonts w:ascii="Times New Roman" w:hAnsi="Times New Roman"/>
                <w:b/>
                <w:bCs/>
                <w:sz w:val="24"/>
                <w:szCs w:val="24"/>
                <w:vertAlign w:val="superscript"/>
              </w:rPr>
              <w:t xml:space="preserve">12 </w:t>
            </w:r>
          </w:p>
        </w:tc>
        <w:tc>
          <w:tcPr>
            <w:tcW w:w="2250" w:type="dxa"/>
            <w:tcBorders>
              <w:top w:val="single" w:sz="4" w:space="0" w:color="auto"/>
              <w:left w:val="nil"/>
              <w:bottom w:val="nil"/>
              <w:right w:val="nil"/>
            </w:tcBorders>
            <w:shd w:val="clear" w:color="auto" w:fill="FFFFFF"/>
          </w:tcPr>
          <w:p w14:paraId="284D0A14"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2700" w:type="dxa"/>
            <w:tcBorders>
              <w:top w:val="single" w:sz="4" w:space="0" w:color="auto"/>
            </w:tcBorders>
            <w:shd w:val="clear" w:color="auto" w:fill="FFFFFF"/>
          </w:tcPr>
          <w:p w14:paraId="2E8871E4"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1350" w:type="dxa"/>
            <w:tcBorders>
              <w:top w:val="single" w:sz="4" w:space="0" w:color="auto"/>
              <w:left w:val="nil"/>
              <w:bottom w:val="nil"/>
              <w:right w:val="nil"/>
            </w:tcBorders>
            <w:shd w:val="clear" w:color="auto" w:fill="FFFFFF"/>
          </w:tcPr>
          <w:p w14:paraId="4385FC63"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1620" w:type="dxa"/>
            <w:tcBorders>
              <w:top w:val="single" w:sz="4" w:space="0" w:color="auto"/>
            </w:tcBorders>
            <w:shd w:val="clear" w:color="auto" w:fill="FFFFFF"/>
          </w:tcPr>
          <w:p w14:paraId="06304386"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1440" w:type="dxa"/>
            <w:tcBorders>
              <w:top w:val="single" w:sz="4" w:space="0" w:color="auto"/>
              <w:left w:val="nil"/>
              <w:bottom w:val="nil"/>
              <w:right w:val="nil"/>
            </w:tcBorders>
            <w:shd w:val="clear" w:color="auto" w:fill="FFFFFF"/>
          </w:tcPr>
          <w:p w14:paraId="049B3231"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&lt;0.001</w:t>
            </w:r>
            <w:r w:rsidRPr="00980F71">
              <w:rPr>
                <w:rFonts w:ascii="Times New Roman" w:hAnsi="Times New Roman"/>
                <w:sz w:val="24"/>
                <w:szCs w:val="24"/>
                <w:vertAlign w:val="superscript"/>
              </w:rPr>
              <w:t xml:space="preserve"> gp</w:t>
            </w:r>
          </w:p>
        </w:tc>
      </w:tr>
      <w:tr w:rsidR="0064637C" w:rsidRPr="00980F71" w14:paraId="12436D6F" w14:textId="77777777" w:rsidTr="006E632A">
        <w:trPr>
          <w:trHeight w:val="354"/>
        </w:trPr>
        <w:tc>
          <w:tcPr>
            <w:tcW w:w="3510" w:type="dxa"/>
            <w:shd w:val="clear" w:color="auto" w:fill="FFFFFF"/>
          </w:tcPr>
          <w:p w14:paraId="6A559B82" w14:textId="77777777" w:rsidR="00664200" w:rsidRPr="00980F71" w:rsidRDefault="00664200" w:rsidP="00980F71">
            <w:pPr>
              <w:spacing w:after="0" w:line="240" w:lineRule="auto"/>
              <w:rPr>
                <w:rFonts w:ascii="Times New Roman" w:hAnsi="Times New Roman"/>
                <w:sz w:val="24"/>
                <w:szCs w:val="24"/>
              </w:rPr>
            </w:pPr>
            <w:r w:rsidRPr="00980F71">
              <w:rPr>
                <w:rFonts w:ascii="Times New Roman" w:hAnsi="Times New Roman"/>
                <w:sz w:val="24"/>
                <w:szCs w:val="24"/>
              </w:rPr>
              <w:t xml:space="preserve">    Single for all cows</w:t>
            </w:r>
          </w:p>
        </w:tc>
        <w:tc>
          <w:tcPr>
            <w:tcW w:w="2250" w:type="dxa"/>
            <w:tcBorders>
              <w:top w:val="nil"/>
              <w:bottom w:val="nil"/>
            </w:tcBorders>
            <w:shd w:val="clear" w:color="auto" w:fill="FFFFFF"/>
          </w:tcPr>
          <w:p w14:paraId="713BAAE2"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48.0 (140/292)</w:t>
            </w:r>
          </w:p>
        </w:tc>
        <w:tc>
          <w:tcPr>
            <w:tcW w:w="2700" w:type="dxa"/>
            <w:shd w:val="clear" w:color="auto" w:fill="FFFFFF"/>
          </w:tcPr>
          <w:p w14:paraId="19178615"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1.52</w:t>
            </w:r>
          </w:p>
        </w:tc>
        <w:tc>
          <w:tcPr>
            <w:tcW w:w="1350" w:type="dxa"/>
            <w:tcBorders>
              <w:top w:val="nil"/>
              <w:bottom w:val="nil"/>
            </w:tcBorders>
            <w:shd w:val="clear" w:color="auto" w:fill="FFFFFF"/>
          </w:tcPr>
          <w:p w14:paraId="367F8F59"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Baseline</w:t>
            </w:r>
          </w:p>
        </w:tc>
        <w:tc>
          <w:tcPr>
            <w:tcW w:w="1620" w:type="dxa"/>
            <w:shd w:val="clear" w:color="auto" w:fill="FFFFFF"/>
          </w:tcPr>
          <w:p w14:paraId="56AB1A41"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Baseline</w:t>
            </w:r>
          </w:p>
        </w:tc>
        <w:tc>
          <w:tcPr>
            <w:tcW w:w="1440" w:type="dxa"/>
            <w:tcBorders>
              <w:top w:val="nil"/>
              <w:bottom w:val="nil"/>
            </w:tcBorders>
            <w:shd w:val="clear" w:color="auto" w:fill="FFFFFF"/>
          </w:tcPr>
          <w:p w14:paraId="7D1B100B"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Baseline</w:t>
            </w:r>
          </w:p>
        </w:tc>
      </w:tr>
      <w:tr w:rsidR="0064637C" w:rsidRPr="00980F71" w14:paraId="177214E6" w14:textId="77777777" w:rsidTr="006E632A">
        <w:trPr>
          <w:trHeight w:val="354"/>
        </w:trPr>
        <w:tc>
          <w:tcPr>
            <w:tcW w:w="3510" w:type="dxa"/>
            <w:shd w:val="clear" w:color="auto" w:fill="FFFFFF"/>
          </w:tcPr>
          <w:p w14:paraId="3FCA037B" w14:textId="77777777" w:rsidR="00664200" w:rsidRPr="00980F71" w:rsidRDefault="00664200" w:rsidP="00980F71">
            <w:pPr>
              <w:spacing w:after="0" w:line="240" w:lineRule="auto"/>
              <w:rPr>
                <w:rFonts w:ascii="Times New Roman" w:hAnsi="Times New Roman"/>
                <w:sz w:val="24"/>
                <w:szCs w:val="24"/>
              </w:rPr>
            </w:pPr>
            <w:r w:rsidRPr="00980F71">
              <w:rPr>
                <w:rFonts w:ascii="Times New Roman" w:hAnsi="Times New Roman"/>
                <w:sz w:val="24"/>
                <w:szCs w:val="24"/>
              </w:rPr>
              <w:t xml:space="preserve">    Different towel per cow</w:t>
            </w:r>
          </w:p>
        </w:tc>
        <w:tc>
          <w:tcPr>
            <w:tcW w:w="2250" w:type="dxa"/>
            <w:tcBorders>
              <w:top w:val="nil"/>
              <w:left w:val="nil"/>
              <w:bottom w:val="nil"/>
              <w:right w:val="nil"/>
            </w:tcBorders>
            <w:shd w:val="clear" w:color="auto" w:fill="FFFFFF"/>
          </w:tcPr>
          <w:p w14:paraId="43F45C73"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32.5 (95/292)</w:t>
            </w:r>
          </w:p>
        </w:tc>
        <w:tc>
          <w:tcPr>
            <w:tcW w:w="2700" w:type="dxa"/>
            <w:shd w:val="clear" w:color="auto" w:fill="FFFFFF"/>
          </w:tcPr>
          <w:p w14:paraId="108B8EA8"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1.63</w:t>
            </w:r>
          </w:p>
        </w:tc>
        <w:tc>
          <w:tcPr>
            <w:tcW w:w="1350" w:type="dxa"/>
            <w:tcBorders>
              <w:top w:val="nil"/>
              <w:left w:val="nil"/>
              <w:bottom w:val="nil"/>
              <w:right w:val="nil"/>
            </w:tcBorders>
            <w:shd w:val="clear" w:color="auto" w:fill="FFFFFF"/>
          </w:tcPr>
          <w:p w14:paraId="54EC8591"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1.137</w:t>
            </w:r>
          </w:p>
        </w:tc>
        <w:tc>
          <w:tcPr>
            <w:tcW w:w="1620" w:type="dxa"/>
            <w:shd w:val="clear" w:color="auto" w:fill="FFFFFF"/>
          </w:tcPr>
          <w:p w14:paraId="10CCF0E8"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0.950, 1.361</w:t>
            </w:r>
          </w:p>
        </w:tc>
        <w:tc>
          <w:tcPr>
            <w:tcW w:w="1440" w:type="dxa"/>
            <w:tcBorders>
              <w:top w:val="nil"/>
              <w:left w:val="nil"/>
              <w:bottom w:val="nil"/>
              <w:right w:val="nil"/>
            </w:tcBorders>
            <w:shd w:val="clear" w:color="auto" w:fill="FFFFFF"/>
          </w:tcPr>
          <w:p w14:paraId="2142B6F8"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0.160</w:t>
            </w:r>
          </w:p>
        </w:tc>
      </w:tr>
      <w:tr w:rsidR="0064637C" w:rsidRPr="00980F71" w14:paraId="389E2E78" w14:textId="77777777" w:rsidTr="006E632A">
        <w:trPr>
          <w:trHeight w:val="354"/>
        </w:trPr>
        <w:tc>
          <w:tcPr>
            <w:tcW w:w="3510" w:type="dxa"/>
            <w:shd w:val="clear" w:color="auto" w:fill="FFFFFF"/>
          </w:tcPr>
          <w:p w14:paraId="0E987601" w14:textId="77777777" w:rsidR="00664200" w:rsidRPr="00980F71" w:rsidRDefault="00664200" w:rsidP="00980F71">
            <w:pPr>
              <w:spacing w:after="0" w:line="240" w:lineRule="auto"/>
              <w:rPr>
                <w:rFonts w:ascii="Times New Roman" w:hAnsi="Times New Roman"/>
                <w:sz w:val="24"/>
                <w:szCs w:val="24"/>
              </w:rPr>
            </w:pPr>
            <w:r w:rsidRPr="00980F71">
              <w:rPr>
                <w:rFonts w:ascii="Times New Roman" w:hAnsi="Times New Roman"/>
                <w:sz w:val="24"/>
                <w:szCs w:val="24"/>
              </w:rPr>
              <w:t xml:space="preserve">    Not using towel and had one cow</w:t>
            </w:r>
          </w:p>
        </w:tc>
        <w:tc>
          <w:tcPr>
            <w:tcW w:w="2250" w:type="dxa"/>
            <w:tcBorders>
              <w:top w:val="nil"/>
              <w:bottom w:val="single" w:sz="4" w:space="0" w:color="auto"/>
            </w:tcBorders>
            <w:shd w:val="clear" w:color="auto" w:fill="FFFFFF"/>
          </w:tcPr>
          <w:p w14:paraId="09F3AB8E"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19.7 (57/292)</w:t>
            </w:r>
          </w:p>
        </w:tc>
        <w:tc>
          <w:tcPr>
            <w:tcW w:w="2700" w:type="dxa"/>
            <w:tcBorders>
              <w:bottom w:val="single" w:sz="4" w:space="0" w:color="auto"/>
            </w:tcBorders>
            <w:shd w:val="clear" w:color="auto" w:fill="FFFFFF"/>
          </w:tcPr>
          <w:p w14:paraId="640919FC"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2.09</w:t>
            </w:r>
          </w:p>
        </w:tc>
        <w:tc>
          <w:tcPr>
            <w:tcW w:w="1350" w:type="dxa"/>
            <w:tcBorders>
              <w:top w:val="nil"/>
              <w:bottom w:val="single" w:sz="4" w:space="0" w:color="auto"/>
            </w:tcBorders>
            <w:shd w:val="clear" w:color="auto" w:fill="FFFFFF"/>
          </w:tcPr>
          <w:p w14:paraId="4C36C99D"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1.455</w:t>
            </w:r>
          </w:p>
        </w:tc>
        <w:tc>
          <w:tcPr>
            <w:tcW w:w="1620" w:type="dxa"/>
            <w:tcBorders>
              <w:bottom w:val="single" w:sz="4" w:space="0" w:color="auto"/>
            </w:tcBorders>
            <w:shd w:val="clear" w:color="auto" w:fill="FFFFFF"/>
          </w:tcPr>
          <w:p w14:paraId="6CE1698B"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1.063, 1.760</w:t>
            </w:r>
          </w:p>
        </w:tc>
        <w:tc>
          <w:tcPr>
            <w:tcW w:w="1440" w:type="dxa"/>
            <w:tcBorders>
              <w:top w:val="nil"/>
              <w:bottom w:val="single" w:sz="4" w:space="0" w:color="auto"/>
            </w:tcBorders>
            <w:shd w:val="clear" w:color="auto" w:fill="FFFFFF"/>
          </w:tcPr>
          <w:p w14:paraId="1E9AEDB6"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&lt;0.001</w:t>
            </w:r>
          </w:p>
        </w:tc>
      </w:tr>
      <w:tr w:rsidR="0064637C" w:rsidRPr="00980F71" w14:paraId="7D71A302" w14:textId="77777777" w:rsidTr="006E632A">
        <w:trPr>
          <w:trHeight w:val="354"/>
        </w:trPr>
        <w:tc>
          <w:tcPr>
            <w:tcW w:w="3510" w:type="dxa"/>
            <w:shd w:val="clear" w:color="auto" w:fill="FFFFFF"/>
          </w:tcPr>
          <w:p w14:paraId="276972C8" w14:textId="77777777" w:rsidR="00664200" w:rsidRPr="00980F71" w:rsidRDefault="00664200" w:rsidP="00980F71">
            <w:pPr>
              <w:spacing w:after="0" w:line="240" w:lineRule="auto"/>
              <w:rPr>
                <w:rFonts w:ascii="Times New Roman" w:hAnsi="Times New Roman"/>
                <w:color w:val="FF0000"/>
                <w:sz w:val="24"/>
                <w:szCs w:val="24"/>
              </w:rPr>
            </w:pPr>
            <w:r w:rsidRPr="00980F71">
              <w:rPr>
                <w:rFonts w:ascii="Times New Roman" w:hAnsi="Times New Roman"/>
                <w:b/>
                <w:bCs/>
                <w:color w:val="000000"/>
                <w:sz w:val="24"/>
                <w:szCs w:val="24"/>
              </w:rPr>
              <w:t xml:space="preserve">Hand washing between milking </w:t>
            </w:r>
            <w:r w:rsidRPr="00980F71">
              <w:rPr>
                <w:rFonts w:ascii="Times New Roman" w:hAnsi="Times New Roman"/>
                <w:b/>
                <w:bCs/>
                <w:color w:val="000000"/>
                <w:sz w:val="24"/>
                <w:szCs w:val="24"/>
                <w:vertAlign w:val="superscript"/>
              </w:rPr>
              <w:t xml:space="preserve">12 </w:t>
            </w:r>
          </w:p>
        </w:tc>
        <w:tc>
          <w:tcPr>
            <w:tcW w:w="2250" w:type="dxa"/>
            <w:tcBorders>
              <w:top w:val="single" w:sz="4" w:space="0" w:color="auto"/>
              <w:left w:val="nil"/>
              <w:bottom w:val="nil"/>
              <w:right w:val="nil"/>
            </w:tcBorders>
            <w:shd w:val="clear" w:color="auto" w:fill="FFFFFF"/>
          </w:tcPr>
          <w:p w14:paraId="13653D8C"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2700" w:type="dxa"/>
            <w:tcBorders>
              <w:top w:val="single" w:sz="4" w:space="0" w:color="auto"/>
            </w:tcBorders>
            <w:shd w:val="clear" w:color="auto" w:fill="FFFFFF"/>
          </w:tcPr>
          <w:p w14:paraId="2DF6E400"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1350" w:type="dxa"/>
            <w:tcBorders>
              <w:top w:val="single" w:sz="4" w:space="0" w:color="auto"/>
              <w:left w:val="nil"/>
              <w:bottom w:val="nil"/>
              <w:right w:val="nil"/>
            </w:tcBorders>
            <w:shd w:val="clear" w:color="auto" w:fill="FFFFFF"/>
          </w:tcPr>
          <w:p w14:paraId="73959A0E" w14:textId="77777777" w:rsidR="00664200" w:rsidRPr="00980F71" w:rsidRDefault="00664200" w:rsidP="00980F71">
            <w:pPr>
              <w:spacing w:after="0" w:line="240" w:lineRule="auto"/>
              <w:jc w:val="center"/>
              <w:rPr>
                <w:rFonts w:ascii="Times New Roman" w:hAnsi="Times New Roman"/>
                <w:color w:val="FF0000"/>
                <w:sz w:val="24"/>
                <w:szCs w:val="24"/>
              </w:rPr>
            </w:pPr>
            <w:r w:rsidRPr="00980F71">
              <w:rPr>
                <w:rFonts w:ascii="Times New Roman" w:hAnsi="Times New Roman"/>
                <w:color w:val="000000"/>
                <w:sz w:val="24"/>
                <w:szCs w:val="24"/>
              </w:rPr>
              <w:t>--</w:t>
            </w:r>
          </w:p>
        </w:tc>
        <w:tc>
          <w:tcPr>
            <w:tcW w:w="1620" w:type="dxa"/>
            <w:tcBorders>
              <w:top w:val="single" w:sz="4" w:space="0" w:color="auto"/>
            </w:tcBorders>
            <w:shd w:val="clear" w:color="auto" w:fill="FFFFFF"/>
          </w:tcPr>
          <w:p w14:paraId="4D4404EB" w14:textId="77777777" w:rsidR="00664200" w:rsidRPr="00980F71" w:rsidRDefault="00664200" w:rsidP="00980F71">
            <w:pPr>
              <w:spacing w:after="0" w:line="240" w:lineRule="auto"/>
              <w:jc w:val="center"/>
              <w:rPr>
                <w:rFonts w:ascii="Times New Roman" w:hAnsi="Times New Roman"/>
                <w:color w:val="FF0000"/>
                <w:sz w:val="24"/>
                <w:szCs w:val="24"/>
              </w:rPr>
            </w:pPr>
            <w:r w:rsidRPr="00980F71">
              <w:rPr>
                <w:rFonts w:ascii="Times New Roman" w:hAnsi="Times New Roman"/>
                <w:color w:val="000000"/>
                <w:sz w:val="24"/>
                <w:szCs w:val="24"/>
              </w:rPr>
              <w:t>--</w:t>
            </w:r>
          </w:p>
        </w:tc>
        <w:tc>
          <w:tcPr>
            <w:tcW w:w="1440" w:type="dxa"/>
            <w:tcBorders>
              <w:top w:val="single" w:sz="4" w:space="0" w:color="auto"/>
              <w:left w:val="nil"/>
              <w:bottom w:val="nil"/>
              <w:right w:val="nil"/>
            </w:tcBorders>
            <w:shd w:val="clear" w:color="auto" w:fill="FFFFFF"/>
          </w:tcPr>
          <w:p w14:paraId="457D92B2"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&lt;0.001</w:t>
            </w:r>
            <w:r w:rsidRPr="00980F71">
              <w:rPr>
                <w:rFonts w:ascii="Times New Roman" w:hAnsi="Times New Roman"/>
                <w:color w:val="000000"/>
                <w:sz w:val="24"/>
                <w:szCs w:val="24"/>
                <w:vertAlign w:val="superscript"/>
              </w:rPr>
              <w:t xml:space="preserve"> gp</w:t>
            </w:r>
          </w:p>
        </w:tc>
      </w:tr>
      <w:tr w:rsidR="0064637C" w:rsidRPr="00980F71" w14:paraId="4DE4B1A4" w14:textId="77777777" w:rsidTr="006E632A">
        <w:trPr>
          <w:trHeight w:val="354"/>
        </w:trPr>
        <w:tc>
          <w:tcPr>
            <w:tcW w:w="3510" w:type="dxa"/>
            <w:shd w:val="clear" w:color="auto" w:fill="FFFFFF"/>
          </w:tcPr>
          <w:p w14:paraId="0B877698" w14:textId="77777777" w:rsidR="00664200" w:rsidRPr="00980F71" w:rsidRDefault="00664200" w:rsidP="00980F71">
            <w:pPr>
              <w:spacing w:after="0" w:line="240" w:lineRule="auto"/>
              <w:rPr>
                <w:rFonts w:ascii="Times New Roman" w:hAnsi="Times New Roman"/>
                <w:color w:val="000000"/>
                <w:sz w:val="24"/>
                <w:szCs w:val="24"/>
              </w:rPr>
            </w:pPr>
            <w:r w:rsidRPr="00980F71">
              <w:rPr>
                <w:rFonts w:ascii="Times New Roman" w:hAnsi="Times New Roman"/>
                <w:color w:val="000000"/>
                <w:sz w:val="24"/>
                <w:szCs w:val="24"/>
              </w:rPr>
              <w:t xml:space="preserve">    Does not between cows</w:t>
            </w:r>
          </w:p>
        </w:tc>
        <w:tc>
          <w:tcPr>
            <w:tcW w:w="2250" w:type="dxa"/>
            <w:tcBorders>
              <w:top w:val="nil"/>
              <w:bottom w:val="nil"/>
            </w:tcBorders>
            <w:shd w:val="clear" w:color="auto" w:fill="FFFFFF"/>
          </w:tcPr>
          <w:p w14:paraId="66DD6A3A"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71.6 (209/292)</w:t>
            </w:r>
          </w:p>
        </w:tc>
        <w:tc>
          <w:tcPr>
            <w:tcW w:w="2700" w:type="dxa"/>
            <w:shd w:val="clear" w:color="auto" w:fill="FFFFFF"/>
          </w:tcPr>
          <w:p w14:paraId="57411813"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1.52</w:t>
            </w:r>
          </w:p>
        </w:tc>
        <w:tc>
          <w:tcPr>
            <w:tcW w:w="1350" w:type="dxa"/>
            <w:tcBorders>
              <w:top w:val="nil"/>
              <w:bottom w:val="nil"/>
            </w:tcBorders>
            <w:shd w:val="clear" w:color="auto" w:fill="FFFFFF"/>
          </w:tcPr>
          <w:p w14:paraId="7745650B"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Baseline</w:t>
            </w:r>
          </w:p>
        </w:tc>
        <w:tc>
          <w:tcPr>
            <w:tcW w:w="1620" w:type="dxa"/>
            <w:shd w:val="clear" w:color="auto" w:fill="FFFFFF"/>
          </w:tcPr>
          <w:p w14:paraId="3C425686"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Baseline</w:t>
            </w:r>
          </w:p>
        </w:tc>
        <w:tc>
          <w:tcPr>
            <w:tcW w:w="1440" w:type="dxa"/>
            <w:tcBorders>
              <w:top w:val="nil"/>
              <w:bottom w:val="nil"/>
            </w:tcBorders>
            <w:shd w:val="clear" w:color="auto" w:fill="FFFFFF"/>
          </w:tcPr>
          <w:p w14:paraId="57FE3283"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Baseline</w:t>
            </w:r>
          </w:p>
        </w:tc>
      </w:tr>
      <w:tr w:rsidR="0064637C" w:rsidRPr="00980F71" w14:paraId="6CB9CBE5" w14:textId="77777777" w:rsidTr="006E632A">
        <w:trPr>
          <w:trHeight w:val="354"/>
        </w:trPr>
        <w:tc>
          <w:tcPr>
            <w:tcW w:w="3510" w:type="dxa"/>
            <w:shd w:val="clear" w:color="auto" w:fill="FFFFFF"/>
          </w:tcPr>
          <w:p w14:paraId="597FC98D" w14:textId="77777777" w:rsidR="00664200" w:rsidRPr="00980F71" w:rsidRDefault="00664200" w:rsidP="00980F71">
            <w:pPr>
              <w:spacing w:after="0" w:line="240" w:lineRule="auto"/>
              <w:rPr>
                <w:rFonts w:ascii="Times New Roman" w:hAnsi="Times New Roman"/>
                <w:color w:val="000000"/>
                <w:sz w:val="24"/>
                <w:szCs w:val="24"/>
              </w:rPr>
            </w:pPr>
            <w:r w:rsidRPr="00980F71">
              <w:rPr>
                <w:rFonts w:ascii="Times New Roman" w:hAnsi="Times New Roman"/>
                <w:color w:val="000000"/>
                <w:sz w:val="24"/>
                <w:szCs w:val="24"/>
              </w:rPr>
              <w:t xml:space="preserve">    Wash between cows</w:t>
            </w:r>
          </w:p>
        </w:tc>
        <w:tc>
          <w:tcPr>
            <w:tcW w:w="2250" w:type="dxa"/>
            <w:tcBorders>
              <w:top w:val="nil"/>
              <w:left w:val="nil"/>
              <w:bottom w:val="nil"/>
              <w:right w:val="nil"/>
            </w:tcBorders>
            <w:shd w:val="clear" w:color="auto" w:fill="FFFFFF"/>
          </w:tcPr>
          <w:p w14:paraId="1664126C"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8.9 (26/292)</w:t>
            </w:r>
          </w:p>
        </w:tc>
        <w:tc>
          <w:tcPr>
            <w:tcW w:w="2700" w:type="dxa"/>
            <w:shd w:val="clear" w:color="auto" w:fill="FFFFFF"/>
          </w:tcPr>
          <w:p w14:paraId="182377CD"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1.33</w:t>
            </w:r>
          </w:p>
        </w:tc>
        <w:tc>
          <w:tcPr>
            <w:tcW w:w="1350" w:type="dxa"/>
            <w:tcBorders>
              <w:top w:val="nil"/>
              <w:left w:val="nil"/>
              <w:bottom w:val="nil"/>
              <w:right w:val="nil"/>
            </w:tcBorders>
            <w:shd w:val="clear" w:color="auto" w:fill="FFFFFF"/>
          </w:tcPr>
          <w:p w14:paraId="23B7C0A7"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0.809</w:t>
            </w:r>
          </w:p>
        </w:tc>
        <w:tc>
          <w:tcPr>
            <w:tcW w:w="1620" w:type="dxa"/>
            <w:shd w:val="clear" w:color="auto" w:fill="FFFFFF"/>
          </w:tcPr>
          <w:p w14:paraId="5B667D97"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0.580, 1.128</w:t>
            </w:r>
          </w:p>
        </w:tc>
        <w:tc>
          <w:tcPr>
            <w:tcW w:w="1440" w:type="dxa"/>
            <w:tcBorders>
              <w:top w:val="nil"/>
              <w:left w:val="nil"/>
              <w:bottom w:val="nil"/>
              <w:right w:val="nil"/>
            </w:tcBorders>
            <w:shd w:val="clear" w:color="auto" w:fill="FFFFFF"/>
          </w:tcPr>
          <w:p w14:paraId="05ECE92B"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0.212</w:t>
            </w:r>
          </w:p>
        </w:tc>
      </w:tr>
      <w:tr w:rsidR="0064637C" w:rsidRPr="00980F71" w14:paraId="48E8D4E7" w14:textId="77777777" w:rsidTr="006E632A">
        <w:trPr>
          <w:trHeight w:val="354"/>
        </w:trPr>
        <w:tc>
          <w:tcPr>
            <w:tcW w:w="3510" w:type="dxa"/>
            <w:shd w:val="clear" w:color="auto" w:fill="FFFFFF"/>
          </w:tcPr>
          <w:p w14:paraId="2ECFEFA7" w14:textId="77777777" w:rsidR="00664200" w:rsidRPr="00980F71" w:rsidRDefault="00664200" w:rsidP="00980F71">
            <w:pPr>
              <w:spacing w:after="0" w:line="240" w:lineRule="auto"/>
              <w:rPr>
                <w:rFonts w:ascii="Times New Roman" w:hAnsi="Times New Roman"/>
                <w:color w:val="000000"/>
                <w:sz w:val="24"/>
                <w:szCs w:val="24"/>
              </w:rPr>
            </w:pPr>
            <w:r w:rsidRPr="00980F71">
              <w:rPr>
                <w:rFonts w:ascii="Times New Roman" w:hAnsi="Times New Roman"/>
                <w:color w:val="000000"/>
                <w:sz w:val="24"/>
                <w:szCs w:val="24"/>
              </w:rPr>
              <w:t xml:space="preserve">    Milking one cow</w:t>
            </w:r>
          </w:p>
        </w:tc>
        <w:tc>
          <w:tcPr>
            <w:tcW w:w="2250" w:type="dxa"/>
            <w:tcBorders>
              <w:top w:val="nil"/>
              <w:bottom w:val="single" w:sz="4" w:space="0" w:color="auto"/>
            </w:tcBorders>
            <w:shd w:val="clear" w:color="auto" w:fill="FFFFFF"/>
          </w:tcPr>
          <w:p w14:paraId="7A299D06"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19.5 (57/292)</w:t>
            </w:r>
          </w:p>
        </w:tc>
        <w:tc>
          <w:tcPr>
            <w:tcW w:w="2700" w:type="dxa"/>
            <w:tcBorders>
              <w:bottom w:val="single" w:sz="4" w:space="0" w:color="auto"/>
            </w:tcBorders>
            <w:shd w:val="clear" w:color="auto" w:fill="FFFFFF"/>
          </w:tcPr>
          <w:p w14:paraId="2979FAB3"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2.07</w:t>
            </w:r>
          </w:p>
        </w:tc>
        <w:tc>
          <w:tcPr>
            <w:tcW w:w="1350" w:type="dxa"/>
            <w:tcBorders>
              <w:top w:val="nil"/>
              <w:bottom w:val="single" w:sz="4" w:space="0" w:color="auto"/>
            </w:tcBorders>
            <w:shd w:val="clear" w:color="auto" w:fill="FFFFFF"/>
          </w:tcPr>
          <w:p w14:paraId="479360E5"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1.352</w:t>
            </w:r>
          </w:p>
        </w:tc>
        <w:tc>
          <w:tcPr>
            <w:tcW w:w="1620" w:type="dxa"/>
            <w:tcBorders>
              <w:bottom w:val="single" w:sz="4" w:space="0" w:color="auto"/>
            </w:tcBorders>
            <w:shd w:val="clear" w:color="auto" w:fill="FFFFFF"/>
          </w:tcPr>
          <w:p w14:paraId="7BF9100C"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1.132, 1.615</w:t>
            </w:r>
          </w:p>
        </w:tc>
        <w:tc>
          <w:tcPr>
            <w:tcW w:w="1440" w:type="dxa"/>
            <w:tcBorders>
              <w:top w:val="nil"/>
              <w:bottom w:val="single" w:sz="4" w:space="0" w:color="auto"/>
            </w:tcBorders>
            <w:shd w:val="clear" w:color="auto" w:fill="FFFFFF"/>
          </w:tcPr>
          <w:p w14:paraId="1CE99AEA"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0.001</w:t>
            </w:r>
          </w:p>
        </w:tc>
      </w:tr>
      <w:tr w:rsidR="0064637C" w:rsidRPr="00980F71" w14:paraId="4A33A85B" w14:textId="77777777" w:rsidTr="006E632A">
        <w:trPr>
          <w:trHeight w:val="354"/>
        </w:trPr>
        <w:tc>
          <w:tcPr>
            <w:tcW w:w="3510" w:type="dxa"/>
            <w:shd w:val="clear" w:color="auto" w:fill="FFFFFF"/>
          </w:tcPr>
          <w:p w14:paraId="273C9037" w14:textId="77777777" w:rsidR="00664200" w:rsidRPr="00980F71" w:rsidRDefault="00664200" w:rsidP="00980F71">
            <w:pPr>
              <w:spacing w:after="0" w:line="240" w:lineRule="auto"/>
              <w:rPr>
                <w:rFonts w:ascii="Times New Roman" w:hAnsi="Times New Roman"/>
                <w:b/>
                <w:bCs/>
                <w:color w:val="000000"/>
                <w:sz w:val="24"/>
                <w:szCs w:val="24"/>
              </w:rPr>
            </w:pPr>
            <w:r w:rsidRPr="00980F71">
              <w:rPr>
                <w:rFonts w:ascii="Times New Roman" w:hAnsi="Times New Roman"/>
                <w:b/>
                <w:bCs/>
                <w:color w:val="000000"/>
                <w:sz w:val="24"/>
                <w:szCs w:val="24"/>
              </w:rPr>
              <w:t xml:space="preserve">Number of mastitis cases treated </w:t>
            </w:r>
            <w:r w:rsidRPr="00980F71">
              <w:rPr>
                <w:rFonts w:ascii="Times New Roman" w:hAnsi="Times New Roman"/>
                <w:b/>
                <w:bCs/>
                <w:color w:val="000000"/>
                <w:sz w:val="24"/>
                <w:szCs w:val="24"/>
                <w:vertAlign w:val="superscript"/>
              </w:rPr>
              <w:t>12</w:t>
            </w:r>
          </w:p>
        </w:tc>
        <w:tc>
          <w:tcPr>
            <w:tcW w:w="2250" w:type="dxa"/>
            <w:tcBorders>
              <w:top w:val="single" w:sz="4" w:space="0" w:color="auto"/>
              <w:left w:val="nil"/>
              <w:bottom w:val="nil"/>
              <w:right w:val="nil"/>
            </w:tcBorders>
            <w:shd w:val="clear" w:color="auto" w:fill="FFFFFF"/>
          </w:tcPr>
          <w:p w14:paraId="59754FD7"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2700" w:type="dxa"/>
            <w:tcBorders>
              <w:top w:val="single" w:sz="4" w:space="0" w:color="auto"/>
            </w:tcBorders>
            <w:shd w:val="clear" w:color="auto" w:fill="FFFFFF"/>
          </w:tcPr>
          <w:p w14:paraId="0484DE59"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1350" w:type="dxa"/>
            <w:tcBorders>
              <w:top w:val="single" w:sz="4" w:space="0" w:color="auto"/>
              <w:left w:val="nil"/>
              <w:bottom w:val="nil"/>
              <w:right w:val="nil"/>
            </w:tcBorders>
            <w:shd w:val="clear" w:color="auto" w:fill="FFFFFF"/>
          </w:tcPr>
          <w:p w14:paraId="7852BDBE"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w:t>
            </w:r>
          </w:p>
        </w:tc>
        <w:tc>
          <w:tcPr>
            <w:tcW w:w="1620" w:type="dxa"/>
            <w:tcBorders>
              <w:top w:val="single" w:sz="4" w:space="0" w:color="auto"/>
            </w:tcBorders>
            <w:shd w:val="clear" w:color="auto" w:fill="FFFFFF"/>
          </w:tcPr>
          <w:p w14:paraId="194611D2"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w:t>
            </w:r>
          </w:p>
        </w:tc>
        <w:tc>
          <w:tcPr>
            <w:tcW w:w="1440" w:type="dxa"/>
            <w:tcBorders>
              <w:top w:val="single" w:sz="4" w:space="0" w:color="auto"/>
              <w:left w:val="nil"/>
              <w:bottom w:val="nil"/>
              <w:right w:val="nil"/>
            </w:tcBorders>
            <w:shd w:val="clear" w:color="auto" w:fill="FFFFFF"/>
          </w:tcPr>
          <w:p w14:paraId="30265911"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&lt;0.005</w:t>
            </w:r>
            <w:r w:rsidRPr="00980F71">
              <w:rPr>
                <w:rFonts w:ascii="Times New Roman" w:hAnsi="Times New Roman"/>
                <w:color w:val="000000"/>
                <w:sz w:val="24"/>
                <w:szCs w:val="24"/>
                <w:vertAlign w:val="superscript"/>
              </w:rPr>
              <w:t xml:space="preserve"> gp</w:t>
            </w:r>
          </w:p>
        </w:tc>
      </w:tr>
      <w:tr w:rsidR="0064637C" w:rsidRPr="00980F71" w14:paraId="0AA58EE3" w14:textId="77777777" w:rsidTr="006E632A">
        <w:trPr>
          <w:trHeight w:val="354"/>
        </w:trPr>
        <w:tc>
          <w:tcPr>
            <w:tcW w:w="3510" w:type="dxa"/>
            <w:shd w:val="clear" w:color="auto" w:fill="FFFFFF"/>
          </w:tcPr>
          <w:p w14:paraId="3ACE9A54" w14:textId="77777777" w:rsidR="00664200" w:rsidRPr="00980F71" w:rsidRDefault="00664200" w:rsidP="00980F71">
            <w:pPr>
              <w:spacing w:after="0" w:line="240" w:lineRule="auto"/>
              <w:rPr>
                <w:rFonts w:ascii="Times New Roman" w:hAnsi="Times New Roman"/>
                <w:b/>
                <w:bCs/>
                <w:sz w:val="24"/>
                <w:szCs w:val="24"/>
              </w:rPr>
            </w:pPr>
            <w:r w:rsidRPr="00980F71">
              <w:rPr>
                <w:rFonts w:ascii="Times New Roman" w:hAnsi="Times New Roman"/>
                <w:sz w:val="24"/>
                <w:szCs w:val="24"/>
              </w:rPr>
              <w:t xml:space="preserve">   No case</w:t>
            </w:r>
          </w:p>
        </w:tc>
        <w:tc>
          <w:tcPr>
            <w:tcW w:w="2250" w:type="dxa"/>
            <w:tcBorders>
              <w:top w:val="nil"/>
              <w:bottom w:val="nil"/>
            </w:tcBorders>
            <w:shd w:val="clear" w:color="auto" w:fill="FFFFFF"/>
          </w:tcPr>
          <w:p w14:paraId="2303583E"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54.3 (157/292)</w:t>
            </w:r>
          </w:p>
        </w:tc>
        <w:tc>
          <w:tcPr>
            <w:tcW w:w="2700" w:type="dxa"/>
            <w:shd w:val="clear" w:color="auto" w:fill="FFFFFF"/>
          </w:tcPr>
          <w:p w14:paraId="525D0030"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1.41</w:t>
            </w:r>
          </w:p>
        </w:tc>
        <w:tc>
          <w:tcPr>
            <w:tcW w:w="1350" w:type="dxa"/>
            <w:tcBorders>
              <w:top w:val="nil"/>
              <w:bottom w:val="nil"/>
            </w:tcBorders>
            <w:shd w:val="clear" w:color="auto" w:fill="FFFFFF"/>
          </w:tcPr>
          <w:p w14:paraId="54DD1E15"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Baseline</w:t>
            </w:r>
          </w:p>
        </w:tc>
        <w:tc>
          <w:tcPr>
            <w:tcW w:w="1620" w:type="dxa"/>
            <w:shd w:val="clear" w:color="auto" w:fill="FFFFFF"/>
          </w:tcPr>
          <w:p w14:paraId="41D7F401"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Baseline</w:t>
            </w:r>
          </w:p>
        </w:tc>
        <w:tc>
          <w:tcPr>
            <w:tcW w:w="1440" w:type="dxa"/>
            <w:tcBorders>
              <w:top w:val="nil"/>
              <w:bottom w:val="nil"/>
            </w:tcBorders>
            <w:shd w:val="clear" w:color="auto" w:fill="FFFFFF"/>
          </w:tcPr>
          <w:p w14:paraId="14B8A52E"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Baseline</w:t>
            </w:r>
          </w:p>
        </w:tc>
      </w:tr>
      <w:tr w:rsidR="0064637C" w:rsidRPr="00980F71" w14:paraId="5F81947F" w14:textId="77777777" w:rsidTr="006E632A">
        <w:trPr>
          <w:trHeight w:val="354"/>
        </w:trPr>
        <w:tc>
          <w:tcPr>
            <w:tcW w:w="3510" w:type="dxa"/>
            <w:shd w:val="clear" w:color="auto" w:fill="FFFFFF"/>
          </w:tcPr>
          <w:p w14:paraId="0C673E49" w14:textId="77777777" w:rsidR="00664200" w:rsidRPr="00980F71" w:rsidRDefault="00664200" w:rsidP="00980F71">
            <w:pPr>
              <w:spacing w:after="0" w:line="240" w:lineRule="auto"/>
              <w:rPr>
                <w:rFonts w:ascii="Times New Roman" w:hAnsi="Times New Roman"/>
                <w:b/>
                <w:bCs/>
                <w:sz w:val="24"/>
                <w:szCs w:val="24"/>
              </w:rPr>
            </w:pPr>
            <w:r w:rsidRPr="00980F71">
              <w:rPr>
                <w:rFonts w:ascii="Times New Roman" w:hAnsi="Times New Roman"/>
                <w:sz w:val="24"/>
                <w:szCs w:val="24"/>
              </w:rPr>
              <w:t xml:space="preserve">   One (1) case</w:t>
            </w:r>
          </w:p>
        </w:tc>
        <w:tc>
          <w:tcPr>
            <w:tcW w:w="2250" w:type="dxa"/>
            <w:tcBorders>
              <w:top w:val="nil"/>
              <w:left w:val="nil"/>
              <w:bottom w:val="nil"/>
              <w:right w:val="nil"/>
            </w:tcBorders>
            <w:shd w:val="clear" w:color="auto" w:fill="FFFFFF"/>
          </w:tcPr>
          <w:p w14:paraId="6FCD2340"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35.3 (103/292)</w:t>
            </w:r>
          </w:p>
        </w:tc>
        <w:tc>
          <w:tcPr>
            <w:tcW w:w="2700" w:type="dxa"/>
            <w:shd w:val="clear" w:color="auto" w:fill="FFFFFF"/>
          </w:tcPr>
          <w:p w14:paraId="2BCE38F3"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1.77</w:t>
            </w:r>
          </w:p>
        </w:tc>
        <w:tc>
          <w:tcPr>
            <w:tcW w:w="1350" w:type="dxa"/>
            <w:tcBorders>
              <w:top w:val="nil"/>
              <w:left w:val="nil"/>
              <w:bottom w:val="nil"/>
              <w:right w:val="nil"/>
            </w:tcBorders>
            <w:shd w:val="clear" w:color="auto" w:fill="FFFFFF"/>
          </w:tcPr>
          <w:p w14:paraId="216B8EEE"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1.290</w:t>
            </w:r>
          </w:p>
        </w:tc>
        <w:tc>
          <w:tcPr>
            <w:tcW w:w="1620" w:type="dxa"/>
            <w:shd w:val="clear" w:color="auto" w:fill="FFFFFF"/>
          </w:tcPr>
          <w:p w14:paraId="36571355"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1.091, 1.526</w:t>
            </w:r>
          </w:p>
        </w:tc>
        <w:tc>
          <w:tcPr>
            <w:tcW w:w="1440" w:type="dxa"/>
            <w:tcBorders>
              <w:top w:val="nil"/>
              <w:left w:val="nil"/>
              <w:bottom w:val="nil"/>
              <w:right w:val="nil"/>
            </w:tcBorders>
            <w:shd w:val="clear" w:color="auto" w:fill="FFFFFF"/>
          </w:tcPr>
          <w:p w14:paraId="458D79AC"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0.003</w:t>
            </w:r>
          </w:p>
        </w:tc>
      </w:tr>
      <w:tr w:rsidR="0064637C" w:rsidRPr="00980F71" w14:paraId="67799C0F" w14:textId="77777777" w:rsidTr="006E632A">
        <w:trPr>
          <w:trHeight w:val="354"/>
        </w:trPr>
        <w:tc>
          <w:tcPr>
            <w:tcW w:w="3510" w:type="dxa"/>
            <w:tcBorders>
              <w:bottom w:val="single" w:sz="4" w:space="0" w:color="auto"/>
            </w:tcBorders>
            <w:shd w:val="clear" w:color="auto" w:fill="FFFFFF"/>
          </w:tcPr>
          <w:p w14:paraId="092AC440" w14:textId="77777777" w:rsidR="00664200" w:rsidRPr="00980F71" w:rsidRDefault="00664200" w:rsidP="00980F71">
            <w:pPr>
              <w:spacing w:after="0" w:line="240" w:lineRule="auto"/>
              <w:rPr>
                <w:rFonts w:ascii="Times New Roman" w:hAnsi="Times New Roman"/>
                <w:b/>
                <w:bCs/>
                <w:sz w:val="24"/>
                <w:szCs w:val="24"/>
              </w:rPr>
            </w:pPr>
            <w:r w:rsidRPr="00980F71">
              <w:rPr>
                <w:rFonts w:ascii="Times New Roman" w:hAnsi="Times New Roman"/>
                <w:sz w:val="24"/>
                <w:szCs w:val="24"/>
              </w:rPr>
              <w:t xml:space="preserve">   More than one (1) case</w:t>
            </w:r>
          </w:p>
        </w:tc>
        <w:tc>
          <w:tcPr>
            <w:tcW w:w="2250" w:type="dxa"/>
            <w:tcBorders>
              <w:top w:val="nil"/>
              <w:bottom w:val="single" w:sz="4" w:space="0" w:color="auto"/>
            </w:tcBorders>
            <w:shd w:val="clear" w:color="auto" w:fill="FFFFFF"/>
          </w:tcPr>
          <w:p w14:paraId="48B7853F"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11.0 (32/292)</w:t>
            </w:r>
          </w:p>
        </w:tc>
        <w:tc>
          <w:tcPr>
            <w:tcW w:w="2700" w:type="dxa"/>
            <w:tcBorders>
              <w:bottom w:val="single" w:sz="4" w:space="0" w:color="auto"/>
            </w:tcBorders>
            <w:shd w:val="clear" w:color="auto" w:fill="FFFFFF"/>
          </w:tcPr>
          <w:p w14:paraId="437F8BFE"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1.79</w:t>
            </w:r>
          </w:p>
        </w:tc>
        <w:tc>
          <w:tcPr>
            <w:tcW w:w="1350" w:type="dxa"/>
            <w:tcBorders>
              <w:top w:val="nil"/>
              <w:bottom w:val="single" w:sz="4" w:space="0" w:color="auto"/>
            </w:tcBorders>
            <w:shd w:val="clear" w:color="auto" w:fill="FFFFFF"/>
          </w:tcPr>
          <w:p w14:paraId="0F2A5B67"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1.304</w:t>
            </w:r>
          </w:p>
        </w:tc>
        <w:tc>
          <w:tcPr>
            <w:tcW w:w="1620" w:type="dxa"/>
            <w:tcBorders>
              <w:bottom w:val="single" w:sz="4" w:space="0" w:color="auto"/>
            </w:tcBorders>
            <w:shd w:val="clear" w:color="auto" w:fill="FFFFFF"/>
          </w:tcPr>
          <w:p w14:paraId="670146DF"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1.038, 1.638</w:t>
            </w:r>
          </w:p>
        </w:tc>
        <w:tc>
          <w:tcPr>
            <w:tcW w:w="1440" w:type="dxa"/>
            <w:tcBorders>
              <w:top w:val="nil"/>
              <w:bottom w:val="single" w:sz="4" w:space="0" w:color="auto"/>
            </w:tcBorders>
            <w:shd w:val="clear" w:color="auto" w:fill="FFFFFF"/>
          </w:tcPr>
          <w:p w14:paraId="3708CBA7"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0.023</w:t>
            </w:r>
          </w:p>
        </w:tc>
      </w:tr>
    </w:tbl>
    <w:p w14:paraId="3F64D5D9" w14:textId="77777777" w:rsidR="00664200" w:rsidRPr="009471F2" w:rsidRDefault="00664200" w:rsidP="007A4626">
      <w:pPr>
        <w:pStyle w:val="Caption"/>
        <w:keepNext/>
        <w:rPr>
          <w:rFonts w:ascii="Times New Roman" w:hAnsi="Times New Roman"/>
          <w:bCs/>
        </w:rPr>
      </w:pPr>
    </w:p>
    <w:p w14:paraId="1A6CBCFA" w14:textId="7031AD3E" w:rsidR="00664200" w:rsidRPr="00517F40" w:rsidRDefault="00664200" w:rsidP="007A4626">
      <w:pPr>
        <w:spacing w:after="0" w:line="240" w:lineRule="auto"/>
        <w:rPr>
          <w:rFonts w:ascii="Times New Roman" w:hAnsi="Times New Roman"/>
          <w:b/>
          <w:sz w:val="24"/>
          <w:szCs w:val="28"/>
        </w:rPr>
      </w:pPr>
      <w:r w:rsidRPr="00517F40">
        <w:rPr>
          <w:rFonts w:ascii="Times New Roman" w:hAnsi="Times New Roman"/>
          <w:bCs/>
          <w:sz w:val="24"/>
          <w:szCs w:val="28"/>
        </w:rPr>
        <w:t>IRR-</w:t>
      </w:r>
      <w:r w:rsidRPr="00517F40">
        <w:rPr>
          <w:rFonts w:ascii="Times New Roman" w:hAnsi="Times New Roman"/>
          <w:b/>
          <w:sz w:val="24"/>
          <w:szCs w:val="28"/>
        </w:rPr>
        <w:t xml:space="preserve"> </w:t>
      </w:r>
      <w:r w:rsidRPr="00517F40">
        <w:rPr>
          <w:rFonts w:ascii="Times New Roman" w:hAnsi="Times New Roman"/>
          <w:bCs/>
          <w:sz w:val="24"/>
          <w:szCs w:val="28"/>
        </w:rPr>
        <w:t xml:space="preserve">Incidence </w:t>
      </w:r>
      <w:r w:rsidR="00922B60">
        <w:rPr>
          <w:rFonts w:ascii="Times New Roman" w:hAnsi="Times New Roman"/>
          <w:bCs/>
          <w:sz w:val="24"/>
          <w:szCs w:val="28"/>
        </w:rPr>
        <w:t>risk</w:t>
      </w:r>
      <w:r w:rsidRPr="00517F40">
        <w:rPr>
          <w:rFonts w:ascii="Times New Roman" w:hAnsi="Times New Roman"/>
          <w:bCs/>
          <w:sz w:val="24"/>
          <w:szCs w:val="28"/>
        </w:rPr>
        <w:t xml:space="preserve"> ratio</w:t>
      </w:r>
      <w:r w:rsidRPr="00517F40">
        <w:rPr>
          <w:rFonts w:ascii="Times New Roman" w:hAnsi="Times New Roman"/>
          <w:b/>
          <w:sz w:val="24"/>
          <w:szCs w:val="28"/>
        </w:rPr>
        <w:t xml:space="preserve"> </w:t>
      </w:r>
    </w:p>
    <w:p w14:paraId="589A7FD0" w14:textId="77777777" w:rsidR="00664200" w:rsidRPr="00517F40" w:rsidRDefault="00664200" w:rsidP="007A4626">
      <w:pPr>
        <w:spacing w:after="0" w:line="240" w:lineRule="auto"/>
        <w:rPr>
          <w:rFonts w:ascii="Times New Roman" w:hAnsi="Times New Roman"/>
          <w:sz w:val="24"/>
          <w:szCs w:val="28"/>
        </w:rPr>
      </w:pPr>
      <w:r w:rsidRPr="00517F40">
        <w:rPr>
          <w:rFonts w:ascii="Times New Roman" w:hAnsi="Times New Roman"/>
          <w:b/>
          <w:iCs/>
          <w:sz w:val="24"/>
          <w:szCs w:val="28"/>
          <w:vertAlign w:val="superscript"/>
        </w:rPr>
        <w:t>12</w:t>
      </w:r>
      <w:r w:rsidRPr="00517F40">
        <w:rPr>
          <w:rFonts w:ascii="Times New Roman" w:hAnsi="Times New Roman"/>
          <w:iCs/>
          <w:sz w:val="24"/>
          <w:szCs w:val="28"/>
          <w:vertAlign w:val="superscript"/>
        </w:rPr>
        <w:t xml:space="preserve"> </w:t>
      </w:r>
      <w:r w:rsidRPr="00517F40">
        <w:rPr>
          <w:rFonts w:ascii="Times New Roman" w:hAnsi="Times New Roman"/>
          <w:sz w:val="24"/>
          <w:szCs w:val="28"/>
        </w:rPr>
        <w:t xml:space="preserve">Status for the 12 months prior to the study visit </w:t>
      </w:r>
    </w:p>
    <w:p w14:paraId="7FF716D9" w14:textId="77777777" w:rsidR="006E632A" w:rsidRDefault="00664200" w:rsidP="007A4626">
      <w:pPr>
        <w:spacing w:after="0" w:line="240" w:lineRule="auto"/>
        <w:rPr>
          <w:rFonts w:ascii="Times New Roman" w:hAnsi="Times New Roman"/>
          <w:color w:val="000000"/>
          <w:sz w:val="24"/>
          <w:szCs w:val="24"/>
        </w:rPr>
        <w:sectPr w:rsidR="006E632A" w:rsidSect="006E632A">
          <w:pgSz w:w="15840" w:h="12240" w:code="1"/>
          <w:pgMar w:top="2160" w:right="1440" w:bottom="1440" w:left="1440" w:header="0" w:footer="288" w:gutter="0"/>
          <w:cols w:space="720"/>
          <w:docGrid w:linePitch="360"/>
        </w:sectPr>
      </w:pPr>
      <w:r w:rsidRPr="00B5615B">
        <w:rPr>
          <w:rFonts w:ascii="Times New Roman" w:hAnsi="Times New Roman"/>
          <w:color w:val="000000"/>
          <w:sz w:val="24"/>
          <w:szCs w:val="24"/>
          <w:vertAlign w:val="superscript"/>
        </w:rPr>
        <w:t xml:space="preserve">gp </w:t>
      </w:r>
      <w:r w:rsidRPr="00B5615B">
        <w:rPr>
          <w:rFonts w:ascii="Times New Roman" w:hAnsi="Times New Roman"/>
          <w:color w:val="000000"/>
          <w:sz w:val="24"/>
          <w:szCs w:val="24"/>
        </w:rPr>
        <w:t>Global P-Value for categorical variable</w:t>
      </w:r>
    </w:p>
    <w:p w14:paraId="711CB4D5" w14:textId="53E811BA" w:rsidR="00664200" w:rsidRPr="006E632A" w:rsidRDefault="007A4626" w:rsidP="006E632A">
      <w:pPr>
        <w:spacing w:line="240" w:lineRule="auto"/>
        <w:rPr>
          <w:rFonts w:ascii="Times New Roman" w:hAnsi="Times New Roman"/>
          <w:sz w:val="24"/>
          <w:szCs w:val="28"/>
        </w:rPr>
      </w:pPr>
      <w:bookmarkStart w:id="147" w:name="_Toc118734172"/>
      <w:bookmarkStart w:id="148" w:name="_Toc124449698"/>
      <w:r w:rsidRPr="009471F2">
        <w:rPr>
          <w:rFonts w:ascii="Times New Roman" w:hAnsi="Times New Roman"/>
          <w:sz w:val="24"/>
          <w:szCs w:val="24"/>
        </w:rPr>
        <w:lastRenderedPageBreak/>
        <w:t>Table 4.</w:t>
      </w:r>
      <w:r w:rsidRPr="009471F2">
        <w:rPr>
          <w:rFonts w:ascii="Times New Roman" w:hAnsi="Times New Roman"/>
          <w:i/>
          <w:iCs/>
          <w:sz w:val="24"/>
          <w:szCs w:val="24"/>
        </w:rPr>
        <w:fldChar w:fldCharType="begin"/>
      </w:r>
      <w:r w:rsidRPr="009471F2">
        <w:rPr>
          <w:rFonts w:ascii="Times New Roman" w:hAnsi="Times New Roman"/>
          <w:sz w:val="24"/>
          <w:szCs w:val="24"/>
        </w:rPr>
        <w:instrText xml:space="preserve"> SEQ Table_4. \* ARABIC </w:instrText>
      </w:r>
      <w:r w:rsidRPr="009471F2">
        <w:rPr>
          <w:rFonts w:ascii="Times New Roman" w:hAnsi="Times New Roman"/>
          <w:i/>
          <w:iCs/>
          <w:sz w:val="24"/>
          <w:szCs w:val="24"/>
        </w:rPr>
        <w:fldChar w:fldCharType="separate"/>
      </w:r>
      <w:r w:rsidR="00AA2167">
        <w:rPr>
          <w:rFonts w:ascii="Times New Roman" w:hAnsi="Times New Roman"/>
          <w:noProof/>
          <w:sz w:val="24"/>
          <w:szCs w:val="24"/>
        </w:rPr>
        <w:t>8</w:t>
      </w:r>
      <w:r w:rsidRPr="009471F2">
        <w:rPr>
          <w:rFonts w:ascii="Times New Roman" w:hAnsi="Times New Roman"/>
          <w:i/>
          <w:iCs/>
          <w:sz w:val="24"/>
          <w:szCs w:val="24"/>
        </w:rPr>
        <w:fldChar w:fldCharType="end"/>
      </w:r>
      <w:r w:rsidR="00664200" w:rsidRPr="009471F2">
        <w:rPr>
          <w:rFonts w:ascii="Times New Roman" w:hAnsi="Times New Roman"/>
          <w:sz w:val="24"/>
          <w:szCs w:val="24"/>
        </w:rPr>
        <w:t>: Univariable mixed effects Poisson regression results of incidence risk ratios (IRR) for overall reported disease counts in cows in the last 12 months for farm-level varying categorical predictor variables with a P &lt; 0.1 for two visits among 384 cows on 292 smallholder dairy farms in Kenya</w:t>
      </w:r>
      <w:bookmarkEnd w:id="147"/>
      <w:bookmarkEnd w:id="148"/>
      <w:r w:rsidR="00664200" w:rsidRPr="009471F2">
        <w:rPr>
          <w:rFonts w:ascii="Times New Roman" w:hAnsi="Times New Roman"/>
          <w:sz w:val="24"/>
          <w:szCs w:val="24"/>
        </w:rPr>
        <w:t xml:space="preserve"> </w:t>
      </w:r>
    </w:p>
    <w:tbl>
      <w:tblPr>
        <w:tblW w:w="12780" w:type="dxa"/>
        <w:tblInd w:w="450" w:type="dxa"/>
        <w:tblBorders>
          <w:top w:val="single" w:sz="8" w:space="0" w:color="000000"/>
          <w:bottom w:val="single" w:sz="8" w:space="0" w:color="000000"/>
        </w:tblBorders>
        <w:tblLayout w:type="fixed"/>
        <w:tblLook w:val="04A0" w:firstRow="1" w:lastRow="0" w:firstColumn="1" w:lastColumn="0" w:noHBand="0" w:noVBand="1"/>
      </w:tblPr>
      <w:tblGrid>
        <w:gridCol w:w="3438"/>
        <w:gridCol w:w="2412"/>
        <w:gridCol w:w="2790"/>
        <w:gridCol w:w="1170"/>
        <w:gridCol w:w="1530"/>
        <w:gridCol w:w="1440"/>
      </w:tblGrid>
      <w:tr w:rsidR="0064637C" w:rsidRPr="00980F71" w14:paraId="7D248236" w14:textId="77777777" w:rsidTr="00980F71">
        <w:trPr>
          <w:trHeight w:val="475"/>
        </w:trPr>
        <w:tc>
          <w:tcPr>
            <w:tcW w:w="3438" w:type="dxa"/>
            <w:tcBorders>
              <w:top w:val="single" w:sz="8" w:space="0" w:color="000000"/>
              <w:bottom w:val="single" w:sz="8" w:space="0" w:color="000000"/>
            </w:tcBorders>
            <w:shd w:val="clear" w:color="auto" w:fill="auto"/>
            <w:hideMark/>
          </w:tcPr>
          <w:p w14:paraId="75524E9B" w14:textId="77777777" w:rsidR="00664200" w:rsidRPr="00980F71" w:rsidRDefault="00664200" w:rsidP="00980F71">
            <w:pPr>
              <w:spacing w:after="0" w:line="240" w:lineRule="auto"/>
              <w:rPr>
                <w:rFonts w:ascii="Times New Roman" w:hAnsi="Times New Roman"/>
                <w:b/>
                <w:bCs/>
                <w:color w:val="000000"/>
                <w:sz w:val="24"/>
                <w:szCs w:val="24"/>
              </w:rPr>
            </w:pPr>
            <w:r w:rsidRPr="00980F71">
              <w:rPr>
                <w:rFonts w:ascii="Times New Roman" w:hAnsi="Times New Roman"/>
                <w:b/>
                <w:bCs/>
                <w:color w:val="000000"/>
                <w:sz w:val="24"/>
                <w:szCs w:val="24"/>
              </w:rPr>
              <w:t>Predictor variable</w:t>
            </w:r>
          </w:p>
        </w:tc>
        <w:tc>
          <w:tcPr>
            <w:tcW w:w="2412" w:type="dxa"/>
            <w:tcBorders>
              <w:top w:val="single" w:sz="8" w:space="0" w:color="000000"/>
              <w:bottom w:val="single" w:sz="4" w:space="0" w:color="auto"/>
            </w:tcBorders>
            <w:shd w:val="clear" w:color="auto" w:fill="auto"/>
            <w:hideMark/>
          </w:tcPr>
          <w:p w14:paraId="719E7AA1"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b/>
                <w:bCs/>
                <w:color w:val="000000"/>
                <w:sz w:val="24"/>
                <w:szCs w:val="24"/>
              </w:rPr>
              <w:t>Category proportion</w:t>
            </w:r>
          </w:p>
          <w:p w14:paraId="67D36919" w14:textId="77777777" w:rsidR="00664200" w:rsidRPr="00980F71" w:rsidRDefault="00664200" w:rsidP="00980F71">
            <w:pPr>
              <w:spacing w:after="0" w:line="240" w:lineRule="auto"/>
              <w:jc w:val="center"/>
              <w:rPr>
                <w:rStyle w:val="CommentReference"/>
                <w:rFonts w:ascii="Times New Roman" w:hAnsi="Times New Roman"/>
                <w:b/>
                <w:bCs/>
                <w:color w:val="000000"/>
                <w:sz w:val="24"/>
                <w:szCs w:val="24"/>
              </w:rPr>
            </w:pPr>
            <w:r w:rsidRPr="00980F71">
              <w:rPr>
                <w:rFonts w:ascii="Times New Roman" w:hAnsi="Times New Roman"/>
                <w:b/>
                <w:bCs/>
                <w:color w:val="000000"/>
                <w:sz w:val="24"/>
                <w:szCs w:val="24"/>
              </w:rPr>
              <w:t>% (#/#)</w:t>
            </w:r>
          </w:p>
        </w:tc>
        <w:tc>
          <w:tcPr>
            <w:tcW w:w="2790" w:type="dxa"/>
            <w:tcBorders>
              <w:top w:val="single" w:sz="8" w:space="0" w:color="000000"/>
              <w:bottom w:val="single" w:sz="4" w:space="0" w:color="auto"/>
            </w:tcBorders>
            <w:shd w:val="clear" w:color="auto" w:fill="auto"/>
            <w:hideMark/>
          </w:tcPr>
          <w:p w14:paraId="3473D29A" w14:textId="77777777" w:rsidR="00664200" w:rsidRPr="00980F71" w:rsidRDefault="00664200" w:rsidP="00980F71">
            <w:pPr>
              <w:spacing w:after="0" w:line="240" w:lineRule="auto"/>
              <w:jc w:val="center"/>
              <w:rPr>
                <w:rFonts w:ascii="Times New Roman" w:hAnsi="Times New Roman"/>
                <w:b/>
                <w:bCs/>
                <w:color w:val="000000"/>
                <w:sz w:val="24"/>
                <w:szCs w:val="24"/>
              </w:rPr>
            </w:pPr>
            <w:r w:rsidRPr="00980F71">
              <w:rPr>
                <w:rFonts w:ascii="Times New Roman" w:hAnsi="Times New Roman"/>
                <w:b/>
                <w:bCs/>
                <w:color w:val="000000"/>
                <w:sz w:val="24"/>
                <w:szCs w:val="24"/>
              </w:rPr>
              <w:t xml:space="preserve">Mean count of reported disease for cows  </w:t>
            </w:r>
          </w:p>
        </w:tc>
        <w:tc>
          <w:tcPr>
            <w:tcW w:w="1170" w:type="dxa"/>
            <w:tcBorders>
              <w:top w:val="single" w:sz="8" w:space="0" w:color="000000"/>
              <w:bottom w:val="single" w:sz="4" w:space="0" w:color="auto"/>
            </w:tcBorders>
            <w:shd w:val="clear" w:color="auto" w:fill="auto"/>
            <w:hideMark/>
          </w:tcPr>
          <w:p w14:paraId="5A6334B6" w14:textId="77777777" w:rsidR="00664200" w:rsidRPr="00980F71" w:rsidRDefault="00664200" w:rsidP="00980F71">
            <w:pPr>
              <w:spacing w:after="0" w:line="240" w:lineRule="auto"/>
              <w:jc w:val="center"/>
              <w:rPr>
                <w:rFonts w:ascii="Times New Roman" w:hAnsi="Times New Roman"/>
                <w:b/>
                <w:bCs/>
                <w:color w:val="000000"/>
                <w:sz w:val="24"/>
                <w:szCs w:val="24"/>
              </w:rPr>
            </w:pPr>
            <w:r w:rsidRPr="00980F71">
              <w:rPr>
                <w:rFonts w:ascii="Times New Roman" w:hAnsi="Times New Roman"/>
                <w:b/>
                <w:bCs/>
                <w:color w:val="000000"/>
                <w:sz w:val="24"/>
                <w:szCs w:val="24"/>
              </w:rPr>
              <w:t>IRR</w:t>
            </w:r>
          </w:p>
        </w:tc>
        <w:tc>
          <w:tcPr>
            <w:tcW w:w="1530" w:type="dxa"/>
            <w:tcBorders>
              <w:top w:val="single" w:sz="8" w:space="0" w:color="000000"/>
              <w:bottom w:val="single" w:sz="4" w:space="0" w:color="auto"/>
            </w:tcBorders>
            <w:shd w:val="clear" w:color="auto" w:fill="auto"/>
            <w:hideMark/>
          </w:tcPr>
          <w:p w14:paraId="2AEA10FF" w14:textId="77777777" w:rsidR="00664200" w:rsidRPr="00980F71" w:rsidRDefault="00664200" w:rsidP="00980F71">
            <w:pPr>
              <w:spacing w:after="0" w:line="240" w:lineRule="auto"/>
              <w:jc w:val="center"/>
              <w:rPr>
                <w:rFonts w:ascii="Times New Roman" w:hAnsi="Times New Roman"/>
                <w:b/>
                <w:bCs/>
                <w:color w:val="000000"/>
                <w:sz w:val="24"/>
                <w:szCs w:val="24"/>
              </w:rPr>
            </w:pPr>
            <w:r w:rsidRPr="00980F71">
              <w:rPr>
                <w:rFonts w:ascii="Times New Roman" w:hAnsi="Times New Roman"/>
                <w:b/>
                <w:bCs/>
                <w:color w:val="000000"/>
                <w:sz w:val="24"/>
                <w:szCs w:val="24"/>
              </w:rPr>
              <w:t>IRR 95% CI</w:t>
            </w:r>
          </w:p>
        </w:tc>
        <w:tc>
          <w:tcPr>
            <w:tcW w:w="1440" w:type="dxa"/>
            <w:tcBorders>
              <w:top w:val="single" w:sz="8" w:space="0" w:color="000000"/>
              <w:bottom w:val="single" w:sz="4" w:space="0" w:color="auto"/>
            </w:tcBorders>
            <w:shd w:val="clear" w:color="auto" w:fill="auto"/>
            <w:hideMark/>
          </w:tcPr>
          <w:p w14:paraId="709AC92C" w14:textId="77777777" w:rsidR="00664200" w:rsidRPr="00980F71" w:rsidRDefault="00664200" w:rsidP="00980F71">
            <w:pPr>
              <w:spacing w:after="0" w:line="240" w:lineRule="auto"/>
              <w:jc w:val="center"/>
              <w:rPr>
                <w:rFonts w:ascii="Times New Roman" w:hAnsi="Times New Roman"/>
                <w:b/>
                <w:bCs/>
                <w:color w:val="000000"/>
                <w:sz w:val="24"/>
                <w:szCs w:val="24"/>
              </w:rPr>
            </w:pPr>
            <w:r w:rsidRPr="00980F71">
              <w:rPr>
                <w:rFonts w:ascii="Times New Roman" w:hAnsi="Times New Roman"/>
                <w:b/>
                <w:bCs/>
                <w:color w:val="000000"/>
                <w:sz w:val="24"/>
                <w:szCs w:val="24"/>
              </w:rPr>
              <w:t>P-Value</w:t>
            </w:r>
          </w:p>
        </w:tc>
      </w:tr>
      <w:tr w:rsidR="0064637C" w:rsidRPr="00980F71" w14:paraId="4B10643D" w14:textId="77777777" w:rsidTr="00980F71">
        <w:trPr>
          <w:trHeight w:val="354"/>
        </w:trPr>
        <w:tc>
          <w:tcPr>
            <w:tcW w:w="3438" w:type="dxa"/>
            <w:tcBorders>
              <w:top w:val="nil"/>
              <w:left w:val="nil"/>
              <w:bottom w:val="nil"/>
              <w:right w:val="nil"/>
            </w:tcBorders>
            <w:shd w:val="clear" w:color="auto" w:fill="auto"/>
            <w:hideMark/>
          </w:tcPr>
          <w:p w14:paraId="7CA43ABD" w14:textId="77777777" w:rsidR="00664200" w:rsidRPr="00980F71" w:rsidRDefault="00664200" w:rsidP="00980F71">
            <w:pPr>
              <w:spacing w:after="0" w:line="240" w:lineRule="auto"/>
              <w:rPr>
                <w:rFonts w:ascii="Times New Roman" w:hAnsi="Times New Roman"/>
                <w:sz w:val="24"/>
                <w:szCs w:val="24"/>
              </w:rPr>
            </w:pPr>
            <w:r w:rsidRPr="00980F71">
              <w:rPr>
                <w:rFonts w:ascii="Times New Roman" w:hAnsi="Times New Roman"/>
                <w:b/>
                <w:bCs/>
                <w:sz w:val="24"/>
                <w:szCs w:val="24"/>
              </w:rPr>
              <w:t xml:space="preserve">Time mastitis cow milked </w:t>
            </w:r>
            <w:r w:rsidRPr="00980F71">
              <w:rPr>
                <w:rFonts w:ascii="Times New Roman" w:hAnsi="Times New Roman"/>
                <w:b/>
                <w:bCs/>
                <w:sz w:val="24"/>
                <w:szCs w:val="24"/>
                <w:vertAlign w:val="superscript"/>
              </w:rPr>
              <w:t>12</w:t>
            </w:r>
            <w:r w:rsidRPr="00980F71">
              <w:rPr>
                <w:rFonts w:ascii="Times New Roman" w:hAnsi="Times New Roman"/>
                <w:sz w:val="24"/>
                <w:szCs w:val="24"/>
              </w:rPr>
              <w:t xml:space="preserve"> </w:t>
            </w:r>
          </w:p>
        </w:tc>
        <w:tc>
          <w:tcPr>
            <w:tcW w:w="2412" w:type="dxa"/>
            <w:tcBorders>
              <w:top w:val="single" w:sz="4" w:space="0" w:color="auto"/>
              <w:left w:val="nil"/>
              <w:bottom w:val="nil"/>
              <w:right w:val="nil"/>
            </w:tcBorders>
            <w:shd w:val="clear" w:color="auto" w:fill="auto"/>
            <w:hideMark/>
          </w:tcPr>
          <w:p w14:paraId="436E5EDE"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2790" w:type="dxa"/>
            <w:tcBorders>
              <w:top w:val="single" w:sz="4" w:space="0" w:color="auto"/>
              <w:left w:val="nil"/>
              <w:bottom w:val="nil"/>
              <w:right w:val="nil"/>
            </w:tcBorders>
            <w:shd w:val="clear" w:color="auto" w:fill="auto"/>
            <w:hideMark/>
          </w:tcPr>
          <w:p w14:paraId="7C3A4E60"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1170" w:type="dxa"/>
            <w:tcBorders>
              <w:top w:val="single" w:sz="4" w:space="0" w:color="auto"/>
              <w:left w:val="nil"/>
              <w:bottom w:val="nil"/>
              <w:right w:val="nil"/>
            </w:tcBorders>
            <w:shd w:val="clear" w:color="auto" w:fill="auto"/>
            <w:hideMark/>
          </w:tcPr>
          <w:p w14:paraId="63DDB002"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1530" w:type="dxa"/>
            <w:tcBorders>
              <w:top w:val="single" w:sz="4" w:space="0" w:color="auto"/>
              <w:left w:val="nil"/>
              <w:bottom w:val="nil"/>
              <w:right w:val="nil"/>
            </w:tcBorders>
            <w:shd w:val="clear" w:color="auto" w:fill="auto"/>
            <w:hideMark/>
          </w:tcPr>
          <w:p w14:paraId="4AB635BC"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1440" w:type="dxa"/>
            <w:tcBorders>
              <w:top w:val="single" w:sz="4" w:space="0" w:color="auto"/>
              <w:left w:val="nil"/>
              <w:bottom w:val="nil"/>
              <w:right w:val="nil"/>
            </w:tcBorders>
            <w:shd w:val="clear" w:color="auto" w:fill="auto"/>
            <w:hideMark/>
          </w:tcPr>
          <w:p w14:paraId="4B38548C"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0.031</w:t>
            </w:r>
            <w:r w:rsidRPr="00980F71">
              <w:rPr>
                <w:rFonts w:ascii="Times New Roman" w:hAnsi="Times New Roman"/>
                <w:sz w:val="24"/>
                <w:szCs w:val="24"/>
                <w:vertAlign w:val="superscript"/>
              </w:rPr>
              <w:t>gp</w:t>
            </w:r>
          </w:p>
        </w:tc>
      </w:tr>
      <w:tr w:rsidR="0064637C" w:rsidRPr="00980F71" w14:paraId="3994B740" w14:textId="77777777" w:rsidTr="00980F71">
        <w:trPr>
          <w:trHeight w:val="354"/>
        </w:trPr>
        <w:tc>
          <w:tcPr>
            <w:tcW w:w="3438" w:type="dxa"/>
            <w:tcBorders>
              <w:top w:val="nil"/>
              <w:left w:val="nil"/>
              <w:bottom w:val="nil"/>
              <w:right w:val="nil"/>
            </w:tcBorders>
            <w:shd w:val="clear" w:color="auto" w:fill="auto"/>
          </w:tcPr>
          <w:p w14:paraId="4EE248C8" w14:textId="77777777" w:rsidR="00664200" w:rsidRPr="00980F71" w:rsidRDefault="00664200" w:rsidP="00980F71">
            <w:pPr>
              <w:spacing w:after="0" w:line="240" w:lineRule="auto"/>
              <w:rPr>
                <w:rFonts w:ascii="Times New Roman" w:hAnsi="Times New Roman"/>
                <w:sz w:val="24"/>
                <w:szCs w:val="24"/>
              </w:rPr>
            </w:pPr>
            <w:r w:rsidRPr="00980F71">
              <w:rPr>
                <w:rFonts w:ascii="Times New Roman" w:hAnsi="Times New Roman"/>
                <w:sz w:val="24"/>
                <w:szCs w:val="24"/>
              </w:rPr>
              <w:t xml:space="preserve">     Not milked last</w:t>
            </w:r>
          </w:p>
        </w:tc>
        <w:tc>
          <w:tcPr>
            <w:tcW w:w="2412" w:type="dxa"/>
            <w:tcBorders>
              <w:top w:val="nil"/>
              <w:left w:val="nil"/>
              <w:bottom w:val="nil"/>
              <w:right w:val="nil"/>
            </w:tcBorders>
            <w:shd w:val="clear" w:color="auto" w:fill="auto"/>
          </w:tcPr>
          <w:p w14:paraId="5A0F0B94"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11.8 (69/584)</w:t>
            </w:r>
          </w:p>
        </w:tc>
        <w:tc>
          <w:tcPr>
            <w:tcW w:w="2790" w:type="dxa"/>
            <w:tcBorders>
              <w:top w:val="nil"/>
              <w:left w:val="nil"/>
              <w:bottom w:val="nil"/>
              <w:right w:val="nil"/>
            </w:tcBorders>
            <w:shd w:val="clear" w:color="auto" w:fill="auto"/>
          </w:tcPr>
          <w:p w14:paraId="0E3C0E53"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1.70</w:t>
            </w:r>
          </w:p>
        </w:tc>
        <w:tc>
          <w:tcPr>
            <w:tcW w:w="1170" w:type="dxa"/>
            <w:tcBorders>
              <w:top w:val="nil"/>
              <w:left w:val="nil"/>
              <w:bottom w:val="nil"/>
              <w:right w:val="nil"/>
            </w:tcBorders>
            <w:shd w:val="clear" w:color="auto" w:fill="auto"/>
          </w:tcPr>
          <w:p w14:paraId="30FE4CA9"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Baseline</w:t>
            </w:r>
          </w:p>
        </w:tc>
        <w:tc>
          <w:tcPr>
            <w:tcW w:w="1530" w:type="dxa"/>
            <w:tcBorders>
              <w:top w:val="nil"/>
              <w:left w:val="nil"/>
              <w:bottom w:val="nil"/>
              <w:right w:val="nil"/>
            </w:tcBorders>
            <w:shd w:val="clear" w:color="auto" w:fill="auto"/>
          </w:tcPr>
          <w:p w14:paraId="26CFC650"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Baseline</w:t>
            </w:r>
          </w:p>
        </w:tc>
        <w:tc>
          <w:tcPr>
            <w:tcW w:w="1440" w:type="dxa"/>
            <w:tcBorders>
              <w:top w:val="nil"/>
              <w:left w:val="nil"/>
              <w:bottom w:val="nil"/>
              <w:right w:val="nil"/>
            </w:tcBorders>
            <w:shd w:val="clear" w:color="auto" w:fill="auto"/>
          </w:tcPr>
          <w:p w14:paraId="0BF7B984"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Baseline</w:t>
            </w:r>
          </w:p>
        </w:tc>
      </w:tr>
      <w:tr w:rsidR="0064637C" w:rsidRPr="00980F71" w14:paraId="7927106E" w14:textId="77777777" w:rsidTr="00980F71">
        <w:trPr>
          <w:trHeight w:val="354"/>
        </w:trPr>
        <w:tc>
          <w:tcPr>
            <w:tcW w:w="3438" w:type="dxa"/>
            <w:tcBorders>
              <w:top w:val="nil"/>
              <w:left w:val="nil"/>
              <w:bottom w:val="nil"/>
              <w:right w:val="nil"/>
            </w:tcBorders>
            <w:shd w:val="clear" w:color="auto" w:fill="auto"/>
            <w:hideMark/>
          </w:tcPr>
          <w:p w14:paraId="1946D1DE" w14:textId="77777777" w:rsidR="00664200" w:rsidRPr="00980F71" w:rsidRDefault="00664200" w:rsidP="00980F71">
            <w:pPr>
              <w:spacing w:after="0" w:line="240" w:lineRule="auto"/>
              <w:rPr>
                <w:rFonts w:ascii="Times New Roman" w:hAnsi="Times New Roman"/>
                <w:sz w:val="24"/>
                <w:szCs w:val="24"/>
              </w:rPr>
            </w:pPr>
            <w:r w:rsidRPr="00980F71">
              <w:rPr>
                <w:rFonts w:ascii="Times New Roman" w:hAnsi="Times New Roman"/>
                <w:sz w:val="24"/>
                <w:szCs w:val="24"/>
              </w:rPr>
              <w:t xml:space="preserve">     Milked last</w:t>
            </w:r>
          </w:p>
        </w:tc>
        <w:tc>
          <w:tcPr>
            <w:tcW w:w="2412" w:type="dxa"/>
            <w:tcBorders>
              <w:top w:val="nil"/>
              <w:left w:val="nil"/>
              <w:bottom w:val="nil"/>
              <w:right w:val="nil"/>
            </w:tcBorders>
            <w:shd w:val="clear" w:color="auto" w:fill="auto"/>
            <w:hideMark/>
          </w:tcPr>
          <w:p w14:paraId="4CEDED4A"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25.0 (146/584)</w:t>
            </w:r>
          </w:p>
        </w:tc>
        <w:tc>
          <w:tcPr>
            <w:tcW w:w="2790" w:type="dxa"/>
            <w:tcBorders>
              <w:top w:val="nil"/>
              <w:left w:val="nil"/>
              <w:bottom w:val="nil"/>
              <w:right w:val="nil"/>
            </w:tcBorders>
            <w:shd w:val="clear" w:color="auto" w:fill="auto"/>
            <w:hideMark/>
          </w:tcPr>
          <w:p w14:paraId="5EB52033"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 xml:space="preserve"> 1.60</w:t>
            </w:r>
          </w:p>
        </w:tc>
        <w:tc>
          <w:tcPr>
            <w:tcW w:w="1170" w:type="dxa"/>
            <w:tcBorders>
              <w:top w:val="nil"/>
              <w:left w:val="nil"/>
              <w:bottom w:val="nil"/>
              <w:right w:val="nil"/>
            </w:tcBorders>
            <w:shd w:val="clear" w:color="auto" w:fill="auto"/>
            <w:hideMark/>
          </w:tcPr>
          <w:p w14:paraId="65A12914"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0.972</w:t>
            </w:r>
          </w:p>
        </w:tc>
        <w:tc>
          <w:tcPr>
            <w:tcW w:w="1530" w:type="dxa"/>
            <w:tcBorders>
              <w:top w:val="nil"/>
              <w:left w:val="nil"/>
              <w:bottom w:val="nil"/>
              <w:right w:val="nil"/>
            </w:tcBorders>
            <w:shd w:val="clear" w:color="auto" w:fill="auto"/>
            <w:hideMark/>
          </w:tcPr>
          <w:p w14:paraId="72B1DB53"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0.772, 1.223</w:t>
            </w:r>
          </w:p>
        </w:tc>
        <w:tc>
          <w:tcPr>
            <w:tcW w:w="1440" w:type="dxa"/>
            <w:tcBorders>
              <w:top w:val="nil"/>
              <w:left w:val="nil"/>
              <w:bottom w:val="nil"/>
              <w:right w:val="nil"/>
            </w:tcBorders>
            <w:shd w:val="clear" w:color="auto" w:fill="auto"/>
            <w:hideMark/>
          </w:tcPr>
          <w:p w14:paraId="2C37F10B"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0.806</w:t>
            </w:r>
          </w:p>
        </w:tc>
      </w:tr>
      <w:tr w:rsidR="0064637C" w:rsidRPr="00980F71" w14:paraId="1A2080D9" w14:textId="77777777" w:rsidTr="00980F71">
        <w:trPr>
          <w:trHeight w:val="354"/>
        </w:trPr>
        <w:tc>
          <w:tcPr>
            <w:tcW w:w="3438" w:type="dxa"/>
            <w:tcBorders>
              <w:top w:val="nil"/>
              <w:left w:val="nil"/>
              <w:bottom w:val="nil"/>
              <w:right w:val="nil"/>
            </w:tcBorders>
            <w:shd w:val="clear" w:color="auto" w:fill="auto"/>
            <w:hideMark/>
          </w:tcPr>
          <w:p w14:paraId="6AAE3934" w14:textId="77777777" w:rsidR="00664200" w:rsidRPr="00980F71" w:rsidRDefault="00664200" w:rsidP="00980F71">
            <w:pPr>
              <w:spacing w:after="0" w:line="240" w:lineRule="auto"/>
              <w:rPr>
                <w:rFonts w:ascii="Times New Roman" w:hAnsi="Times New Roman"/>
                <w:sz w:val="24"/>
                <w:szCs w:val="24"/>
              </w:rPr>
            </w:pPr>
            <w:r w:rsidRPr="00980F71">
              <w:rPr>
                <w:rFonts w:ascii="Times New Roman" w:hAnsi="Times New Roman"/>
                <w:sz w:val="24"/>
                <w:szCs w:val="24"/>
              </w:rPr>
              <w:t xml:space="preserve">     No mastitis and had one cow </w:t>
            </w:r>
          </w:p>
        </w:tc>
        <w:tc>
          <w:tcPr>
            <w:tcW w:w="2412" w:type="dxa"/>
            <w:tcBorders>
              <w:top w:val="nil"/>
              <w:left w:val="nil"/>
              <w:bottom w:val="single" w:sz="4" w:space="0" w:color="auto"/>
              <w:right w:val="nil"/>
            </w:tcBorders>
            <w:shd w:val="clear" w:color="auto" w:fill="auto"/>
            <w:hideMark/>
          </w:tcPr>
          <w:p w14:paraId="38D579CD"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63.2 (369/584)</w:t>
            </w:r>
          </w:p>
        </w:tc>
        <w:tc>
          <w:tcPr>
            <w:tcW w:w="2790" w:type="dxa"/>
            <w:tcBorders>
              <w:top w:val="nil"/>
              <w:left w:val="nil"/>
              <w:bottom w:val="single" w:sz="4" w:space="0" w:color="auto"/>
              <w:right w:val="nil"/>
            </w:tcBorders>
            <w:shd w:val="clear" w:color="auto" w:fill="auto"/>
            <w:hideMark/>
          </w:tcPr>
          <w:p w14:paraId="70AE7540"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1.38</w:t>
            </w:r>
          </w:p>
        </w:tc>
        <w:tc>
          <w:tcPr>
            <w:tcW w:w="1170" w:type="dxa"/>
            <w:tcBorders>
              <w:top w:val="nil"/>
              <w:left w:val="nil"/>
              <w:bottom w:val="single" w:sz="4" w:space="0" w:color="auto"/>
              <w:right w:val="nil"/>
            </w:tcBorders>
            <w:shd w:val="clear" w:color="auto" w:fill="auto"/>
            <w:hideMark/>
          </w:tcPr>
          <w:p w14:paraId="6FD518E6"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0.805</w:t>
            </w:r>
          </w:p>
        </w:tc>
        <w:tc>
          <w:tcPr>
            <w:tcW w:w="1530" w:type="dxa"/>
            <w:tcBorders>
              <w:top w:val="nil"/>
              <w:left w:val="nil"/>
              <w:bottom w:val="single" w:sz="4" w:space="0" w:color="auto"/>
              <w:right w:val="nil"/>
            </w:tcBorders>
            <w:shd w:val="clear" w:color="auto" w:fill="auto"/>
            <w:hideMark/>
          </w:tcPr>
          <w:p w14:paraId="5D292B1C"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0.655, 0.989</w:t>
            </w:r>
          </w:p>
        </w:tc>
        <w:tc>
          <w:tcPr>
            <w:tcW w:w="1440" w:type="dxa"/>
            <w:tcBorders>
              <w:top w:val="nil"/>
              <w:left w:val="nil"/>
              <w:bottom w:val="single" w:sz="4" w:space="0" w:color="auto"/>
              <w:right w:val="nil"/>
            </w:tcBorders>
            <w:shd w:val="clear" w:color="auto" w:fill="auto"/>
            <w:hideMark/>
          </w:tcPr>
          <w:p w14:paraId="0F67BF3F"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0.039</w:t>
            </w:r>
          </w:p>
        </w:tc>
      </w:tr>
      <w:tr w:rsidR="0064637C" w:rsidRPr="00980F71" w14:paraId="26CEE577" w14:textId="77777777" w:rsidTr="00980F71">
        <w:trPr>
          <w:trHeight w:val="354"/>
        </w:trPr>
        <w:tc>
          <w:tcPr>
            <w:tcW w:w="3438" w:type="dxa"/>
            <w:tcBorders>
              <w:top w:val="nil"/>
              <w:left w:val="nil"/>
              <w:bottom w:val="nil"/>
              <w:right w:val="nil"/>
            </w:tcBorders>
            <w:shd w:val="clear" w:color="auto" w:fill="auto"/>
            <w:hideMark/>
          </w:tcPr>
          <w:p w14:paraId="6BFBB7B5" w14:textId="77777777" w:rsidR="00664200" w:rsidRPr="00980F71" w:rsidRDefault="00664200" w:rsidP="00980F71">
            <w:pPr>
              <w:spacing w:after="0" w:line="240" w:lineRule="auto"/>
              <w:rPr>
                <w:rFonts w:ascii="Times New Roman" w:hAnsi="Times New Roman"/>
                <w:b/>
                <w:bCs/>
                <w:sz w:val="24"/>
                <w:szCs w:val="24"/>
              </w:rPr>
            </w:pPr>
            <w:r w:rsidRPr="00980F71">
              <w:rPr>
                <w:rFonts w:ascii="Times New Roman" w:hAnsi="Times New Roman"/>
                <w:b/>
                <w:bCs/>
                <w:sz w:val="24"/>
                <w:szCs w:val="24"/>
              </w:rPr>
              <w:t xml:space="preserve">Milk rejection and reasons </w:t>
            </w:r>
            <w:r w:rsidRPr="00980F71">
              <w:rPr>
                <w:rFonts w:ascii="Times New Roman" w:hAnsi="Times New Roman"/>
                <w:b/>
                <w:bCs/>
                <w:sz w:val="24"/>
                <w:szCs w:val="24"/>
                <w:vertAlign w:val="superscript"/>
              </w:rPr>
              <w:t>12</w:t>
            </w:r>
            <w:r w:rsidRPr="00980F71">
              <w:rPr>
                <w:rFonts w:ascii="Times New Roman" w:hAnsi="Times New Roman"/>
                <w:b/>
                <w:bCs/>
                <w:sz w:val="24"/>
                <w:szCs w:val="24"/>
              </w:rPr>
              <w:t xml:space="preserve"> </w:t>
            </w:r>
          </w:p>
        </w:tc>
        <w:tc>
          <w:tcPr>
            <w:tcW w:w="2412" w:type="dxa"/>
            <w:tcBorders>
              <w:top w:val="single" w:sz="4" w:space="0" w:color="auto"/>
              <w:left w:val="nil"/>
              <w:bottom w:val="nil"/>
              <w:right w:val="nil"/>
            </w:tcBorders>
            <w:shd w:val="clear" w:color="auto" w:fill="auto"/>
            <w:hideMark/>
          </w:tcPr>
          <w:p w14:paraId="32C38168"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2790" w:type="dxa"/>
            <w:tcBorders>
              <w:top w:val="single" w:sz="4" w:space="0" w:color="auto"/>
              <w:left w:val="nil"/>
              <w:bottom w:val="nil"/>
              <w:right w:val="nil"/>
            </w:tcBorders>
            <w:shd w:val="clear" w:color="auto" w:fill="auto"/>
            <w:hideMark/>
          </w:tcPr>
          <w:p w14:paraId="114846EE"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1170" w:type="dxa"/>
            <w:tcBorders>
              <w:top w:val="single" w:sz="4" w:space="0" w:color="auto"/>
              <w:left w:val="nil"/>
              <w:bottom w:val="nil"/>
              <w:right w:val="nil"/>
            </w:tcBorders>
            <w:shd w:val="clear" w:color="auto" w:fill="auto"/>
            <w:hideMark/>
          </w:tcPr>
          <w:p w14:paraId="1CD5CB44"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1530" w:type="dxa"/>
            <w:tcBorders>
              <w:top w:val="single" w:sz="4" w:space="0" w:color="auto"/>
              <w:left w:val="nil"/>
              <w:bottom w:val="nil"/>
              <w:right w:val="nil"/>
            </w:tcBorders>
            <w:shd w:val="clear" w:color="auto" w:fill="auto"/>
            <w:hideMark/>
          </w:tcPr>
          <w:p w14:paraId="50E3A906"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w:t>
            </w:r>
          </w:p>
        </w:tc>
        <w:tc>
          <w:tcPr>
            <w:tcW w:w="1440" w:type="dxa"/>
            <w:tcBorders>
              <w:top w:val="single" w:sz="4" w:space="0" w:color="auto"/>
              <w:left w:val="nil"/>
              <w:bottom w:val="nil"/>
              <w:right w:val="nil"/>
            </w:tcBorders>
            <w:shd w:val="clear" w:color="auto" w:fill="auto"/>
            <w:hideMark/>
          </w:tcPr>
          <w:p w14:paraId="48D8234C"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0.052</w:t>
            </w:r>
            <w:r w:rsidRPr="00980F71">
              <w:rPr>
                <w:rFonts w:ascii="Times New Roman" w:hAnsi="Times New Roman"/>
                <w:sz w:val="24"/>
                <w:szCs w:val="24"/>
                <w:vertAlign w:val="superscript"/>
              </w:rPr>
              <w:t xml:space="preserve"> gp</w:t>
            </w:r>
          </w:p>
        </w:tc>
      </w:tr>
      <w:tr w:rsidR="0064637C" w:rsidRPr="00980F71" w14:paraId="66A05EF5" w14:textId="77777777" w:rsidTr="00980F71">
        <w:trPr>
          <w:trHeight w:val="354"/>
        </w:trPr>
        <w:tc>
          <w:tcPr>
            <w:tcW w:w="3438" w:type="dxa"/>
            <w:tcBorders>
              <w:top w:val="nil"/>
              <w:left w:val="nil"/>
              <w:bottom w:val="nil"/>
              <w:right w:val="nil"/>
            </w:tcBorders>
            <w:shd w:val="clear" w:color="auto" w:fill="auto"/>
            <w:hideMark/>
          </w:tcPr>
          <w:p w14:paraId="6A45CB50" w14:textId="77777777" w:rsidR="00664200" w:rsidRPr="00980F71" w:rsidRDefault="00664200" w:rsidP="00980F71">
            <w:pPr>
              <w:spacing w:after="0" w:line="240" w:lineRule="auto"/>
              <w:rPr>
                <w:rFonts w:ascii="Times New Roman" w:hAnsi="Times New Roman"/>
                <w:sz w:val="24"/>
                <w:szCs w:val="24"/>
              </w:rPr>
            </w:pPr>
            <w:r w:rsidRPr="00980F71">
              <w:rPr>
                <w:rFonts w:ascii="Times New Roman" w:hAnsi="Times New Roman"/>
                <w:sz w:val="24"/>
                <w:szCs w:val="24"/>
              </w:rPr>
              <w:t xml:space="preserve">     Not had rejection</w:t>
            </w:r>
          </w:p>
        </w:tc>
        <w:tc>
          <w:tcPr>
            <w:tcW w:w="2412" w:type="dxa"/>
            <w:tcBorders>
              <w:top w:val="nil"/>
              <w:left w:val="nil"/>
              <w:bottom w:val="nil"/>
              <w:right w:val="nil"/>
            </w:tcBorders>
            <w:shd w:val="clear" w:color="auto" w:fill="auto"/>
            <w:hideMark/>
          </w:tcPr>
          <w:p w14:paraId="1295A80A"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74.5 (435/584)</w:t>
            </w:r>
          </w:p>
        </w:tc>
        <w:tc>
          <w:tcPr>
            <w:tcW w:w="2790" w:type="dxa"/>
            <w:tcBorders>
              <w:top w:val="nil"/>
              <w:left w:val="nil"/>
              <w:bottom w:val="nil"/>
              <w:right w:val="nil"/>
            </w:tcBorders>
            <w:shd w:val="clear" w:color="auto" w:fill="auto"/>
            <w:hideMark/>
          </w:tcPr>
          <w:p w14:paraId="125C314C"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1.40</w:t>
            </w:r>
          </w:p>
        </w:tc>
        <w:tc>
          <w:tcPr>
            <w:tcW w:w="1170" w:type="dxa"/>
            <w:tcBorders>
              <w:top w:val="nil"/>
              <w:left w:val="nil"/>
              <w:bottom w:val="nil"/>
              <w:right w:val="nil"/>
            </w:tcBorders>
            <w:shd w:val="clear" w:color="auto" w:fill="auto"/>
            <w:hideMark/>
          </w:tcPr>
          <w:p w14:paraId="75DBE3C8"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Baseline</w:t>
            </w:r>
          </w:p>
        </w:tc>
        <w:tc>
          <w:tcPr>
            <w:tcW w:w="1530" w:type="dxa"/>
            <w:tcBorders>
              <w:top w:val="nil"/>
              <w:left w:val="nil"/>
              <w:bottom w:val="nil"/>
              <w:right w:val="nil"/>
            </w:tcBorders>
            <w:shd w:val="clear" w:color="auto" w:fill="auto"/>
            <w:hideMark/>
          </w:tcPr>
          <w:p w14:paraId="0FBE722F"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Baseline</w:t>
            </w:r>
          </w:p>
        </w:tc>
        <w:tc>
          <w:tcPr>
            <w:tcW w:w="1440" w:type="dxa"/>
            <w:tcBorders>
              <w:top w:val="nil"/>
              <w:left w:val="nil"/>
              <w:bottom w:val="nil"/>
              <w:right w:val="nil"/>
            </w:tcBorders>
            <w:shd w:val="clear" w:color="auto" w:fill="auto"/>
            <w:hideMark/>
          </w:tcPr>
          <w:p w14:paraId="182F38BD"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Baseline</w:t>
            </w:r>
          </w:p>
        </w:tc>
      </w:tr>
      <w:tr w:rsidR="0064637C" w:rsidRPr="00980F71" w14:paraId="19E3DB87" w14:textId="77777777" w:rsidTr="00980F71">
        <w:trPr>
          <w:trHeight w:val="354"/>
        </w:trPr>
        <w:tc>
          <w:tcPr>
            <w:tcW w:w="3438" w:type="dxa"/>
            <w:tcBorders>
              <w:top w:val="nil"/>
              <w:left w:val="nil"/>
              <w:bottom w:val="nil"/>
              <w:right w:val="nil"/>
            </w:tcBorders>
            <w:shd w:val="clear" w:color="auto" w:fill="auto"/>
            <w:hideMark/>
          </w:tcPr>
          <w:p w14:paraId="3167D4F7" w14:textId="77777777" w:rsidR="00664200" w:rsidRPr="00980F71" w:rsidRDefault="00664200" w:rsidP="00980F71">
            <w:pPr>
              <w:spacing w:after="0" w:line="240" w:lineRule="auto"/>
              <w:rPr>
                <w:rFonts w:ascii="Times New Roman" w:hAnsi="Times New Roman"/>
                <w:sz w:val="24"/>
                <w:szCs w:val="24"/>
              </w:rPr>
            </w:pPr>
            <w:r w:rsidRPr="00980F71">
              <w:rPr>
                <w:rFonts w:ascii="Times New Roman" w:hAnsi="Times New Roman"/>
                <w:sz w:val="24"/>
                <w:szCs w:val="24"/>
              </w:rPr>
              <w:t xml:space="preserve">     Due to mastitis</w:t>
            </w:r>
          </w:p>
        </w:tc>
        <w:tc>
          <w:tcPr>
            <w:tcW w:w="2412" w:type="dxa"/>
            <w:tcBorders>
              <w:top w:val="nil"/>
              <w:left w:val="nil"/>
              <w:bottom w:val="nil"/>
              <w:right w:val="nil"/>
            </w:tcBorders>
            <w:shd w:val="clear" w:color="auto" w:fill="auto"/>
            <w:hideMark/>
          </w:tcPr>
          <w:p w14:paraId="7761DA26"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16.6 (97/584)</w:t>
            </w:r>
          </w:p>
        </w:tc>
        <w:tc>
          <w:tcPr>
            <w:tcW w:w="2790" w:type="dxa"/>
            <w:tcBorders>
              <w:top w:val="nil"/>
              <w:left w:val="nil"/>
              <w:bottom w:val="nil"/>
              <w:right w:val="nil"/>
            </w:tcBorders>
            <w:shd w:val="clear" w:color="auto" w:fill="auto"/>
            <w:hideMark/>
          </w:tcPr>
          <w:p w14:paraId="7FFADC83"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1.57</w:t>
            </w:r>
          </w:p>
        </w:tc>
        <w:tc>
          <w:tcPr>
            <w:tcW w:w="1170" w:type="dxa"/>
            <w:tcBorders>
              <w:top w:val="nil"/>
              <w:left w:val="nil"/>
              <w:bottom w:val="nil"/>
              <w:right w:val="nil"/>
            </w:tcBorders>
            <w:shd w:val="clear" w:color="auto" w:fill="auto"/>
            <w:hideMark/>
          </w:tcPr>
          <w:p w14:paraId="55EA7F68"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1.12</w:t>
            </w:r>
          </w:p>
        </w:tc>
        <w:tc>
          <w:tcPr>
            <w:tcW w:w="1530" w:type="dxa"/>
            <w:tcBorders>
              <w:top w:val="nil"/>
              <w:left w:val="nil"/>
              <w:bottom w:val="nil"/>
              <w:right w:val="nil"/>
            </w:tcBorders>
            <w:shd w:val="clear" w:color="auto" w:fill="auto"/>
            <w:hideMark/>
          </w:tcPr>
          <w:p w14:paraId="20268F53"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0.945, 1.338</w:t>
            </w:r>
          </w:p>
        </w:tc>
        <w:tc>
          <w:tcPr>
            <w:tcW w:w="1440" w:type="dxa"/>
            <w:tcBorders>
              <w:top w:val="nil"/>
              <w:left w:val="nil"/>
              <w:bottom w:val="nil"/>
              <w:right w:val="nil"/>
            </w:tcBorders>
            <w:shd w:val="clear" w:color="auto" w:fill="auto"/>
            <w:hideMark/>
          </w:tcPr>
          <w:p w14:paraId="02553521"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0.187</w:t>
            </w:r>
          </w:p>
        </w:tc>
      </w:tr>
      <w:tr w:rsidR="0064637C" w:rsidRPr="00980F71" w14:paraId="1BF26BAD" w14:textId="77777777" w:rsidTr="00980F71">
        <w:trPr>
          <w:trHeight w:val="354"/>
        </w:trPr>
        <w:tc>
          <w:tcPr>
            <w:tcW w:w="3438" w:type="dxa"/>
            <w:tcBorders>
              <w:top w:val="nil"/>
              <w:left w:val="nil"/>
              <w:bottom w:val="nil"/>
              <w:right w:val="nil"/>
            </w:tcBorders>
            <w:shd w:val="clear" w:color="auto" w:fill="auto"/>
            <w:hideMark/>
          </w:tcPr>
          <w:p w14:paraId="556987C9" w14:textId="77777777" w:rsidR="00664200" w:rsidRPr="00980F71" w:rsidRDefault="00664200" w:rsidP="00980F71">
            <w:pPr>
              <w:spacing w:after="0" w:line="240" w:lineRule="auto"/>
              <w:rPr>
                <w:rFonts w:ascii="Times New Roman" w:hAnsi="Times New Roman"/>
                <w:sz w:val="24"/>
                <w:szCs w:val="24"/>
              </w:rPr>
            </w:pPr>
            <w:r w:rsidRPr="00980F71">
              <w:rPr>
                <w:rFonts w:ascii="Times New Roman" w:hAnsi="Times New Roman"/>
                <w:sz w:val="24"/>
                <w:szCs w:val="24"/>
              </w:rPr>
              <w:t xml:space="preserve">     Other reasons </w:t>
            </w:r>
          </w:p>
        </w:tc>
        <w:tc>
          <w:tcPr>
            <w:tcW w:w="2412" w:type="dxa"/>
            <w:tcBorders>
              <w:top w:val="nil"/>
              <w:left w:val="nil"/>
              <w:bottom w:val="single" w:sz="4" w:space="0" w:color="auto"/>
              <w:right w:val="nil"/>
            </w:tcBorders>
            <w:shd w:val="clear" w:color="auto" w:fill="auto"/>
            <w:hideMark/>
          </w:tcPr>
          <w:p w14:paraId="4C8B0E46"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8.9 (52/584)</w:t>
            </w:r>
          </w:p>
        </w:tc>
        <w:tc>
          <w:tcPr>
            <w:tcW w:w="2790" w:type="dxa"/>
            <w:tcBorders>
              <w:top w:val="nil"/>
              <w:left w:val="nil"/>
              <w:bottom w:val="single" w:sz="4" w:space="0" w:color="auto"/>
              <w:right w:val="nil"/>
            </w:tcBorders>
            <w:shd w:val="clear" w:color="auto" w:fill="auto"/>
            <w:hideMark/>
          </w:tcPr>
          <w:p w14:paraId="0DAF6E9F"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1.88</w:t>
            </w:r>
          </w:p>
        </w:tc>
        <w:tc>
          <w:tcPr>
            <w:tcW w:w="1170" w:type="dxa"/>
            <w:tcBorders>
              <w:top w:val="nil"/>
              <w:left w:val="nil"/>
              <w:bottom w:val="single" w:sz="4" w:space="0" w:color="auto"/>
              <w:right w:val="nil"/>
            </w:tcBorders>
            <w:shd w:val="clear" w:color="auto" w:fill="auto"/>
            <w:hideMark/>
          </w:tcPr>
          <w:p w14:paraId="1E337F6A"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1.28</w:t>
            </w:r>
          </w:p>
        </w:tc>
        <w:tc>
          <w:tcPr>
            <w:tcW w:w="1530" w:type="dxa"/>
            <w:tcBorders>
              <w:top w:val="nil"/>
              <w:left w:val="nil"/>
              <w:bottom w:val="single" w:sz="4" w:space="0" w:color="auto"/>
              <w:right w:val="nil"/>
            </w:tcBorders>
            <w:shd w:val="clear" w:color="auto" w:fill="auto"/>
            <w:hideMark/>
          </w:tcPr>
          <w:p w14:paraId="38ABBB15"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1.039, 1.570</w:t>
            </w:r>
          </w:p>
        </w:tc>
        <w:tc>
          <w:tcPr>
            <w:tcW w:w="1440" w:type="dxa"/>
            <w:tcBorders>
              <w:top w:val="nil"/>
              <w:left w:val="nil"/>
              <w:bottom w:val="single" w:sz="4" w:space="0" w:color="auto"/>
              <w:right w:val="nil"/>
            </w:tcBorders>
            <w:shd w:val="clear" w:color="auto" w:fill="auto"/>
            <w:hideMark/>
          </w:tcPr>
          <w:p w14:paraId="2F34E999"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0.020</w:t>
            </w:r>
          </w:p>
        </w:tc>
      </w:tr>
      <w:tr w:rsidR="0064637C" w:rsidRPr="00980F71" w14:paraId="0E444571" w14:textId="77777777" w:rsidTr="00980F71">
        <w:trPr>
          <w:trHeight w:val="354"/>
        </w:trPr>
        <w:tc>
          <w:tcPr>
            <w:tcW w:w="3438" w:type="dxa"/>
            <w:tcBorders>
              <w:top w:val="nil"/>
              <w:left w:val="nil"/>
              <w:bottom w:val="nil"/>
              <w:right w:val="nil"/>
            </w:tcBorders>
            <w:shd w:val="clear" w:color="auto" w:fill="auto"/>
          </w:tcPr>
          <w:p w14:paraId="3E197E33" w14:textId="77777777" w:rsidR="00664200" w:rsidRPr="00980F71" w:rsidRDefault="00664200" w:rsidP="00980F71">
            <w:pPr>
              <w:spacing w:after="0" w:line="240" w:lineRule="auto"/>
              <w:rPr>
                <w:rFonts w:ascii="Times New Roman" w:hAnsi="Times New Roman"/>
                <w:b/>
                <w:bCs/>
                <w:color w:val="000000"/>
                <w:sz w:val="24"/>
                <w:szCs w:val="24"/>
              </w:rPr>
            </w:pPr>
            <w:r w:rsidRPr="00980F71">
              <w:rPr>
                <w:rFonts w:ascii="Times New Roman" w:hAnsi="Times New Roman"/>
                <w:b/>
                <w:bCs/>
                <w:color w:val="000000"/>
                <w:sz w:val="24"/>
                <w:szCs w:val="24"/>
              </w:rPr>
              <w:t>Number of cows in the farm</w:t>
            </w:r>
            <w:r w:rsidRPr="00980F71">
              <w:rPr>
                <w:rFonts w:ascii="Times New Roman" w:hAnsi="Times New Roman"/>
                <w:b/>
                <w:bCs/>
                <w:sz w:val="24"/>
                <w:szCs w:val="24"/>
                <w:vertAlign w:val="superscript"/>
              </w:rPr>
              <w:t>1</w:t>
            </w:r>
            <w:r w:rsidRPr="00980F71">
              <w:rPr>
                <w:rFonts w:ascii="Times New Roman" w:hAnsi="Times New Roman"/>
                <w:b/>
                <w:bCs/>
                <w:color w:val="000000"/>
                <w:sz w:val="24"/>
                <w:szCs w:val="24"/>
              </w:rPr>
              <w:t xml:space="preserve"> </w:t>
            </w:r>
          </w:p>
        </w:tc>
        <w:tc>
          <w:tcPr>
            <w:tcW w:w="2412" w:type="dxa"/>
            <w:tcBorders>
              <w:top w:val="single" w:sz="4" w:space="0" w:color="auto"/>
              <w:left w:val="nil"/>
              <w:bottom w:val="nil"/>
              <w:right w:val="nil"/>
            </w:tcBorders>
            <w:shd w:val="clear" w:color="auto" w:fill="auto"/>
          </w:tcPr>
          <w:p w14:paraId="730B46C3" w14:textId="77777777" w:rsidR="00664200" w:rsidRPr="00980F71" w:rsidRDefault="00664200" w:rsidP="00980F71">
            <w:pPr>
              <w:spacing w:after="0" w:line="240" w:lineRule="auto"/>
              <w:jc w:val="center"/>
              <w:rPr>
                <w:rFonts w:ascii="Times New Roman" w:hAnsi="Times New Roman"/>
                <w:sz w:val="24"/>
                <w:szCs w:val="24"/>
              </w:rPr>
            </w:pPr>
          </w:p>
        </w:tc>
        <w:tc>
          <w:tcPr>
            <w:tcW w:w="2790" w:type="dxa"/>
            <w:tcBorders>
              <w:top w:val="single" w:sz="4" w:space="0" w:color="auto"/>
              <w:left w:val="nil"/>
              <w:bottom w:val="nil"/>
              <w:right w:val="nil"/>
            </w:tcBorders>
            <w:shd w:val="clear" w:color="auto" w:fill="auto"/>
          </w:tcPr>
          <w:p w14:paraId="12A697AF" w14:textId="77777777" w:rsidR="00664200" w:rsidRPr="00980F71" w:rsidRDefault="00664200" w:rsidP="00980F71">
            <w:pPr>
              <w:spacing w:after="0" w:line="240" w:lineRule="auto"/>
              <w:jc w:val="center"/>
              <w:rPr>
                <w:rFonts w:ascii="Times New Roman" w:hAnsi="Times New Roman"/>
                <w:sz w:val="24"/>
                <w:szCs w:val="24"/>
              </w:rPr>
            </w:pPr>
          </w:p>
        </w:tc>
        <w:tc>
          <w:tcPr>
            <w:tcW w:w="1170" w:type="dxa"/>
            <w:tcBorders>
              <w:top w:val="single" w:sz="4" w:space="0" w:color="auto"/>
              <w:left w:val="nil"/>
              <w:bottom w:val="nil"/>
              <w:right w:val="nil"/>
            </w:tcBorders>
            <w:shd w:val="clear" w:color="auto" w:fill="auto"/>
          </w:tcPr>
          <w:p w14:paraId="1C15DD55"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w:t>
            </w:r>
          </w:p>
        </w:tc>
        <w:tc>
          <w:tcPr>
            <w:tcW w:w="1530" w:type="dxa"/>
            <w:tcBorders>
              <w:top w:val="single" w:sz="4" w:space="0" w:color="auto"/>
              <w:left w:val="nil"/>
              <w:bottom w:val="nil"/>
              <w:right w:val="nil"/>
            </w:tcBorders>
            <w:shd w:val="clear" w:color="auto" w:fill="auto"/>
          </w:tcPr>
          <w:p w14:paraId="0DD8C7AB"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w:t>
            </w:r>
          </w:p>
        </w:tc>
        <w:tc>
          <w:tcPr>
            <w:tcW w:w="1440" w:type="dxa"/>
            <w:tcBorders>
              <w:top w:val="single" w:sz="4" w:space="0" w:color="auto"/>
              <w:left w:val="nil"/>
              <w:bottom w:val="nil"/>
              <w:right w:val="nil"/>
            </w:tcBorders>
            <w:shd w:val="clear" w:color="auto" w:fill="auto"/>
          </w:tcPr>
          <w:p w14:paraId="5070B107"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&lt;0.001</w:t>
            </w:r>
          </w:p>
        </w:tc>
      </w:tr>
      <w:tr w:rsidR="0064637C" w:rsidRPr="00980F71" w14:paraId="1CF9D5E6" w14:textId="77777777" w:rsidTr="00980F71">
        <w:trPr>
          <w:trHeight w:val="354"/>
        </w:trPr>
        <w:tc>
          <w:tcPr>
            <w:tcW w:w="3438" w:type="dxa"/>
            <w:tcBorders>
              <w:top w:val="nil"/>
              <w:left w:val="nil"/>
              <w:bottom w:val="nil"/>
              <w:right w:val="nil"/>
            </w:tcBorders>
            <w:shd w:val="clear" w:color="auto" w:fill="auto"/>
          </w:tcPr>
          <w:p w14:paraId="6C28C91A" w14:textId="77777777" w:rsidR="00664200" w:rsidRPr="00980F71" w:rsidRDefault="00664200" w:rsidP="00980F71">
            <w:pPr>
              <w:spacing w:after="0" w:line="240" w:lineRule="auto"/>
              <w:rPr>
                <w:rFonts w:ascii="Times New Roman" w:hAnsi="Times New Roman"/>
                <w:sz w:val="24"/>
                <w:szCs w:val="24"/>
              </w:rPr>
            </w:pPr>
            <w:r w:rsidRPr="00980F71">
              <w:rPr>
                <w:rFonts w:ascii="Times New Roman" w:hAnsi="Times New Roman"/>
                <w:sz w:val="24"/>
                <w:szCs w:val="24"/>
              </w:rPr>
              <w:t xml:space="preserve">    With 1 and 2 cows (a)</w:t>
            </w:r>
          </w:p>
        </w:tc>
        <w:tc>
          <w:tcPr>
            <w:tcW w:w="2412" w:type="dxa"/>
            <w:tcBorders>
              <w:top w:val="nil"/>
              <w:left w:val="nil"/>
              <w:bottom w:val="nil"/>
              <w:right w:val="nil"/>
            </w:tcBorders>
            <w:shd w:val="clear" w:color="auto" w:fill="auto"/>
          </w:tcPr>
          <w:p w14:paraId="73B7EE77"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55.7 (325/584)</w:t>
            </w:r>
          </w:p>
        </w:tc>
        <w:tc>
          <w:tcPr>
            <w:tcW w:w="2790" w:type="dxa"/>
            <w:tcBorders>
              <w:top w:val="nil"/>
              <w:left w:val="nil"/>
              <w:bottom w:val="nil"/>
              <w:right w:val="nil"/>
            </w:tcBorders>
            <w:shd w:val="clear" w:color="auto" w:fill="auto"/>
          </w:tcPr>
          <w:p w14:paraId="72444D87"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1.66</w:t>
            </w:r>
          </w:p>
        </w:tc>
        <w:tc>
          <w:tcPr>
            <w:tcW w:w="1170" w:type="dxa"/>
            <w:tcBorders>
              <w:top w:val="nil"/>
              <w:left w:val="nil"/>
              <w:bottom w:val="nil"/>
              <w:right w:val="nil"/>
            </w:tcBorders>
            <w:shd w:val="clear" w:color="auto" w:fill="auto"/>
          </w:tcPr>
          <w:p w14:paraId="415F2F73"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Baseline</w:t>
            </w:r>
          </w:p>
        </w:tc>
        <w:tc>
          <w:tcPr>
            <w:tcW w:w="1530" w:type="dxa"/>
            <w:tcBorders>
              <w:top w:val="nil"/>
              <w:left w:val="nil"/>
              <w:bottom w:val="nil"/>
              <w:right w:val="nil"/>
            </w:tcBorders>
            <w:shd w:val="clear" w:color="auto" w:fill="auto"/>
          </w:tcPr>
          <w:p w14:paraId="7BAC2EE8"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Baseline</w:t>
            </w:r>
          </w:p>
        </w:tc>
        <w:tc>
          <w:tcPr>
            <w:tcW w:w="1440" w:type="dxa"/>
            <w:tcBorders>
              <w:top w:val="nil"/>
              <w:left w:val="nil"/>
              <w:bottom w:val="nil"/>
              <w:right w:val="nil"/>
            </w:tcBorders>
            <w:shd w:val="clear" w:color="auto" w:fill="auto"/>
          </w:tcPr>
          <w:p w14:paraId="17907C36"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Baseline</w:t>
            </w:r>
          </w:p>
        </w:tc>
      </w:tr>
      <w:tr w:rsidR="0064637C" w:rsidRPr="00980F71" w14:paraId="06D46BAF" w14:textId="77777777" w:rsidTr="00980F71">
        <w:trPr>
          <w:trHeight w:val="354"/>
        </w:trPr>
        <w:tc>
          <w:tcPr>
            <w:tcW w:w="3438" w:type="dxa"/>
            <w:tcBorders>
              <w:top w:val="nil"/>
              <w:left w:val="nil"/>
              <w:bottom w:val="nil"/>
              <w:right w:val="nil"/>
            </w:tcBorders>
            <w:shd w:val="clear" w:color="auto" w:fill="auto"/>
          </w:tcPr>
          <w:p w14:paraId="378F8776" w14:textId="77777777" w:rsidR="00664200" w:rsidRPr="00980F71" w:rsidRDefault="00664200" w:rsidP="00980F71">
            <w:pPr>
              <w:spacing w:after="0" w:line="240" w:lineRule="auto"/>
              <w:rPr>
                <w:rFonts w:ascii="Times New Roman" w:hAnsi="Times New Roman"/>
                <w:sz w:val="24"/>
                <w:szCs w:val="24"/>
              </w:rPr>
            </w:pPr>
            <w:r w:rsidRPr="00980F71">
              <w:rPr>
                <w:rFonts w:ascii="Times New Roman" w:hAnsi="Times New Roman"/>
                <w:sz w:val="24"/>
                <w:szCs w:val="24"/>
              </w:rPr>
              <w:t xml:space="preserve">    With 3 and 4 cows (b)</w:t>
            </w:r>
          </w:p>
        </w:tc>
        <w:tc>
          <w:tcPr>
            <w:tcW w:w="2412" w:type="dxa"/>
            <w:tcBorders>
              <w:top w:val="nil"/>
              <w:left w:val="nil"/>
              <w:bottom w:val="nil"/>
              <w:right w:val="nil"/>
            </w:tcBorders>
            <w:shd w:val="clear" w:color="auto" w:fill="auto"/>
          </w:tcPr>
          <w:p w14:paraId="184C8878"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34.8 (203/584)</w:t>
            </w:r>
          </w:p>
        </w:tc>
        <w:tc>
          <w:tcPr>
            <w:tcW w:w="2790" w:type="dxa"/>
            <w:tcBorders>
              <w:top w:val="nil"/>
              <w:left w:val="nil"/>
              <w:bottom w:val="nil"/>
              <w:right w:val="nil"/>
            </w:tcBorders>
            <w:shd w:val="clear" w:color="auto" w:fill="auto"/>
          </w:tcPr>
          <w:p w14:paraId="4B1C2BD3"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1.23</w:t>
            </w:r>
          </w:p>
        </w:tc>
        <w:tc>
          <w:tcPr>
            <w:tcW w:w="1170" w:type="dxa"/>
            <w:tcBorders>
              <w:top w:val="nil"/>
              <w:left w:val="nil"/>
              <w:bottom w:val="nil"/>
              <w:right w:val="nil"/>
            </w:tcBorders>
            <w:shd w:val="clear" w:color="auto" w:fill="auto"/>
          </w:tcPr>
          <w:p w14:paraId="12CA1B64"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0.747</w:t>
            </w:r>
          </w:p>
        </w:tc>
        <w:tc>
          <w:tcPr>
            <w:tcW w:w="1530" w:type="dxa"/>
            <w:tcBorders>
              <w:top w:val="nil"/>
              <w:left w:val="nil"/>
              <w:bottom w:val="nil"/>
              <w:right w:val="nil"/>
            </w:tcBorders>
            <w:shd w:val="clear" w:color="auto" w:fill="auto"/>
          </w:tcPr>
          <w:p w14:paraId="6E8987B8"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0.637, 0.877</w:t>
            </w:r>
          </w:p>
        </w:tc>
        <w:tc>
          <w:tcPr>
            <w:tcW w:w="1440" w:type="dxa"/>
            <w:tcBorders>
              <w:top w:val="nil"/>
              <w:left w:val="nil"/>
              <w:bottom w:val="nil"/>
              <w:right w:val="nil"/>
            </w:tcBorders>
            <w:shd w:val="clear" w:color="auto" w:fill="auto"/>
          </w:tcPr>
          <w:p w14:paraId="2D28871F"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&lt;0.001</w:t>
            </w:r>
          </w:p>
        </w:tc>
      </w:tr>
      <w:tr w:rsidR="0064637C" w:rsidRPr="00980F71" w14:paraId="2C2148D6" w14:textId="77777777" w:rsidTr="00980F71">
        <w:trPr>
          <w:trHeight w:val="354"/>
        </w:trPr>
        <w:tc>
          <w:tcPr>
            <w:tcW w:w="3438" w:type="dxa"/>
            <w:tcBorders>
              <w:top w:val="nil"/>
              <w:left w:val="nil"/>
              <w:bottom w:val="single" w:sz="4" w:space="0" w:color="auto"/>
              <w:right w:val="nil"/>
            </w:tcBorders>
            <w:shd w:val="clear" w:color="auto" w:fill="auto"/>
          </w:tcPr>
          <w:p w14:paraId="1E33CDA0" w14:textId="77777777" w:rsidR="00664200" w:rsidRPr="00980F71" w:rsidRDefault="00664200" w:rsidP="00980F71">
            <w:pPr>
              <w:spacing w:after="0" w:line="240" w:lineRule="auto"/>
              <w:rPr>
                <w:rFonts w:ascii="Times New Roman" w:hAnsi="Times New Roman"/>
                <w:sz w:val="24"/>
                <w:szCs w:val="24"/>
              </w:rPr>
            </w:pPr>
            <w:r w:rsidRPr="00980F71">
              <w:rPr>
                <w:rFonts w:ascii="Times New Roman" w:hAnsi="Times New Roman"/>
                <w:sz w:val="24"/>
                <w:szCs w:val="24"/>
              </w:rPr>
              <w:t xml:space="preserve">    With 5 or more (c)</w:t>
            </w:r>
          </w:p>
        </w:tc>
        <w:tc>
          <w:tcPr>
            <w:tcW w:w="2412" w:type="dxa"/>
            <w:tcBorders>
              <w:top w:val="nil"/>
              <w:left w:val="nil"/>
              <w:bottom w:val="single" w:sz="4" w:space="0" w:color="auto"/>
              <w:right w:val="nil"/>
            </w:tcBorders>
            <w:shd w:val="clear" w:color="auto" w:fill="auto"/>
          </w:tcPr>
          <w:p w14:paraId="44643DAE"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9.6 (56/584)</w:t>
            </w:r>
          </w:p>
        </w:tc>
        <w:tc>
          <w:tcPr>
            <w:tcW w:w="2790" w:type="dxa"/>
            <w:tcBorders>
              <w:top w:val="nil"/>
              <w:left w:val="nil"/>
              <w:bottom w:val="single" w:sz="4" w:space="0" w:color="auto"/>
              <w:right w:val="nil"/>
            </w:tcBorders>
            <w:shd w:val="clear" w:color="auto" w:fill="auto"/>
          </w:tcPr>
          <w:p w14:paraId="549F0BC9" w14:textId="77777777" w:rsidR="00664200" w:rsidRPr="00980F71" w:rsidRDefault="00664200" w:rsidP="00980F71">
            <w:pPr>
              <w:spacing w:after="0" w:line="240" w:lineRule="auto"/>
              <w:jc w:val="center"/>
              <w:rPr>
                <w:rFonts w:ascii="Times New Roman" w:hAnsi="Times New Roman"/>
                <w:sz w:val="24"/>
                <w:szCs w:val="24"/>
              </w:rPr>
            </w:pPr>
            <w:r w:rsidRPr="00980F71">
              <w:rPr>
                <w:rFonts w:ascii="Times New Roman" w:hAnsi="Times New Roman"/>
                <w:sz w:val="24"/>
                <w:szCs w:val="24"/>
              </w:rPr>
              <w:t>1.25</w:t>
            </w:r>
          </w:p>
        </w:tc>
        <w:tc>
          <w:tcPr>
            <w:tcW w:w="1170" w:type="dxa"/>
            <w:tcBorders>
              <w:top w:val="nil"/>
              <w:left w:val="nil"/>
              <w:bottom w:val="single" w:sz="4" w:space="0" w:color="auto"/>
              <w:right w:val="nil"/>
            </w:tcBorders>
            <w:shd w:val="clear" w:color="auto" w:fill="auto"/>
          </w:tcPr>
          <w:p w14:paraId="7493F41C"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0.762</w:t>
            </w:r>
          </w:p>
        </w:tc>
        <w:tc>
          <w:tcPr>
            <w:tcW w:w="1530" w:type="dxa"/>
            <w:tcBorders>
              <w:top w:val="nil"/>
              <w:left w:val="nil"/>
              <w:bottom w:val="single" w:sz="4" w:space="0" w:color="auto"/>
              <w:right w:val="nil"/>
            </w:tcBorders>
            <w:shd w:val="clear" w:color="auto" w:fill="auto"/>
          </w:tcPr>
          <w:p w14:paraId="6B08CB0F"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0.582, 0.997</w:t>
            </w:r>
          </w:p>
        </w:tc>
        <w:tc>
          <w:tcPr>
            <w:tcW w:w="1440" w:type="dxa"/>
            <w:tcBorders>
              <w:top w:val="nil"/>
              <w:left w:val="nil"/>
              <w:bottom w:val="single" w:sz="4" w:space="0" w:color="auto"/>
              <w:right w:val="nil"/>
            </w:tcBorders>
            <w:shd w:val="clear" w:color="auto" w:fill="auto"/>
          </w:tcPr>
          <w:p w14:paraId="4B62E613" w14:textId="77777777" w:rsidR="00664200" w:rsidRPr="00980F71" w:rsidRDefault="00664200" w:rsidP="00980F71">
            <w:pPr>
              <w:spacing w:after="0" w:line="240" w:lineRule="auto"/>
              <w:jc w:val="center"/>
              <w:rPr>
                <w:rFonts w:ascii="Times New Roman" w:hAnsi="Times New Roman"/>
                <w:color w:val="000000"/>
                <w:sz w:val="24"/>
                <w:szCs w:val="24"/>
              </w:rPr>
            </w:pPr>
            <w:r w:rsidRPr="00980F71">
              <w:rPr>
                <w:rFonts w:ascii="Times New Roman" w:hAnsi="Times New Roman"/>
                <w:color w:val="000000"/>
                <w:sz w:val="24"/>
                <w:szCs w:val="24"/>
              </w:rPr>
              <w:t>0.048</w:t>
            </w:r>
          </w:p>
        </w:tc>
      </w:tr>
    </w:tbl>
    <w:p w14:paraId="13F3FCBB" w14:textId="24C7369F" w:rsidR="00664200" w:rsidRPr="009471F2" w:rsidRDefault="00664200" w:rsidP="007A4626">
      <w:pPr>
        <w:spacing w:after="0" w:line="240" w:lineRule="auto"/>
        <w:ind w:left="720" w:hanging="720"/>
        <w:rPr>
          <w:rFonts w:ascii="Times New Roman" w:hAnsi="Times New Roman"/>
          <w:b/>
          <w:sz w:val="24"/>
          <w:szCs w:val="28"/>
        </w:rPr>
      </w:pPr>
      <w:r w:rsidRPr="009471F2">
        <w:rPr>
          <w:rFonts w:ascii="Times New Roman" w:hAnsi="Times New Roman"/>
          <w:bCs/>
          <w:sz w:val="24"/>
          <w:szCs w:val="28"/>
        </w:rPr>
        <w:t>IRR-</w:t>
      </w:r>
      <w:r w:rsidRPr="009471F2">
        <w:rPr>
          <w:rFonts w:ascii="Times New Roman" w:hAnsi="Times New Roman"/>
          <w:b/>
          <w:sz w:val="24"/>
          <w:szCs w:val="28"/>
        </w:rPr>
        <w:t xml:space="preserve"> </w:t>
      </w:r>
      <w:r w:rsidRPr="009471F2">
        <w:rPr>
          <w:rFonts w:ascii="Times New Roman" w:hAnsi="Times New Roman"/>
          <w:bCs/>
          <w:sz w:val="24"/>
          <w:szCs w:val="28"/>
        </w:rPr>
        <w:t xml:space="preserve">Incidence </w:t>
      </w:r>
      <w:r w:rsidR="00922B60">
        <w:rPr>
          <w:rFonts w:ascii="Times New Roman" w:hAnsi="Times New Roman"/>
          <w:bCs/>
          <w:sz w:val="24"/>
          <w:szCs w:val="28"/>
        </w:rPr>
        <w:t>risk</w:t>
      </w:r>
      <w:r w:rsidR="00922B60" w:rsidRPr="00517F40">
        <w:rPr>
          <w:rFonts w:ascii="Times New Roman" w:hAnsi="Times New Roman"/>
          <w:bCs/>
          <w:sz w:val="24"/>
          <w:szCs w:val="28"/>
        </w:rPr>
        <w:t xml:space="preserve"> </w:t>
      </w:r>
      <w:r w:rsidRPr="009471F2">
        <w:rPr>
          <w:rFonts w:ascii="Times New Roman" w:hAnsi="Times New Roman"/>
          <w:bCs/>
          <w:sz w:val="24"/>
          <w:szCs w:val="28"/>
        </w:rPr>
        <w:t>ratio</w:t>
      </w:r>
      <w:r w:rsidRPr="009471F2">
        <w:rPr>
          <w:rFonts w:ascii="Times New Roman" w:hAnsi="Times New Roman"/>
          <w:b/>
          <w:sz w:val="24"/>
          <w:szCs w:val="28"/>
        </w:rPr>
        <w:t xml:space="preserve"> </w:t>
      </w:r>
    </w:p>
    <w:p w14:paraId="12335440" w14:textId="77777777" w:rsidR="00664200" w:rsidRPr="009471F2" w:rsidRDefault="00664200" w:rsidP="007A4626">
      <w:pPr>
        <w:spacing w:after="0" w:line="240" w:lineRule="auto"/>
        <w:rPr>
          <w:rFonts w:ascii="Times New Roman" w:hAnsi="Times New Roman"/>
          <w:sz w:val="24"/>
          <w:szCs w:val="28"/>
        </w:rPr>
      </w:pPr>
      <w:r w:rsidRPr="009471F2">
        <w:rPr>
          <w:rFonts w:ascii="Times New Roman" w:hAnsi="Times New Roman"/>
          <w:b/>
          <w:iCs/>
          <w:sz w:val="24"/>
          <w:szCs w:val="28"/>
          <w:vertAlign w:val="superscript"/>
        </w:rPr>
        <w:t>12</w:t>
      </w:r>
      <w:r w:rsidRPr="009471F2">
        <w:rPr>
          <w:rFonts w:ascii="Times New Roman" w:hAnsi="Times New Roman"/>
          <w:iCs/>
          <w:sz w:val="24"/>
          <w:szCs w:val="28"/>
          <w:vertAlign w:val="superscript"/>
        </w:rPr>
        <w:t xml:space="preserve"> </w:t>
      </w:r>
      <w:r w:rsidRPr="009471F2">
        <w:rPr>
          <w:rFonts w:ascii="Times New Roman" w:hAnsi="Times New Roman"/>
          <w:sz w:val="24"/>
          <w:szCs w:val="28"/>
        </w:rPr>
        <w:t xml:space="preserve">- Status for the 12 months prior to the study visit </w:t>
      </w:r>
    </w:p>
    <w:p w14:paraId="5633C535" w14:textId="77777777" w:rsidR="00664200" w:rsidRPr="009471F2" w:rsidRDefault="00664200" w:rsidP="007A4626">
      <w:pPr>
        <w:spacing w:after="0" w:line="240" w:lineRule="auto"/>
        <w:ind w:left="720" w:hanging="720"/>
        <w:rPr>
          <w:rFonts w:ascii="Times New Roman" w:hAnsi="Times New Roman"/>
          <w:sz w:val="24"/>
          <w:szCs w:val="28"/>
        </w:rPr>
      </w:pPr>
      <w:r w:rsidRPr="009471F2">
        <w:rPr>
          <w:rFonts w:ascii="Times New Roman" w:hAnsi="Times New Roman"/>
          <w:b/>
          <w:iCs/>
          <w:sz w:val="24"/>
          <w:szCs w:val="28"/>
          <w:vertAlign w:val="superscript"/>
        </w:rPr>
        <w:t>1</w:t>
      </w:r>
      <w:r w:rsidRPr="009471F2">
        <w:rPr>
          <w:rFonts w:ascii="Times New Roman" w:hAnsi="Times New Roman"/>
          <w:b/>
          <w:sz w:val="24"/>
          <w:szCs w:val="28"/>
          <w:vertAlign w:val="superscript"/>
        </w:rPr>
        <w:t xml:space="preserve"> </w:t>
      </w:r>
      <w:r w:rsidRPr="009471F2">
        <w:rPr>
          <w:rFonts w:ascii="Times New Roman" w:hAnsi="Times New Roman"/>
          <w:b/>
          <w:sz w:val="24"/>
          <w:szCs w:val="28"/>
        </w:rPr>
        <w:t>-</w:t>
      </w:r>
      <w:r w:rsidRPr="009471F2">
        <w:rPr>
          <w:rFonts w:ascii="Times New Roman" w:hAnsi="Times New Roman"/>
          <w:sz w:val="24"/>
          <w:szCs w:val="28"/>
        </w:rPr>
        <w:t xml:space="preserve"> Status</w:t>
      </w:r>
      <w:r w:rsidRPr="009471F2">
        <w:rPr>
          <w:rFonts w:ascii="Times New Roman" w:hAnsi="Times New Roman"/>
          <w:sz w:val="24"/>
          <w:szCs w:val="28"/>
          <w:vertAlign w:val="superscript"/>
        </w:rPr>
        <w:t xml:space="preserve"> </w:t>
      </w:r>
      <w:r w:rsidRPr="009471F2">
        <w:rPr>
          <w:rFonts w:ascii="Times New Roman" w:hAnsi="Times New Roman"/>
          <w:sz w:val="24"/>
          <w:szCs w:val="28"/>
        </w:rPr>
        <w:t>during the study visit</w:t>
      </w:r>
    </w:p>
    <w:p w14:paraId="1B2177AB" w14:textId="77777777" w:rsidR="00664200" w:rsidRPr="00B5615B" w:rsidRDefault="00664200" w:rsidP="007A4626">
      <w:pPr>
        <w:spacing w:after="0" w:line="240" w:lineRule="auto"/>
        <w:rPr>
          <w:rFonts w:ascii="Times New Roman" w:hAnsi="Times New Roman"/>
          <w:color w:val="000000"/>
          <w:sz w:val="24"/>
          <w:szCs w:val="24"/>
        </w:rPr>
      </w:pPr>
      <w:r w:rsidRPr="00B5615B">
        <w:rPr>
          <w:rFonts w:ascii="Times New Roman" w:hAnsi="Times New Roman"/>
          <w:color w:val="000000"/>
          <w:sz w:val="24"/>
          <w:szCs w:val="24"/>
          <w:vertAlign w:val="superscript"/>
        </w:rPr>
        <w:t xml:space="preserve">gp </w:t>
      </w:r>
      <w:r w:rsidRPr="00B5615B">
        <w:rPr>
          <w:rFonts w:ascii="Times New Roman" w:hAnsi="Times New Roman"/>
          <w:color w:val="000000"/>
          <w:sz w:val="24"/>
          <w:szCs w:val="24"/>
        </w:rPr>
        <w:t>Global P-Value for categorical variable</w:t>
      </w:r>
    </w:p>
    <w:p w14:paraId="6DF8A6CC" w14:textId="77777777" w:rsidR="00664200" w:rsidRPr="009471F2" w:rsidRDefault="00664200" w:rsidP="007A4626">
      <w:pPr>
        <w:pStyle w:val="Caption"/>
        <w:keepNext/>
        <w:rPr>
          <w:rFonts w:ascii="Times New Roman" w:hAnsi="Times New Roman"/>
          <w:i w:val="0"/>
          <w:iCs w:val="0"/>
          <w:color w:val="auto"/>
          <w:sz w:val="24"/>
          <w:szCs w:val="24"/>
        </w:rPr>
        <w:sectPr w:rsidR="00664200" w:rsidRPr="009471F2" w:rsidSect="006E632A">
          <w:pgSz w:w="15840" w:h="12240" w:code="1"/>
          <w:pgMar w:top="2160" w:right="1440" w:bottom="1440" w:left="1440" w:header="0" w:footer="288" w:gutter="0"/>
          <w:cols w:space="720"/>
          <w:docGrid w:linePitch="360"/>
        </w:sectPr>
      </w:pPr>
    </w:p>
    <w:p w14:paraId="7723CB7B" w14:textId="071F80CF" w:rsidR="00664200" w:rsidRPr="009471F2" w:rsidRDefault="007A4626" w:rsidP="007A4626">
      <w:pPr>
        <w:pStyle w:val="Caption"/>
        <w:rPr>
          <w:rFonts w:ascii="Times New Roman" w:hAnsi="Times New Roman"/>
          <w:i w:val="0"/>
          <w:iCs w:val="0"/>
          <w:color w:val="auto"/>
          <w:sz w:val="24"/>
          <w:szCs w:val="24"/>
        </w:rPr>
      </w:pPr>
      <w:bookmarkStart w:id="149" w:name="_Toc118734173"/>
      <w:bookmarkStart w:id="150" w:name="_Toc124449699"/>
      <w:r w:rsidRPr="009471F2">
        <w:rPr>
          <w:rFonts w:ascii="Times New Roman" w:hAnsi="Times New Roman"/>
          <w:i w:val="0"/>
          <w:iCs w:val="0"/>
          <w:color w:val="auto"/>
          <w:sz w:val="24"/>
          <w:szCs w:val="24"/>
        </w:rPr>
        <w:lastRenderedPageBreak/>
        <w:t>Table 4.</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Table_4.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9</w:t>
      </w:r>
      <w:r w:rsidRPr="009471F2">
        <w:rPr>
          <w:rFonts w:ascii="Times New Roman" w:hAnsi="Times New Roman"/>
          <w:i w:val="0"/>
          <w:iCs w:val="0"/>
          <w:color w:val="auto"/>
          <w:sz w:val="24"/>
          <w:szCs w:val="24"/>
        </w:rPr>
        <w:fldChar w:fldCharType="end"/>
      </w:r>
      <w:r w:rsidR="00664200" w:rsidRPr="009471F2">
        <w:rPr>
          <w:rFonts w:ascii="Times New Roman" w:hAnsi="Times New Roman"/>
          <w:i w:val="0"/>
          <w:iCs w:val="0"/>
          <w:color w:val="auto"/>
          <w:sz w:val="24"/>
          <w:szCs w:val="24"/>
        </w:rPr>
        <w:t>: Final multivariable Poisson regression model results showing associations with reported disease counts for the last 12 months among the 384 cows on 292 smallholder dairy farms in Kenya</w:t>
      </w:r>
      <w:bookmarkEnd w:id="149"/>
      <w:bookmarkEnd w:id="150"/>
    </w:p>
    <w:tbl>
      <w:tblPr>
        <w:tblW w:w="936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2880"/>
        <w:gridCol w:w="2790"/>
        <w:gridCol w:w="1080"/>
        <w:gridCol w:w="1350"/>
        <w:gridCol w:w="1260"/>
      </w:tblGrid>
      <w:tr w:rsidR="0064637C" w:rsidRPr="00B5615B" w14:paraId="64A35F64" w14:textId="77777777" w:rsidTr="00980F71">
        <w:trPr>
          <w:trHeight w:val="340"/>
        </w:trPr>
        <w:tc>
          <w:tcPr>
            <w:tcW w:w="2880" w:type="dxa"/>
            <w:tcBorders>
              <w:top w:val="single" w:sz="8" w:space="0" w:color="000000"/>
              <w:bottom w:val="single" w:sz="8" w:space="0" w:color="000000"/>
            </w:tcBorders>
            <w:shd w:val="clear" w:color="auto" w:fill="FFFFFF"/>
            <w:hideMark/>
          </w:tcPr>
          <w:p w14:paraId="334212C3"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b/>
                <w:bCs/>
                <w:sz w:val="24"/>
                <w:szCs w:val="24"/>
              </w:rPr>
              <w:t>Predictor variable</w:t>
            </w:r>
          </w:p>
        </w:tc>
        <w:tc>
          <w:tcPr>
            <w:tcW w:w="2790" w:type="dxa"/>
            <w:tcBorders>
              <w:top w:val="single" w:sz="8" w:space="0" w:color="000000"/>
              <w:bottom w:val="single" w:sz="8" w:space="0" w:color="000000"/>
            </w:tcBorders>
            <w:shd w:val="clear" w:color="auto" w:fill="FFFFFF"/>
            <w:hideMark/>
          </w:tcPr>
          <w:p w14:paraId="08D69E08"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b/>
                <w:bCs/>
                <w:sz w:val="24"/>
                <w:szCs w:val="24"/>
              </w:rPr>
              <w:t>Description</w:t>
            </w:r>
          </w:p>
        </w:tc>
        <w:tc>
          <w:tcPr>
            <w:tcW w:w="1080" w:type="dxa"/>
            <w:tcBorders>
              <w:top w:val="single" w:sz="8" w:space="0" w:color="000000"/>
              <w:bottom w:val="single" w:sz="8" w:space="0" w:color="000000"/>
            </w:tcBorders>
            <w:shd w:val="clear" w:color="auto" w:fill="FFFFFF"/>
            <w:hideMark/>
          </w:tcPr>
          <w:p w14:paraId="2C794E8E"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IRR</w:t>
            </w:r>
          </w:p>
        </w:tc>
        <w:tc>
          <w:tcPr>
            <w:tcW w:w="1350" w:type="dxa"/>
            <w:tcBorders>
              <w:top w:val="single" w:sz="8" w:space="0" w:color="000000"/>
              <w:bottom w:val="single" w:sz="8" w:space="0" w:color="000000"/>
            </w:tcBorders>
            <w:shd w:val="clear" w:color="auto" w:fill="FFFFFF"/>
          </w:tcPr>
          <w:p w14:paraId="44C77986"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IRR 95% CI</w:t>
            </w:r>
          </w:p>
        </w:tc>
        <w:tc>
          <w:tcPr>
            <w:tcW w:w="1260" w:type="dxa"/>
            <w:tcBorders>
              <w:top w:val="single" w:sz="8" w:space="0" w:color="000000"/>
              <w:bottom w:val="single" w:sz="8" w:space="0" w:color="000000"/>
            </w:tcBorders>
            <w:shd w:val="clear" w:color="auto" w:fill="FFFFFF"/>
            <w:hideMark/>
          </w:tcPr>
          <w:p w14:paraId="338DDEA6"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P-value</w:t>
            </w:r>
          </w:p>
        </w:tc>
      </w:tr>
      <w:tr w:rsidR="0064637C" w:rsidRPr="00B5615B" w14:paraId="5E4EFA50" w14:textId="77777777" w:rsidTr="00980F71">
        <w:trPr>
          <w:trHeight w:val="354"/>
        </w:trPr>
        <w:tc>
          <w:tcPr>
            <w:tcW w:w="2880" w:type="dxa"/>
            <w:shd w:val="clear" w:color="auto" w:fill="FFFFFF"/>
          </w:tcPr>
          <w:p w14:paraId="6A8F7E67"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 xml:space="preserve">Model constant </w:t>
            </w:r>
          </w:p>
        </w:tc>
        <w:tc>
          <w:tcPr>
            <w:tcW w:w="2790" w:type="dxa"/>
            <w:tcBorders>
              <w:top w:val="nil"/>
              <w:left w:val="nil"/>
              <w:bottom w:val="nil"/>
              <w:right w:val="nil"/>
            </w:tcBorders>
            <w:shd w:val="clear" w:color="auto" w:fill="FFFFFF"/>
          </w:tcPr>
          <w:p w14:paraId="1DF13805"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080" w:type="dxa"/>
            <w:shd w:val="clear" w:color="auto" w:fill="FFFFFF"/>
          </w:tcPr>
          <w:p w14:paraId="49FEE24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1.75</w:t>
            </w:r>
          </w:p>
        </w:tc>
        <w:tc>
          <w:tcPr>
            <w:tcW w:w="1350" w:type="dxa"/>
            <w:tcBorders>
              <w:top w:val="nil"/>
              <w:left w:val="nil"/>
              <w:bottom w:val="nil"/>
              <w:right w:val="nil"/>
            </w:tcBorders>
            <w:shd w:val="clear" w:color="auto" w:fill="FFFFFF"/>
          </w:tcPr>
          <w:p w14:paraId="523C463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1.13, 2.71</w:t>
            </w:r>
          </w:p>
        </w:tc>
        <w:tc>
          <w:tcPr>
            <w:tcW w:w="1260" w:type="dxa"/>
            <w:shd w:val="clear" w:color="auto" w:fill="FFFFFF"/>
          </w:tcPr>
          <w:p w14:paraId="6D5E8631"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0.011</w:t>
            </w:r>
          </w:p>
        </w:tc>
      </w:tr>
      <w:tr w:rsidR="0064637C" w:rsidRPr="00B5615B" w14:paraId="48B19927" w14:textId="77777777" w:rsidTr="00980F71">
        <w:trPr>
          <w:trHeight w:val="354"/>
        </w:trPr>
        <w:tc>
          <w:tcPr>
            <w:tcW w:w="2880" w:type="dxa"/>
            <w:shd w:val="clear" w:color="auto" w:fill="FFFFFF"/>
          </w:tcPr>
          <w:p w14:paraId="16E5BA4A"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 xml:space="preserve">Three acres of land </w:t>
            </w:r>
          </w:p>
        </w:tc>
        <w:tc>
          <w:tcPr>
            <w:tcW w:w="2790" w:type="dxa"/>
            <w:tcBorders>
              <w:top w:val="nil"/>
              <w:bottom w:val="nil"/>
            </w:tcBorders>
            <w:shd w:val="clear" w:color="auto" w:fill="FFFFFF"/>
          </w:tcPr>
          <w:p w14:paraId="06285997"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Y/N</w:t>
            </w:r>
          </w:p>
        </w:tc>
        <w:tc>
          <w:tcPr>
            <w:tcW w:w="1080" w:type="dxa"/>
            <w:shd w:val="clear" w:color="auto" w:fill="FFFFFF"/>
          </w:tcPr>
          <w:p w14:paraId="5501ABE1"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0.81</w:t>
            </w:r>
          </w:p>
        </w:tc>
        <w:tc>
          <w:tcPr>
            <w:tcW w:w="1350" w:type="dxa"/>
            <w:tcBorders>
              <w:top w:val="nil"/>
              <w:bottom w:val="nil"/>
            </w:tcBorders>
            <w:shd w:val="clear" w:color="auto" w:fill="FFFFFF"/>
          </w:tcPr>
          <w:p w14:paraId="3C2BAF2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0.68, 0.93</w:t>
            </w:r>
          </w:p>
        </w:tc>
        <w:tc>
          <w:tcPr>
            <w:tcW w:w="1260" w:type="dxa"/>
            <w:shd w:val="clear" w:color="auto" w:fill="FFFFFF"/>
          </w:tcPr>
          <w:p w14:paraId="72EB51E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0.004</w:t>
            </w:r>
          </w:p>
        </w:tc>
      </w:tr>
      <w:tr w:rsidR="0064637C" w:rsidRPr="00B5615B" w14:paraId="33DD2928" w14:textId="77777777" w:rsidTr="00980F71">
        <w:trPr>
          <w:trHeight w:val="354"/>
        </w:trPr>
        <w:tc>
          <w:tcPr>
            <w:tcW w:w="2880" w:type="dxa"/>
            <w:shd w:val="clear" w:color="auto" w:fill="FFFFFF"/>
          </w:tcPr>
          <w:p w14:paraId="604D5AC9" w14:textId="77777777" w:rsidR="00664200" w:rsidRPr="00B5615B" w:rsidRDefault="00664200" w:rsidP="00B5615B">
            <w:pPr>
              <w:spacing w:line="240" w:lineRule="auto"/>
              <w:rPr>
                <w:rFonts w:ascii="Times New Roman" w:hAnsi="Times New Roman"/>
                <w:iCs/>
                <w:sz w:val="24"/>
                <w:szCs w:val="24"/>
              </w:rPr>
            </w:pPr>
            <w:r w:rsidRPr="00B5615B">
              <w:rPr>
                <w:rFonts w:ascii="Times New Roman" w:hAnsi="Times New Roman"/>
                <w:sz w:val="24"/>
                <w:szCs w:val="24"/>
              </w:rPr>
              <w:t>Buys in-calf heifers</w:t>
            </w:r>
            <w:r w:rsidRPr="00B5615B">
              <w:rPr>
                <w:rFonts w:ascii="Times New Roman" w:hAnsi="Times New Roman"/>
                <w:sz w:val="24"/>
                <w:szCs w:val="24"/>
                <w:vertAlign w:val="superscript"/>
              </w:rPr>
              <w:t>12</w:t>
            </w:r>
            <w:r w:rsidRPr="00B5615B">
              <w:rPr>
                <w:rFonts w:ascii="Times New Roman" w:hAnsi="Times New Roman"/>
                <w:sz w:val="24"/>
                <w:szCs w:val="24"/>
              </w:rPr>
              <w:t xml:space="preserve"> </w:t>
            </w:r>
          </w:p>
        </w:tc>
        <w:tc>
          <w:tcPr>
            <w:tcW w:w="2790" w:type="dxa"/>
            <w:tcBorders>
              <w:top w:val="nil"/>
              <w:left w:val="nil"/>
              <w:bottom w:val="nil"/>
              <w:right w:val="nil"/>
            </w:tcBorders>
            <w:shd w:val="clear" w:color="auto" w:fill="FFFFFF"/>
          </w:tcPr>
          <w:p w14:paraId="12A0C742"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Y/N</w:t>
            </w:r>
          </w:p>
        </w:tc>
        <w:tc>
          <w:tcPr>
            <w:tcW w:w="1080" w:type="dxa"/>
            <w:shd w:val="clear" w:color="auto" w:fill="FFFFFF"/>
          </w:tcPr>
          <w:p w14:paraId="3D08FA9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0.80</w:t>
            </w:r>
          </w:p>
        </w:tc>
        <w:tc>
          <w:tcPr>
            <w:tcW w:w="1350" w:type="dxa"/>
            <w:tcBorders>
              <w:top w:val="nil"/>
              <w:left w:val="nil"/>
              <w:bottom w:val="nil"/>
              <w:right w:val="nil"/>
            </w:tcBorders>
            <w:shd w:val="clear" w:color="auto" w:fill="FFFFFF"/>
          </w:tcPr>
          <w:p w14:paraId="1C81E42C"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0.68, 0.96</w:t>
            </w:r>
          </w:p>
        </w:tc>
        <w:tc>
          <w:tcPr>
            <w:tcW w:w="1260" w:type="dxa"/>
            <w:shd w:val="clear" w:color="auto" w:fill="FFFFFF"/>
          </w:tcPr>
          <w:p w14:paraId="3E1B2EB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0.016</w:t>
            </w:r>
          </w:p>
        </w:tc>
      </w:tr>
      <w:tr w:rsidR="0064637C" w:rsidRPr="00B5615B" w14:paraId="425CF866" w14:textId="77777777" w:rsidTr="00980F71">
        <w:trPr>
          <w:trHeight w:val="354"/>
        </w:trPr>
        <w:tc>
          <w:tcPr>
            <w:tcW w:w="2880" w:type="dxa"/>
            <w:shd w:val="clear" w:color="auto" w:fill="FFFFFF"/>
          </w:tcPr>
          <w:p w14:paraId="4680C038"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Over two calf diseases</w:t>
            </w:r>
            <w:r w:rsidRPr="00B5615B">
              <w:rPr>
                <w:rFonts w:ascii="Times New Roman" w:hAnsi="Times New Roman"/>
                <w:sz w:val="24"/>
                <w:szCs w:val="24"/>
                <w:vertAlign w:val="superscript"/>
              </w:rPr>
              <w:t>12</w:t>
            </w:r>
          </w:p>
        </w:tc>
        <w:tc>
          <w:tcPr>
            <w:tcW w:w="2790" w:type="dxa"/>
            <w:tcBorders>
              <w:top w:val="nil"/>
              <w:bottom w:val="nil"/>
            </w:tcBorders>
            <w:shd w:val="clear" w:color="auto" w:fill="FFFFFF"/>
          </w:tcPr>
          <w:p w14:paraId="545AF245"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Y/N</w:t>
            </w:r>
          </w:p>
        </w:tc>
        <w:tc>
          <w:tcPr>
            <w:tcW w:w="1080" w:type="dxa"/>
            <w:shd w:val="clear" w:color="auto" w:fill="FFFFFF"/>
          </w:tcPr>
          <w:p w14:paraId="400D174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1.32</w:t>
            </w:r>
          </w:p>
        </w:tc>
        <w:tc>
          <w:tcPr>
            <w:tcW w:w="1350" w:type="dxa"/>
            <w:tcBorders>
              <w:top w:val="nil"/>
              <w:bottom w:val="nil"/>
            </w:tcBorders>
            <w:shd w:val="clear" w:color="auto" w:fill="FFFFFF"/>
          </w:tcPr>
          <w:p w14:paraId="51440E29"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1.11, 1.55</w:t>
            </w:r>
          </w:p>
        </w:tc>
        <w:tc>
          <w:tcPr>
            <w:tcW w:w="1260" w:type="dxa"/>
            <w:shd w:val="clear" w:color="auto" w:fill="FFFFFF"/>
          </w:tcPr>
          <w:p w14:paraId="3AE01A4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0.001</w:t>
            </w:r>
          </w:p>
        </w:tc>
      </w:tr>
      <w:tr w:rsidR="0064637C" w:rsidRPr="00B5615B" w14:paraId="013FE124" w14:textId="77777777" w:rsidTr="00980F71">
        <w:trPr>
          <w:trHeight w:val="354"/>
        </w:trPr>
        <w:tc>
          <w:tcPr>
            <w:tcW w:w="2880" w:type="dxa"/>
            <w:shd w:val="clear" w:color="auto" w:fill="FFFFFF"/>
          </w:tcPr>
          <w:p w14:paraId="03B23C65"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sz w:val="24"/>
                <w:szCs w:val="24"/>
              </w:rPr>
              <w:t xml:space="preserve">Bred </w:t>
            </w:r>
            <w:r w:rsidRPr="00B5615B">
              <w:rPr>
                <w:rFonts w:ascii="Times New Roman" w:hAnsi="Times New Roman"/>
                <w:sz w:val="24"/>
                <w:szCs w:val="24"/>
                <w:vertAlign w:val="superscript"/>
              </w:rPr>
              <w:t>12</w:t>
            </w:r>
          </w:p>
        </w:tc>
        <w:tc>
          <w:tcPr>
            <w:tcW w:w="2790" w:type="dxa"/>
            <w:tcBorders>
              <w:top w:val="nil"/>
              <w:left w:val="nil"/>
              <w:bottom w:val="nil"/>
              <w:right w:val="nil"/>
            </w:tcBorders>
            <w:shd w:val="clear" w:color="auto" w:fill="FFFFFF"/>
          </w:tcPr>
          <w:p w14:paraId="67C3B246"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Y/N</w:t>
            </w:r>
          </w:p>
        </w:tc>
        <w:tc>
          <w:tcPr>
            <w:tcW w:w="1080" w:type="dxa"/>
            <w:shd w:val="clear" w:color="auto" w:fill="FFFFFF"/>
          </w:tcPr>
          <w:p w14:paraId="599B217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1.43</w:t>
            </w:r>
          </w:p>
        </w:tc>
        <w:tc>
          <w:tcPr>
            <w:tcW w:w="1350" w:type="dxa"/>
            <w:tcBorders>
              <w:top w:val="nil"/>
              <w:left w:val="nil"/>
              <w:bottom w:val="nil"/>
              <w:right w:val="nil"/>
            </w:tcBorders>
            <w:shd w:val="clear" w:color="auto" w:fill="FFFFFF"/>
          </w:tcPr>
          <w:p w14:paraId="2F608E21"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1.21, 1.68</w:t>
            </w:r>
          </w:p>
        </w:tc>
        <w:tc>
          <w:tcPr>
            <w:tcW w:w="1260" w:type="dxa"/>
            <w:shd w:val="clear" w:color="auto" w:fill="FFFFFF"/>
          </w:tcPr>
          <w:p w14:paraId="26395A09"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&lt;0.001</w:t>
            </w:r>
          </w:p>
        </w:tc>
      </w:tr>
      <w:tr w:rsidR="0064637C" w:rsidRPr="00B5615B" w14:paraId="4BB806FC" w14:textId="77777777" w:rsidTr="00980F71">
        <w:trPr>
          <w:trHeight w:val="354"/>
        </w:trPr>
        <w:tc>
          <w:tcPr>
            <w:tcW w:w="2880" w:type="dxa"/>
            <w:shd w:val="clear" w:color="auto" w:fill="FFFFFF"/>
          </w:tcPr>
          <w:p w14:paraId="0AACDBB4"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sz w:val="24"/>
                <w:szCs w:val="24"/>
              </w:rPr>
              <w:t>Body Weight (kg</w:t>
            </w:r>
            <w:r w:rsidRPr="00B5615B">
              <w:rPr>
                <w:rFonts w:ascii="Times New Roman" w:hAnsi="Times New Roman"/>
                <w:iCs/>
                <w:sz w:val="24"/>
                <w:szCs w:val="24"/>
              </w:rPr>
              <w:t>)</w:t>
            </w:r>
            <w:r w:rsidRPr="00B5615B">
              <w:rPr>
                <w:rFonts w:ascii="Times New Roman" w:hAnsi="Times New Roman"/>
                <w:iCs/>
                <w:sz w:val="24"/>
                <w:szCs w:val="24"/>
                <w:vertAlign w:val="superscript"/>
              </w:rPr>
              <w:t xml:space="preserve"> 1</w:t>
            </w:r>
          </w:p>
        </w:tc>
        <w:tc>
          <w:tcPr>
            <w:tcW w:w="2790" w:type="dxa"/>
            <w:tcBorders>
              <w:top w:val="nil"/>
              <w:bottom w:val="nil"/>
            </w:tcBorders>
            <w:shd w:val="clear" w:color="auto" w:fill="FFFFFF"/>
          </w:tcPr>
          <w:p w14:paraId="24752FA8"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Range: 140 - 659</w:t>
            </w:r>
          </w:p>
        </w:tc>
        <w:tc>
          <w:tcPr>
            <w:tcW w:w="1080" w:type="dxa"/>
            <w:shd w:val="clear" w:color="auto" w:fill="FFFFFF"/>
          </w:tcPr>
          <w:p w14:paraId="3EB205E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1.001</w:t>
            </w:r>
          </w:p>
        </w:tc>
        <w:tc>
          <w:tcPr>
            <w:tcW w:w="1350" w:type="dxa"/>
            <w:tcBorders>
              <w:top w:val="nil"/>
              <w:bottom w:val="nil"/>
            </w:tcBorders>
            <w:shd w:val="clear" w:color="auto" w:fill="FFFFFF"/>
          </w:tcPr>
          <w:p w14:paraId="4E99442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1.000, 1.002</w:t>
            </w:r>
          </w:p>
        </w:tc>
        <w:tc>
          <w:tcPr>
            <w:tcW w:w="1260" w:type="dxa"/>
            <w:shd w:val="clear" w:color="auto" w:fill="FFFFFF"/>
          </w:tcPr>
          <w:p w14:paraId="68D84410"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0.008</w:t>
            </w:r>
          </w:p>
        </w:tc>
      </w:tr>
      <w:tr w:rsidR="0064637C" w:rsidRPr="00B5615B" w14:paraId="3EBA871C" w14:textId="77777777" w:rsidTr="00980F71">
        <w:trPr>
          <w:trHeight w:val="354"/>
        </w:trPr>
        <w:tc>
          <w:tcPr>
            <w:tcW w:w="2880" w:type="dxa"/>
            <w:shd w:val="clear" w:color="auto" w:fill="FFFFFF"/>
          </w:tcPr>
          <w:p w14:paraId="6DF0BDF9"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 xml:space="preserve">Mastitis cases treated </w:t>
            </w:r>
            <w:r w:rsidRPr="00B5615B">
              <w:rPr>
                <w:rFonts w:ascii="Times New Roman" w:hAnsi="Times New Roman"/>
                <w:b/>
                <w:bCs/>
                <w:sz w:val="24"/>
                <w:szCs w:val="24"/>
                <w:vertAlign w:val="superscript"/>
              </w:rPr>
              <w:t xml:space="preserve">12, </w:t>
            </w:r>
          </w:p>
        </w:tc>
        <w:tc>
          <w:tcPr>
            <w:tcW w:w="2790" w:type="dxa"/>
            <w:tcBorders>
              <w:top w:val="nil"/>
              <w:left w:val="nil"/>
              <w:bottom w:val="nil"/>
              <w:right w:val="nil"/>
            </w:tcBorders>
            <w:shd w:val="clear" w:color="auto" w:fill="FFFFFF"/>
          </w:tcPr>
          <w:p w14:paraId="47B4DDC9"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Categories</w:t>
            </w:r>
          </w:p>
        </w:tc>
        <w:tc>
          <w:tcPr>
            <w:tcW w:w="1080" w:type="dxa"/>
            <w:shd w:val="clear" w:color="auto" w:fill="FFFFFF"/>
          </w:tcPr>
          <w:p w14:paraId="00AD4A41"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1350" w:type="dxa"/>
            <w:tcBorders>
              <w:top w:val="nil"/>
              <w:left w:val="nil"/>
              <w:bottom w:val="nil"/>
              <w:right w:val="nil"/>
            </w:tcBorders>
            <w:shd w:val="clear" w:color="auto" w:fill="FFFFFF"/>
          </w:tcPr>
          <w:p w14:paraId="1306581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1260" w:type="dxa"/>
            <w:shd w:val="clear" w:color="auto" w:fill="FFFFFF"/>
          </w:tcPr>
          <w:p w14:paraId="756F025C"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&lt;0.001</w:t>
            </w:r>
            <w:r w:rsidRPr="00B5615B">
              <w:rPr>
                <w:rFonts w:ascii="Times New Roman" w:hAnsi="Times New Roman"/>
                <w:sz w:val="24"/>
                <w:szCs w:val="24"/>
                <w:vertAlign w:val="superscript"/>
              </w:rPr>
              <w:t>gp</w:t>
            </w:r>
          </w:p>
        </w:tc>
      </w:tr>
      <w:tr w:rsidR="0064637C" w:rsidRPr="00B5615B" w14:paraId="3893EB82" w14:textId="77777777" w:rsidTr="00980F71">
        <w:trPr>
          <w:trHeight w:val="354"/>
        </w:trPr>
        <w:tc>
          <w:tcPr>
            <w:tcW w:w="2880" w:type="dxa"/>
            <w:shd w:val="clear" w:color="auto" w:fill="FFFFFF"/>
          </w:tcPr>
          <w:p w14:paraId="14DE0CD3" w14:textId="77777777" w:rsidR="00664200" w:rsidRPr="00B5615B" w:rsidRDefault="00664200" w:rsidP="00B5615B">
            <w:pPr>
              <w:spacing w:line="240" w:lineRule="auto"/>
              <w:rPr>
                <w:rFonts w:ascii="Times New Roman" w:hAnsi="Times New Roman"/>
                <w:sz w:val="24"/>
                <w:szCs w:val="24"/>
              </w:rPr>
            </w:pPr>
          </w:p>
        </w:tc>
        <w:tc>
          <w:tcPr>
            <w:tcW w:w="2790" w:type="dxa"/>
            <w:tcBorders>
              <w:top w:val="nil"/>
              <w:bottom w:val="nil"/>
            </w:tcBorders>
            <w:shd w:val="clear" w:color="auto" w:fill="FFFFFF"/>
          </w:tcPr>
          <w:p w14:paraId="259EB15A" w14:textId="77777777" w:rsidR="00664200" w:rsidRPr="00B5615B" w:rsidRDefault="00664200" w:rsidP="00B5615B">
            <w:pPr>
              <w:spacing w:line="240" w:lineRule="auto"/>
              <w:rPr>
                <w:rFonts w:ascii="Times New Roman" w:hAnsi="Times New Roman"/>
                <w:i/>
                <w:iCs/>
                <w:sz w:val="24"/>
                <w:szCs w:val="24"/>
              </w:rPr>
            </w:pPr>
            <w:r w:rsidRPr="00B5615B">
              <w:rPr>
                <w:rFonts w:ascii="Times New Roman" w:hAnsi="Times New Roman"/>
                <w:i/>
                <w:iCs/>
                <w:sz w:val="24"/>
                <w:szCs w:val="24"/>
              </w:rPr>
              <w:t xml:space="preserve">    No case</w:t>
            </w:r>
          </w:p>
        </w:tc>
        <w:tc>
          <w:tcPr>
            <w:tcW w:w="1080" w:type="dxa"/>
            <w:shd w:val="clear" w:color="auto" w:fill="FFFFFF"/>
          </w:tcPr>
          <w:p w14:paraId="54069419"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 xml:space="preserve">Baseline </w:t>
            </w:r>
          </w:p>
        </w:tc>
        <w:tc>
          <w:tcPr>
            <w:tcW w:w="1350" w:type="dxa"/>
            <w:tcBorders>
              <w:top w:val="nil"/>
              <w:bottom w:val="nil"/>
            </w:tcBorders>
            <w:shd w:val="clear" w:color="auto" w:fill="FFFFFF"/>
          </w:tcPr>
          <w:p w14:paraId="1B6C6B1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Baseline</w:t>
            </w:r>
          </w:p>
        </w:tc>
        <w:tc>
          <w:tcPr>
            <w:tcW w:w="1260" w:type="dxa"/>
            <w:shd w:val="clear" w:color="auto" w:fill="FFFFFF"/>
          </w:tcPr>
          <w:p w14:paraId="2954E2F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Baseline</w:t>
            </w:r>
          </w:p>
        </w:tc>
      </w:tr>
      <w:tr w:rsidR="0064637C" w:rsidRPr="00B5615B" w14:paraId="7A39FCA2" w14:textId="77777777" w:rsidTr="00980F71">
        <w:trPr>
          <w:trHeight w:val="354"/>
        </w:trPr>
        <w:tc>
          <w:tcPr>
            <w:tcW w:w="2880" w:type="dxa"/>
            <w:shd w:val="clear" w:color="auto" w:fill="FFFFFF"/>
          </w:tcPr>
          <w:p w14:paraId="1DBEA289" w14:textId="77777777" w:rsidR="00664200" w:rsidRPr="00B5615B" w:rsidRDefault="00664200" w:rsidP="00B5615B">
            <w:pPr>
              <w:spacing w:line="240" w:lineRule="auto"/>
              <w:rPr>
                <w:rFonts w:ascii="Times New Roman" w:hAnsi="Times New Roman"/>
                <w:sz w:val="24"/>
                <w:szCs w:val="24"/>
              </w:rPr>
            </w:pPr>
          </w:p>
        </w:tc>
        <w:tc>
          <w:tcPr>
            <w:tcW w:w="2790" w:type="dxa"/>
            <w:tcBorders>
              <w:top w:val="nil"/>
              <w:left w:val="nil"/>
              <w:bottom w:val="nil"/>
              <w:right w:val="nil"/>
            </w:tcBorders>
            <w:shd w:val="clear" w:color="auto" w:fill="FFFFFF"/>
          </w:tcPr>
          <w:p w14:paraId="356E201C" w14:textId="77777777" w:rsidR="00664200" w:rsidRPr="00B5615B" w:rsidRDefault="00664200" w:rsidP="00B5615B">
            <w:pPr>
              <w:spacing w:line="240" w:lineRule="auto"/>
              <w:rPr>
                <w:rFonts w:ascii="Times New Roman" w:hAnsi="Times New Roman"/>
                <w:i/>
                <w:iCs/>
                <w:sz w:val="24"/>
                <w:szCs w:val="24"/>
              </w:rPr>
            </w:pPr>
            <w:r w:rsidRPr="00B5615B">
              <w:rPr>
                <w:rFonts w:ascii="Times New Roman" w:hAnsi="Times New Roman"/>
                <w:i/>
                <w:iCs/>
                <w:sz w:val="24"/>
                <w:szCs w:val="24"/>
              </w:rPr>
              <w:t xml:space="preserve">   One case</w:t>
            </w:r>
          </w:p>
        </w:tc>
        <w:tc>
          <w:tcPr>
            <w:tcW w:w="1080" w:type="dxa"/>
            <w:shd w:val="clear" w:color="auto" w:fill="FFFFFF"/>
          </w:tcPr>
          <w:p w14:paraId="5CD2B0C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1.27</w:t>
            </w:r>
          </w:p>
        </w:tc>
        <w:tc>
          <w:tcPr>
            <w:tcW w:w="1350" w:type="dxa"/>
            <w:tcBorders>
              <w:top w:val="nil"/>
              <w:left w:val="nil"/>
              <w:bottom w:val="nil"/>
              <w:right w:val="nil"/>
            </w:tcBorders>
            <w:shd w:val="clear" w:color="auto" w:fill="FFFFFF"/>
          </w:tcPr>
          <w:p w14:paraId="19D5B87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1.10, 1.46</w:t>
            </w:r>
          </w:p>
        </w:tc>
        <w:tc>
          <w:tcPr>
            <w:tcW w:w="1260" w:type="dxa"/>
            <w:shd w:val="clear" w:color="auto" w:fill="FFFFFF"/>
          </w:tcPr>
          <w:p w14:paraId="37134B3C"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0.001</w:t>
            </w:r>
          </w:p>
        </w:tc>
      </w:tr>
      <w:tr w:rsidR="0064637C" w:rsidRPr="00B5615B" w14:paraId="2615EFCF" w14:textId="77777777" w:rsidTr="00980F71">
        <w:trPr>
          <w:trHeight w:val="354"/>
        </w:trPr>
        <w:tc>
          <w:tcPr>
            <w:tcW w:w="2880" w:type="dxa"/>
            <w:shd w:val="clear" w:color="auto" w:fill="FFFFFF"/>
          </w:tcPr>
          <w:p w14:paraId="1D9DC9C4" w14:textId="77777777" w:rsidR="00664200" w:rsidRPr="00B5615B" w:rsidRDefault="00664200" w:rsidP="00B5615B">
            <w:pPr>
              <w:spacing w:line="240" w:lineRule="auto"/>
              <w:rPr>
                <w:rFonts w:ascii="Times New Roman" w:hAnsi="Times New Roman"/>
                <w:sz w:val="24"/>
                <w:szCs w:val="24"/>
              </w:rPr>
            </w:pPr>
          </w:p>
        </w:tc>
        <w:tc>
          <w:tcPr>
            <w:tcW w:w="2790" w:type="dxa"/>
            <w:tcBorders>
              <w:top w:val="nil"/>
              <w:bottom w:val="single" w:sz="4" w:space="0" w:color="auto"/>
            </w:tcBorders>
            <w:shd w:val="clear" w:color="auto" w:fill="FFFFFF"/>
          </w:tcPr>
          <w:p w14:paraId="495221DE" w14:textId="77777777" w:rsidR="00664200" w:rsidRPr="00B5615B" w:rsidRDefault="00664200" w:rsidP="00B5615B">
            <w:pPr>
              <w:spacing w:line="240" w:lineRule="auto"/>
              <w:rPr>
                <w:rFonts w:ascii="Times New Roman" w:hAnsi="Times New Roman"/>
                <w:i/>
                <w:iCs/>
                <w:sz w:val="24"/>
                <w:szCs w:val="24"/>
              </w:rPr>
            </w:pPr>
            <w:r w:rsidRPr="00B5615B">
              <w:rPr>
                <w:rFonts w:ascii="Times New Roman" w:hAnsi="Times New Roman"/>
                <w:i/>
                <w:iCs/>
                <w:sz w:val="24"/>
                <w:szCs w:val="24"/>
              </w:rPr>
              <w:t xml:space="preserve">   Two or more cases</w:t>
            </w:r>
          </w:p>
        </w:tc>
        <w:tc>
          <w:tcPr>
            <w:tcW w:w="1080" w:type="dxa"/>
            <w:shd w:val="clear" w:color="auto" w:fill="FFFFFF"/>
          </w:tcPr>
          <w:p w14:paraId="6EEA2E4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1.50</w:t>
            </w:r>
          </w:p>
        </w:tc>
        <w:tc>
          <w:tcPr>
            <w:tcW w:w="1350" w:type="dxa"/>
            <w:tcBorders>
              <w:top w:val="nil"/>
              <w:bottom w:val="nil"/>
            </w:tcBorders>
            <w:shd w:val="clear" w:color="auto" w:fill="FFFFFF"/>
          </w:tcPr>
          <w:p w14:paraId="28FEDB9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1.19, 1.89</w:t>
            </w:r>
          </w:p>
        </w:tc>
        <w:tc>
          <w:tcPr>
            <w:tcW w:w="1260" w:type="dxa"/>
            <w:shd w:val="clear" w:color="auto" w:fill="FFFFFF"/>
          </w:tcPr>
          <w:p w14:paraId="543C3DA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0.001</w:t>
            </w:r>
          </w:p>
        </w:tc>
      </w:tr>
      <w:tr w:rsidR="0064637C" w:rsidRPr="00B5615B" w14:paraId="6B7020F6" w14:textId="77777777" w:rsidTr="00980F71">
        <w:trPr>
          <w:trHeight w:val="354"/>
        </w:trPr>
        <w:tc>
          <w:tcPr>
            <w:tcW w:w="2880" w:type="dxa"/>
            <w:shd w:val="clear" w:color="auto" w:fill="FFFFFF"/>
          </w:tcPr>
          <w:p w14:paraId="329D9E42"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Udder cleaning towel use</w:t>
            </w:r>
            <w:r w:rsidRPr="00B5615B">
              <w:rPr>
                <w:rFonts w:ascii="Times New Roman" w:hAnsi="Times New Roman"/>
                <w:sz w:val="24"/>
                <w:szCs w:val="24"/>
                <w:vertAlign w:val="superscript"/>
              </w:rPr>
              <w:t xml:space="preserve">12, </w:t>
            </w:r>
          </w:p>
        </w:tc>
        <w:tc>
          <w:tcPr>
            <w:tcW w:w="2790" w:type="dxa"/>
            <w:tcBorders>
              <w:top w:val="single" w:sz="4" w:space="0" w:color="auto"/>
              <w:left w:val="nil"/>
              <w:bottom w:val="nil"/>
              <w:right w:val="nil"/>
            </w:tcBorders>
            <w:shd w:val="clear" w:color="auto" w:fill="FFFFFF"/>
          </w:tcPr>
          <w:p w14:paraId="63CD1D72"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Categories</w:t>
            </w:r>
          </w:p>
        </w:tc>
        <w:tc>
          <w:tcPr>
            <w:tcW w:w="1080" w:type="dxa"/>
            <w:shd w:val="clear" w:color="auto" w:fill="FFFFFF"/>
          </w:tcPr>
          <w:p w14:paraId="4EEF859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1350" w:type="dxa"/>
            <w:tcBorders>
              <w:top w:val="nil"/>
              <w:left w:val="nil"/>
              <w:bottom w:val="nil"/>
              <w:right w:val="nil"/>
            </w:tcBorders>
            <w:shd w:val="clear" w:color="auto" w:fill="FFFFFF"/>
          </w:tcPr>
          <w:p w14:paraId="55E4D04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1260" w:type="dxa"/>
            <w:shd w:val="clear" w:color="auto" w:fill="FFFFFF"/>
          </w:tcPr>
          <w:p w14:paraId="46169572"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0.006</w:t>
            </w:r>
            <w:r w:rsidRPr="00B5615B">
              <w:rPr>
                <w:rFonts w:ascii="Times New Roman" w:hAnsi="Times New Roman"/>
                <w:sz w:val="24"/>
                <w:szCs w:val="24"/>
                <w:vertAlign w:val="superscript"/>
              </w:rPr>
              <w:t>gp</w:t>
            </w:r>
          </w:p>
        </w:tc>
      </w:tr>
      <w:tr w:rsidR="0064637C" w:rsidRPr="00B5615B" w14:paraId="3272A868" w14:textId="77777777" w:rsidTr="00980F71">
        <w:trPr>
          <w:trHeight w:val="354"/>
        </w:trPr>
        <w:tc>
          <w:tcPr>
            <w:tcW w:w="2880" w:type="dxa"/>
            <w:shd w:val="clear" w:color="auto" w:fill="FFFFFF"/>
          </w:tcPr>
          <w:p w14:paraId="47AD6272" w14:textId="77777777" w:rsidR="00664200" w:rsidRPr="00B5615B" w:rsidRDefault="00664200" w:rsidP="00B5615B">
            <w:pPr>
              <w:spacing w:line="240" w:lineRule="auto"/>
              <w:rPr>
                <w:rFonts w:ascii="Times New Roman" w:hAnsi="Times New Roman"/>
                <w:sz w:val="24"/>
                <w:szCs w:val="24"/>
              </w:rPr>
            </w:pPr>
          </w:p>
        </w:tc>
        <w:tc>
          <w:tcPr>
            <w:tcW w:w="2790" w:type="dxa"/>
            <w:tcBorders>
              <w:top w:val="nil"/>
              <w:bottom w:val="nil"/>
            </w:tcBorders>
            <w:shd w:val="clear" w:color="auto" w:fill="FFFFFF"/>
          </w:tcPr>
          <w:p w14:paraId="61A68A9A" w14:textId="16E807E1" w:rsidR="00664200" w:rsidRPr="00B5615B" w:rsidRDefault="00664200" w:rsidP="00B5615B">
            <w:pPr>
              <w:spacing w:line="240" w:lineRule="auto"/>
              <w:rPr>
                <w:rFonts w:ascii="Times New Roman" w:hAnsi="Times New Roman"/>
                <w:i/>
                <w:iCs/>
                <w:sz w:val="24"/>
                <w:szCs w:val="24"/>
              </w:rPr>
            </w:pPr>
            <w:r w:rsidRPr="00B5615B">
              <w:rPr>
                <w:rFonts w:ascii="Times New Roman" w:hAnsi="Times New Roman"/>
                <w:i/>
                <w:iCs/>
                <w:sz w:val="24"/>
                <w:szCs w:val="24"/>
              </w:rPr>
              <w:t xml:space="preserve">   Single towel for cows</w:t>
            </w:r>
          </w:p>
        </w:tc>
        <w:tc>
          <w:tcPr>
            <w:tcW w:w="1080" w:type="dxa"/>
            <w:shd w:val="clear" w:color="auto" w:fill="FFFFFF"/>
          </w:tcPr>
          <w:p w14:paraId="4D2011F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Baseline</w:t>
            </w:r>
          </w:p>
        </w:tc>
        <w:tc>
          <w:tcPr>
            <w:tcW w:w="1350" w:type="dxa"/>
            <w:tcBorders>
              <w:top w:val="nil"/>
              <w:bottom w:val="nil"/>
            </w:tcBorders>
            <w:shd w:val="clear" w:color="auto" w:fill="FFFFFF"/>
          </w:tcPr>
          <w:p w14:paraId="625DBFF0"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Baseline</w:t>
            </w:r>
          </w:p>
        </w:tc>
        <w:tc>
          <w:tcPr>
            <w:tcW w:w="1260" w:type="dxa"/>
            <w:shd w:val="clear" w:color="auto" w:fill="FFFFFF"/>
          </w:tcPr>
          <w:p w14:paraId="4199558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Baseline</w:t>
            </w:r>
          </w:p>
        </w:tc>
      </w:tr>
      <w:tr w:rsidR="0064637C" w:rsidRPr="00B5615B" w14:paraId="38BADBD0" w14:textId="77777777" w:rsidTr="00980F71">
        <w:trPr>
          <w:trHeight w:val="354"/>
        </w:trPr>
        <w:tc>
          <w:tcPr>
            <w:tcW w:w="2880" w:type="dxa"/>
            <w:shd w:val="clear" w:color="auto" w:fill="FFFFFF"/>
          </w:tcPr>
          <w:p w14:paraId="73B3767E" w14:textId="77777777" w:rsidR="00664200" w:rsidRPr="00B5615B" w:rsidRDefault="00664200" w:rsidP="00B5615B">
            <w:pPr>
              <w:spacing w:line="240" w:lineRule="auto"/>
              <w:rPr>
                <w:rFonts w:ascii="Times New Roman" w:hAnsi="Times New Roman"/>
                <w:sz w:val="24"/>
                <w:szCs w:val="24"/>
              </w:rPr>
            </w:pPr>
          </w:p>
        </w:tc>
        <w:tc>
          <w:tcPr>
            <w:tcW w:w="2790" w:type="dxa"/>
            <w:tcBorders>
              <w:top w:val="nil"/>
              <w:left w:val="nil"/>
              <w:bottom w:val="nil"/>
              <w:right w:val="nil"/>
            </w:tcBorders>
            <w:shd w:val="clear" w:color="auto" w:fill="FFFFFF"/>
          </w:tcPr>
          <w:p w14:paraId="46D5C260" w14:textId="77777777" w:rsidR="00664200" w:rsidRPr="00B5615B" w:rsidRDefault="00664200" w:rsidP="00B5615B">
            <w:pPr>
              <w:spacing w:line="240" w:lineRule="auto"/>
              <w:rPr>
                <w:rFonts w:ascii="Times New Roman" w:hAnsi="Times New Roman"/>
                <w:i/>
                <w:iCs/>
                <w:sz w:val="24"/>
                <w:szCs w:val="24"/>
              </w:rPr>
            </w:pPr>
            <w:r w:rsidRPr="00B5615B">
              <w:rPr>
                <w:rFonts w:ascii="Times New Roman" w:hAnsi="Times New Roman"/>
                <w:i/>
                <w:iCs/>
                <w:sz w:val="24"/>
                <w:szCs w:val="24"/>
              </w:rPr>
              <w:t xml:space="preserve">   Different towel per cow</w:t>
            </w:r>
          </w:p>
        </w:tc>
        <w:tc>
          <w:tcPr>
            <w:tcW w:w="1080" w:type="dxa"/>
            <w:shd w:val="clear" w:color="auto" w:fill="FFFFFF"/>
          </w:tcPr>
          <w:p w14:paraId="118EA76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1.00</w:t>
            </w:r>
          </w:p>
        </w:tc>
        <w:tc>
          <w:tcPr>
            <w:tcW w:w="1350" w:type="dxa"/>
            <w:tcBorders>
              <w:top w:val="nil"/>
              <w:left w:val="nil"/>
              <w:bottom w:val="nil"/>
              <w:right w:val="nil"/>
            </w:tcBorders>
            <w:shd w:val="clear" w:color="auto" w:fill="FFFFFF"/>
          </w:tcPr>
          <w:p w14:paraId="28B9F689"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0.86, 1.17</w:t>
            </w:r>
          </w:p>
        </w:tc>
        <w:tc>
          <w:tcPr>
            <w:tcW w:w="1260" w:type="dxa"/>
            <w:shd w:val="clear" w:color="auto" w:fill="FFFFFF"/>
          </w:tcPr>
          <w:p w14:paraId="0133BBD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0.977</w:t>
            </w:r>
          </w:p>
        </w:tc>
      </w:tr>
      <w:tr w:rsidR="0064637C" w:rsidRPr="00B5615B" w14:paraId="05AD4AB6" w14:textId="77777777" w:rsidTr="00980F71">
        <w:trPr>
          <w:trHeight w:val="354"/>
        </w:trPr>
        <w:tc>
          <w:tcPr>
            <w:tcW w:w="2880" w:type="dxa"/>
            <w:tcBorders>
              <w:bottom w:val="single" w:sz="4" w:space="0" w:color="auto"/>
            </w:tcBorders>
            <w:shd w:val="clear" w:color="auto" w:fill="FFFFFF"/>
          </w:tcPr>
          <w:p w14:paraId="738F7BD3" w14:textId="77777777" w:rsidR="00664200" w:rsidRPr="00B5615B" w:rsidRDefault="00664200" w:rsidP="00B5615B">
            <w:pPr>
              <w:spacing w:line="240" w:lineRule="auto"/>
              <w:rPr>
                <w:rFonts w:ascii="Times New Roman" w:hAnsi="Times New Roman"/>
                <w:sz w:val="24"/>
                <w:szCs w:val="24"/>
              </w:rPr>
            </w:pPr>
          </w:p>
        </w:tc>
        <w:tc>
          <w:tcPr>
            <w:tcW w:w="2790" w:type="dxa"/>
            <w:tcBorders>
              <w:top w:val="nil"/>
              <w:bottom w:val="single" w:sz="4" w:space="0" w:color="auto"/>
            </w:tcBorders>
            <w:shd w:val="clear" w:color="auto" w:fill="FFFFFF"/>
          </w:tcPr>
          <w:p w14:paraId="628E3AF9" w14:textId="77777777" w:rsidR="00664200" w:rsidRPr="00B5615B" w:rsidRDefault="00664200" w:rsidP="00B5615B">
            <w:pPr>
              <w:spacing w:line="240" w:lineRule="auto"/>
              <w:rPr>
                <w:rFonts w:ascii="Times New Roman" w:hAnsi="Times New Roman"/>
                <w:i/>
                <w:iCs/>
                <w:sz w:val="24"/>
                <w:szCs w:val="24"/>
              </w:rPr>
            </w:pPr>
            <w:r w:rsidRPr="00B5615B">
              <w:rPr>
                <w:rFonts w:ascii="Times New Roman" w:hAnsi="Times New Roman"/>
                <w:i/>
                <w:iCs/>
                <w:sz w:val="24"/>
                <w:szCs w:val="24"/>
              </w:rPr>
              <w:t xml:space="preserve">   No use or only one cow</w:t>
            </w:r>
          </w:p>
        </w:tc>
        <w:tc>
          <w:tcPr>
            <w:tcW w:w="1080" w:type="dxa"/>
            <w:tcBorders>
              <w:bottom w:val="single" w:sz="4" w:space="0" w:color="auto"/>
            </w:tcBorders>
            <w:shd w:val="clear" w:color="auto" w:fill="FFFFFF"/>
          </w:tcPr>
          <w:p w14:paraId="05793CE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1.31</w:t>
            </w:r>
          </w:p>
        </w:tc>
        <w:tc>
          <w:tcPr>
            <w:tcW w:w="1350" w:type="dxa"/>
            <w:tcBorders>
              <w:top w:val="nil"/>
              <w:bottom w:val="single" w:sz="4" w:space="0" w:color="auto"/>
            </w:tcBorders>
            <w:shd w:val="clear" w:color="auto" w:fill="FFFFFF"/>
          </w:tcPr>
          <w:p w14:paraId="17220040"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1.10, 1.54</w:t>
            </w:r>
          </w:p>
        </w:tc>
        <w:tc>
          <w:tcPr>
            <w:tcW w:w="1260" w:type="dxa"/>
            <w:tcBorders>
              <w:bottom w:val="single" w:sz="4" w:space="0" w:color="auto"/>
            </w:tcBorders>
            <w:shd w:val="clear" w:color="auto" w:fill="FFFFFF"/>
          </w:tcPr>
          <w:p w14:paraId="0E704FA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0.002</w:t>
            </w:r>
          </w:p>
        </w:tc>
      </w:tr>
    </w:tbl>
    <w:p w14:paraId="6417D7B2" w14:textId="77777777" w:rsidR="00664200" w:rsidRPr="009471F2" w:rsidRDefault="00664200" w:rsidP="007A4626">
      <w:pPr>
        <w:spacing w:after="0" w:line="240" w:lineRule="auto"/>
        <w:rPr>
          <w:rFonts w:ascii="Times New Roman" w:hAnsi="Times New Roman"/>
          <w:b/>
          <w:sz w:val="24"/>
          <w:szCs w:val="28"/>
        </w:rPr>
      </w:pPr>
      <w:r w:rsidRPr="009471F2">
        <w:rPr>
          <w:rFonts w:ascii="Times New Roman" w:hAnsi="Times New Roman"/>
          <w:bCs/>
          <w:sz w:val="24"/>
          <w:szCs w:val="28"/>
        </w:rPr>
        <w:t>Y/N</w:t>
      </w:r>
      <w:r w:rsidRPr="009471F2">
        <w:rPr>
          <w:rFonts w:ascii="Times New Roman" w:hAnsi="Times New Roman"/>
          <w:b/>
          <w:sz w:val="24"/>
          <w:szCs w:val="28"/>
        </w:rPr>
        <w:t xml:space="preserve"> - </w:t>
      </w:r>
      <w:r w:rsidRPr="009471F2">
        <w:rPr>
          <w:rFonts w:ascii="Times New Roman" w:hAnsi="Times New Roman"/>
          <w:bCs/>
          <w:sz w:val="24"/>
          <w:szCs w:val="28"/>
        </w:rPr>
        <w:t xml:space="preserve">Binary variable code, </w:t>
      </w:r>
      <w:proofErr w:type="gramStart"/>
      <w:r w:rsidRPr="009471F2">
        <w:rPr>
          <w:rFonts w:ascii="Times New Roman" w:hAnsi="Times New Roman"/>
          <w:bCs/>
          <w:sz w:val="24"/>
          <w:szCs w:val="28"/>
        </w:rPr>
        <w:t>Yes</w:t>
      </w:r>
      <w:proofErr w:type="gramEnd"/>
      <w:r w:rsidRPr="009471F2">
        <w:rPr>
          <w:rFonts w:ascii="Times New Roman" w:hAnsi="Times New Roman"/>
          <w:bCs/>
          <w:sz w:val="24"/>
          <w:szCs w:val="28"/>
        </w:rPr>
        <w:t xml:space="preserve"> (1) and No (0)</w:t>
      </w:r>
    </w:p>
    <w:p w14:paraId="01BAAE9F" w14:textId="77777777" w:rsidR="00664200" w:rsidRPr="009471F2" w:rsidRDefault="00664200" w:rsidP="007A4626">
      <w:pPr>
        <w:spacing w:after="0" w:line="240" w:lineRule="auto"/>
        <w:rPr>
          <w:rFonts w:ascii="Times New Roman" w:hAnsi="Times New Roman"/>
          <w:b/>
          <w:sz w:val="24"/>
          <w:szCs w:val="28"/>
        </w:rPr>
      </w:pPr>
      <w:r w:rsidRPr="009471F2">
        <w:rPr>
          <w:rFonts w:ascii="Times New Roman" w:hAnsi="Times New Roman"/>
          <w:bCs/>
          <w:sz w:val="24"/>
          <w:szCs w:val="28"/>
        </w:rPr>
        <w:t>IRR</w:t>
      </w:r>
      <w:r w:rsidRPr="009471F2">
        <w:rPr>
          <w:rFonts w:ascii="Times New Roman" w:hAnsi="Times New Roman"/>
          <w:b/>
          <w:sz w:val="24"/>
          <w:szCs w:val="28"/>
        </w:rPr>
        <w:t xml:space="preserve">- </w:t>
      </w:r>
      <w:r w:rsidRPr="009471F2">
        <w:rPr>
          <w:rFonts w:ascii="Times New Roman" w:hAnsi="Times New Roman"/>
          <w:bCs/>
          <w:sz w:val="24"/>
          <w:szCs w:val="28"/>
        </w:rPr>
        <w:t>Incidence risk ratio</w:t>
      </w:r>
      <w:r w:rsidRPr="009471F2">
        <w:rPr>
          <w:rFonts w:ascii="Times New Roman" w:hAnsi="Times New Roman"/>
          <w:b/>
          <w:sz w:val="24"/>
          <w:szCs w:val="28"/>
        </w:rPr>
        <w:t xml:space="preserve"> </w:t>
      </w:r>
    </w:p>
    <w:p w14:paraId="71C9ACE6" w14:textId="77777777" w:rsidR="00664200" w:rsidRPr="009471F2" w:rsidRDefault="00664200" w:rsidP="007A4626">
      <w:pPr>
        <w:spacing w:after="0" w:line="240" w:lineRule="auto"/>
        <w:rPr>
          <w:rFonts w:ascii="Times New Roman" w:hAnsi="Times New Roman"/>
          <w:bCs/>
          <w:sz w:val="24"/>
          <w:szCs w:val="28"/>
        </w:rPr>
      </w:pPr>
      <w:r w:rsidRPr="00B5615B">
        <w:rPr>
          <w:rFonts w:ascii="Times New Roman" w:hAnsi="Times New Roman"/>
          <w:color w:val="000000"/>
          <w:sz w:val="24"/>
          <w:szCs w:val="24"/>
          <w:vertAlign w:val="superscript"/>
        </w:rPr>
        <w:t xml:space="preserve">gp </w:t>
      </w:r>
      <w:r w:rsidRPr="00B5615B">
        <w:rPr>
          <w:rFonts w:ascii="Times New Roman" w:hAnsi="Times New Roman"/>
          <w:color w:val="000000"/>
          <w:sz w:val="24"/>
          <w:szCs w:val="24"/>
        </w:rPr>
        <w:t>Global P-Value for categorical variable</w:t>
      </w:r>
    </w:p>
    <w:p w14:paraId="60FAFB07" w14:textId="77777777" w:rsidR="00664200" w:rsidRPr="009471F2" w:rsidRDefault="00664200" w:rsidP="007A4626">
      <w:pPr>
        <w:spacing w:after="0" w:line="240" w:lineRule="auto"/>
        <w:rPr>
          <w:rFonts w:ascii="Times New Roman" w:hAnsi="Times New Roman"/>
          <w:sz w:val="24"/>
          <w:szCs w:val="28"/>
        </w:rPr>
      </w:pPr>
      <w:r w:rsidRPr="009471F2">
        <w:rPr>
          <w:rFonts w:ascii="Times New Roman" w:hAnsi="Times New Roman"/>
          <w:b/>
          <w:iCs/>
          <w:sz w:val="24"/>
          <w:szCs w:val="28"/>
          <w:vertAlign w:val="superscript"/>
        </w:rPr>
        <w:t>12</w:t>
      </w:r>
      <w:r w:rsidRPr="009471F2">
        <w:rPr>
          <w:rFonts w:ascii="Times New Roman" w:hAnsi="Times New Roman"/>
          <w:i/>
          <w:sz w:val="24"/>
          <w:szCs w:val="28"/>
          <w:vertAlign w:val="superscript"/>
        </w:rPr>
        <w:t xml:space="preserve"> </w:t>
      </w:r>
      <w:r w:rsidRPr="009471F2">
        <w:rPr>
          <w:rFonts w:ascii="Times New Roman" w:hAnsi="Times New Roman"/>
          <w:sz w:val="24"/>
          <w:szCs w:val="28"/>
        </w:rPr>
        <w:t xml:space="preserve">Status for the 12 months prior to the study visit </w:t>
      </w:r>
    </w:p>
    <w:p w14:paraId="177D15AF" w14:textId="77777777" w:rsidR="00664200" w:rsidRPr="009471F2" w:rsidRDefault="00664200" w:rsidP="007A4626">
      <w:pPr>
        <w:spacing w:after="0" w:line="240" w:lineRule="auto"/>
        <w:rPr>
          <w:rFonts w:ascii="Times New Roman" w:hAnsi="Times New Roman"/>
          <w:sz w:val="24"/>
          <w:szCs w:val="28"/>
        </w:rPr>
      </w:pPr>
      <w:r w:rsidRPr="009471F2">
        <w:rPr>
          <w:rFonts w:ascii="Times New Roman" w:hAnsi="Times New Roman"/>
          <w:b/>
          <w:iCs/>
          <w:sz w:val="24"/>
          <w:szCs w:val="28"/>
          <w:vertAlign w:val="superscript"/>
        </w:rPr>
        <w:t>1</w:t>
      </w:r>
      <w:r w:rsidRPr="009471F2">
        <w:rPr>
          <w:rFonts w:ascii="Times New Roman" w:hAnsi="Times New Roman"/>
          <w:b/>
          <w:iCs/>
          <w:sz w:val="24"/>
          <w:szCs w:val="28"/>
        </w:rPr>
        <w:t xml:space="preserve"> </w:t>
      </w:r>
      <w:r w:rsidRPr="009471F2">
        <w:rPr>
          <w:rFonts w:ascii="Times New Roman" w:hAnsi="Times New Roman"/>
          <w:sz w:val="24"/>
          <w:szCs w:val="28"/>
        </w:rPr>
        <w:t>Status</w:t>
      </w:r>
      <w:r w:rsidRPr="009471F2">
        <w:rPr>
          <w:rFonts w:ascii="Times New Roman" w:hAnsi="Times New Roman"/>
          <w:sz w:val="24"/>
          <w:szCs w:val="28"/>
          <w:vertAlign w:val="superscript"/>
        </w:rPr>
        <w:t xml:space="preserve"> </w:t>
      </w:r>
      <w:r w:rsidRPr="009471F2">
        <w:rPr>
          <w:rFonts w:ascii="Times New Roman" w:hAnsi="Times New Roman"/>
          <w:sz w:val="24"/>
          <w:szCs w:val="28"/>
        </w:rPr>
        <w:t xml:space="preserve">during the study visit  </w:t>
      </w:r>
    </w:p>
    <w:p w14:paraId="34B5A1C2" w14:textId="77777777" w:rsidR="00664200" w:rsidRPr="009471F2" w:rsidRDefault="00664200" w:rsidP="007A4626">
      <w:pPr>
        <w:spacing w:after="0" w:line="240" w:lineRule="auto"/>
        <w:rPr>
          <w:rFonts w:ascii="Times New Roman" w:hAnsi="Times New Roman"/>
          <w:szCs w:val="24"/>
        </w:rPr>
      </w:pPr>
      <w:proofErr w:type="spellStart"/>
      <w:r w:rsidRPr="009471F2">
        <w:rPr>
          <w:rFonts w:ascii="Times New Roman" w:hAnsi="Times New Roman"/>
          <w:b/>
          <w:i/>
          <w:sz w:val="24"/>
          <w:szCs w:val="28"/>
          <w:vertAlign w:val="superscript"/>
        </w:rPr>
        <w:t>i</w:t>
      </w:r>
      <w:proofErr w:type="spellEnd"/>
      <w:r w:rsidRPr="009471F2">
        <w:rPr>
          <w:rFonts w:ascii="Times New Roman" w:hAnsi="Times New Roman"/>
          <w:b/>
          <w:i/>
          <w:sz w:val="24"/>
          <w:szCs w:val="28"/>
          <w:vertAlign w:val="superscript"/>
        </w:rPr>
        <w:t xml:space="preserve"> </w:t>
      </w:r>
      <w:r w:rsidRPr="009471F2">
        <w:rPr>
          <w:rFonts w:ascii="Times New Roman" w:hAnsi="Times New Roman"/>
          <w:sz w:val="24"/>
          <w:szCs w:val="28"/>
        </w:rPr>
        <w:t>Main effects of interaction variable output - should not be interpreted without considering the interaction</w:t>
      </w:r>
      <w:r w:rsidRPr="009471F2">
        <w:rPr>
          <w:rFonts w:ascii="Times New Roman" w:hAnsi="Times New Roman"/>
          <w:i/>
          <w:iCs/>
          <w:szCs w:val="24"/>
        </w:rPr>
        <w:br w:type="page"/>
      </w:r>
    </w:p>
    <w:p w14:paraId="370B5862" w14:textId="6B95DAB9" w:rsidR="00664200" w:rsidRPr="009471F2" w:rsidRDefault="007A4626" w:rsidP="007A4626">
      <w:pPr>
        <w:pStyle w:val="Caption"/>
        <w:rPr>
          <w:rFonts w:ascii="Times New Roman" w:hAnsi="Times New Roman"/>
          <w:i w:val="0"/>
          <w:iCs w:val="0"/>
          <w:color w:val="auto"/>
          <w:sz w:val="24"/>
          <w:szCs w:val="24"/>
        </w:rPr>
      </w:pPr>
      <w:bookmarkStart w:id="151" w:name="_Toc118734174"/>
      <w:bookmarkStart w:id="152" w:name="_Toc124449700"/>
      <w:r w:rsidRPr="009471F2">
        <w:rPr>
          <w:rFonts w:ascii="Times New Roman" w:hAnsi="Times New Roman"/>
          <w:i w:val="0"/>
          <w:iCs w:val="0"/>
          <w:color w:val="auto"/>
          <w:sz w:val="24"/>
          <w:szCs w:val="24"/>
        </w:rPr>
        <w:lastRenderedPageBreak/>
        <w:t>Table 4.</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Table_4.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10</w:t>
      </w:r>
      <w:r w:rsidRPr="009471F2">
        <w:rPr>
          <w:rFonts w:ascii="Times New Roman" w:hAnsi="Times New Roman"/>
          <w:i w:val="0"/>
          <w:iCs w:val="0"/>
          <w:color w:val="auto"/>
          <w:sz w:val="24"/>
          <w:szCs w:val="24"/>
        </w:rPr>
        <w:fldChar w:fldCharType="end"/>
      </w:r>
      <w:r w:rsidR="00664200" w:rsidRPr="009471F2">
        <w:rPr>
          <w:rFonts w:ascii="Times New Roman" w:hAnsi="Times New Roman"/>
          <w:i w:val="0"/>
          <w:iCs w:val="0"/>
          <w:color w:val="auto"/>
          <w:sz w:val="24"/>
          <w:szCs w:val="24"/>
        </w:rPr>
        <w:t>: Final multivariable Poisson regression model results showing significant interactions for associations with reported disease counts for the last 12 months among the 384 cows on 292 smallholder dairy farms in Kenya</w:t>
      </w:r>
      <w:bookmarkEnd w:id="151"/>
      <w:bookmarkEnd w:id="152"/>
    </w:p>
    <w:tbl>
      <w:tblPr>
        <w:tblW w:w="918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168"/>
        <w:gridCol w:w="2592"/>
        <w:gridCol w:w="1170"/>
        <w:gridCol w:w="1260"/>
        <w:gridCol w:w="990"/>
      </w:tblGrid>
      <w:tr w:rsidR="0064637C" w:rsidRPr="00B5615B" w14:paraId="6C457E3F" w14:textId="77777777" w:rsidTr="00980F71">
        <w:trPr>
          <w:trHeight w:val="340"/>
        </w:trPr>
        <w:tc>
          <w:tcPr>
            <w:tcW w:w="3168" w:type="dxa"/>
            <w:tcBorders>
              <w:top w:val="single" w:sz="8" w:space="0" w:color="000000"/>
              <w:bottom w:val="single" w:sz="8" w:space="0" w:color="000000"/>
            </w:tcBorders>
            <w:shd w:val="clear" w:color="auto" w:fill="FFFFFF"/>
            <w:hideMark/>
          </w:tcPr>
          <w:p w14:paraId="494A7753" w14:textId="77777777" w:rsidR="00664200" w:rsidRPr="00B5615B" w:rsidRDefault="00664200" w:rsidP="00B5615B">
            <w:pPr>
              <w:spacing w:line="240" w:lineRule="auto"/>
              <w:rPr>
                <w:rFonts w:ascii="Times New Roman" w:hAnsi="Times New Roman"/>
                <w:b/>
                <w:bCs/>
              </w:rPr>
            </w:pPr>
            <w:r w:rsidRPr="00B5615B">
              <w:rPr>
                <w:rFonts w:ascii="Times New Roman" w:hAnsi="Times New Roman"/>
                <w:b/>
                <w:bCs/>
              </w:rPr>
              <w:t>Predictor variable</w:t>
            </w:r>
          </w:p>
        </w:tc>
        <w:tc>
          <w:tcPr>
            <w:tcW w:w="2592" w:type="dxa"/>
            <w:tcBorders>
              <w:top w:val="single" w:sz="8" w:space="0" w:color="000000"/>
              <w:bottom w:val="single" w:sz="8" w:space="0" w:color="000000"/>
            </w:tcBorders>
            <w:shd w:val="clear" w:color="auto" w:fill="FFFFFF"/>
            <w:hideMark/>
          </w:tcPr>
          <w:p w14:paraId="48D08F2E" w14:textId="77777777" w:rsidR="00664200" w:rsidRPr="00B5615B" w:rsidRDefault="00664200" w:rsidP="00B5615B">
            <w:pPr>
              <w:spacing w:line="240" w:lineRule="auto"/>
              <w:rPr>
                <w:rFonts w:ascii="Times New Roman" w:hAnsi="Times New Roman"/>
                <w:b/>
                <w:bCs/>
              </w:rPr>
            </w:pPr>
            <w:r w:rsidRPr="00B5615B">
              <w:rPr>
                <w:rFonts w:ascii="Times New Roman" w:hAnsi="Times New Roman"/>
                <w:b/>
                <w:bCs/>
              </w:rPr>
              <w:t>Description</w:t>
            </w:r>
          </w:p>
        </w:tc>
        <w:tc>
          <w:tcPr>
            <w:tcW w:w="1170" w:type="dxa"/>
            <w:tcBorders>
              <w:top w:val="single" w:sz="8" w:space="0" w:color="000000"/>
              <w:bottom w:val="single" w:sz="8" w:space="0" w:color="000000"/>
            </w:tcBorders>
            <w:shd w:val="clear" w:color="auto" w:fill="FFFFFF"/>
            <w:hideMark/>
          </w:tcPr>
          <w:p w14:paraId="0411C45C" w14:textId="77777777" w:rsidR="00664200" w:rsidRPr="00B5615B" w:rsidRDefault="00664200" w:rsidP="00B5615B">
            <w:pPr>
              <w:spacing w:line="240" w:lineRule="auto"/>
              <w:jc w:val="center"/>
              <w:rPr>
                <w:rFonts w:ascii="Times New Roman" w:hAnsi="Times New Roman"/>
                <w:b/>
                <w:bCs/>
              </w:rPr>
            </w:pPr>
            <w:r w:rsidRPr="00B5615B">
              <w:rPr>
                <w:rFonts w:ascii="Times New Roman" w:hAnsi="Times New Roman"/>
                <w:b/>
                <w:bCs/>
              </w:rPr>
              <w:t>IRR</w:t>
            </w:r>
          </w:p>
        </w:tc>
        <w:tc>
          <w:tcPr>
            <w:tcW w:w="1260" w:type="dxa"/>
            <w:tcBorders>
              <w:top w:val="single" w:sz="8" w:space="0" w:color="000000"/>
              <w:bottom w:val="single" w:sz="8" w:space="0" w:color="000000"/>
            </w:tcBorders>
            <w:shd w:val="clear" w:color="auto" w:fill="FFFFFF"/>
          </w:tcPr>
          <w:p w14:paraId="38A6BF6F" w14:textId="77777777" w:rsidR="00664200" w:rsidRPr="00B5615B" w:rsidRDefault="00664200" w:rsidP="00B5615B">
            <w:pPr>
              <w:spacing w:line="240" w:lineRule="auto"/>
              <w:jc w:val="center"/>
              <w:rPr>
                <w:rFonts w:ascii="Times New Roman" w:hAnsi="Times New Roman"/>
                <w:b/>
                <w:bCs/>
              </w:rPr>
            </w:pPr>
            <w:r w:rsidRPr="00B5615B">
              <w:rPr>
                <w:rFonts w:ascii="Times New Roman" w:hAnsi="Times New Roman"/>
                <w:b/>
                <w:bCs/>
              </w:rPr>
              <w:t>IRR 95% CI</w:t>
            </w:r>
          </w:p>
        </w:tc>
        <w:tc>
          <w:tcPr>
            <w:tcW w:w="990" w:type="dxa"/>
            <w:tcBorders>
              <w:top w:val="single" w:sz="8" w:space="0" w:color="000000"/>
              <w:bottom w:val="single" w:sz="8" w:space="0" w:color="000000"/>
            </w:tcBorders>
            <w:shd w:val="clear" w:color="auto" w:fill="FFFFFF"/>
            <w:hideMark/>
          </w:tcPr>
          <w:p w14:paraId="700AE022" w14:textId="77777777" w:rsidR="00664200" w:rsidRPr="00B5615B" w:rsidRDefault="00664200" w:rsidP="00B5615B">
            <w:pPr>
              <w:spacing w:line="240" w:lineRule="auto"/>
              <w:jc w:val="center"/>
              <w:rPr>
                <w:rFonts w:ascii="Times New Roman" w:hAnsi="Times New Roman"/>
                <w:b/>
                <w:bCs/>
              </w:rPr>
            </w:pPr>
            <w:r w:rsidRPr="00B5615B">
              <w:rPr>
                <w:rFonts w:ascii="Times New Roman" w:hAnsi="Times New Roman"/>
                <w:b/>
                <w:bCs/>
              </w:rPr>
              <w:t>P-value</w:t>
            </w:r>
          </w:p>
        </w:tc>
      </w:tr>
      <w:tr w:rsidR="0064637C" w:rsidRPr="00B5615B" w14:paraId="53855420" w14:textId="77777777" w:rsidTr="00980F71">
        <w:trPr>
          <w:trHeight w:val="354"/>
        </w:trPr>
        <w:tc>
          <w:tcPr>
            <w:tcW w:w="3168" w:type="dxa"/>
            <w:shd w:val="clear" w:color="auto" w:fill="FFFFFF"/>
          </w:tcPr>
          <w:p w14:paraId="41092781" w14:textId="77777777" w:rsidR="00664200" w:rsidRPr="00B5615B" w:rsidRDefault="00664200" w:rsidP="00B5615B">
            <w:pPr>
              <w:spacing w:line="240" w:lineRule="auto"/>
              <w:rPr>
                <w:rFonts w:ascii="Times New Roman" w:hAnsi="Times New Roman"/>
              </w:rPr>
            </w:pPr>
            <w:r w:rsidRPr="00B5615B">
              <w:rPr>
                <w:rFonts w:ascii="Times New Roman" w:hAnsi="Times New Roman"/>
              </w:rPr>
              <w:t>Number of cows in the farm</w:t>
            </w:r>
            <w:r w:rsidRPr="00B5615B">
              <w:rPr>
                <w:rFonts w:ascii="Times New Roman" w:hAnsi="Times New Roman"/>
                <w:iCs/>
                <w:vertAlign w:val="superscript"/>
              </w:rPr>
              <w:t>1</w:t>
            </w:r>
          </w:p>
        </w:tc>
        <w:tc>
          <w:tcPr>
            <w:tcW w:w="2592" w:type="dxa"/>
            <w:tcBorders>
              <w:top w:val="single" w:sz="4" w:space="0" w:color="auto"/>
              <w:left w:val="nil"/>
              <w:bottom w:val="nil"/>
              <w:right w:val="nil"/>
            </w:tcBorders>
            <w:shd w:val="clear" w:color="auto" w:fill="FFFFFF"/>
          </w:tcPr>
          <w:p w14:paraId="173D5A01" w14:textId="77777777" w:rsidR="00664200" w:rsidRPr="00B5615B" w:rsidRDefault="00664200" w:rsidP="00B5615B">
            <w:pPr>
              <w:spacing w:line="240" w:lineRule="auto"/>
              <w:rPr>
                <w:rFonts w:ascii="Times New Roman" w:hAnsi="Times New Roman"/>
              </w:rPr>
            </w:pPr>
            <w:r w:rsidRPr="00B5615B">
              <w:rPr>
                <w:rFonts w:ascii="Times New Roman" w:hAnsi="Times New Roman"/>
              </w:rPr>
              <w:t>Categories</w:t>
            </w:r>
          </w:p>
        </w:tc>
        <w:tc>
          <w:tcPr>
            <w:tcW w:w="1170" w:type="dxa"/>
            <w:shd w:val="clear" w:color="auto" w:fill="FFFFFF"/>
          </w:tcPr>
          <w:p w14:paraId="27B29F8C"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w:t>
            </w:r>
          </w:p>
        </w:tc>
        <w:tc>
          <w:tcPr>
            <w:tcW w:w="1260" w:type="dxa"/>
            <w:tcBorders>
              <w:top w:val="nil"/>
              <w:left w:val="nil"/>
              <w:bottom w:val="nil"/>
              <w:right w:val="nil"/>
            </w:tcBorders>
            <w:shd w:val="clear" w:color="auto" w:fill="FFFFFF"/>
          </w:tcPr>
          <w:p w14:paraId="0A9F86C5"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w:t>
            </w:r>
          </w:p>
        </w:tc>
        <w:tc>
          <w:tcPr>
            <w:tcW w:w="990" w:type="dxa"/>
            <w:shd w:val="clear" w:color="auto" w:fill="FFFFFF"/>
          </w:tcPr>
          <w:p w14:paraId="2501DCEE"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0.314</w:t>
            </w:r>
            <w:r w:rsidRPr="00B5615B">
              <w:rPr>
                <w:rFonts w:ascii="Times New Roman" w:hAnsi="Times New Roman"/>
                <w:vertAlign w:val="superscript"/>
              </w:rPr>
              <w:t>gp</w:t>
            </w:r>
          </w:p>
        </w:tc>
      </w:tr>
      <w:tr w:rsidR="0064637C" w:rsidRPr="00B5615B" w14:paraId="2CA055B1" w14:textId="77777777" w:rsidTr="00980F71">
        <w:trPr>
          <w:trHeight w:val="354"/>
        </w:trPr>
        <w:tc>
          <w:tcPr>
            <w:tcW w:w="3168" w:type="dxa"/>
            <w:shd w:val="clear" w:color="auto" w:fill="FFFFFF"/>
          </w:tcPr>
          <w:p w14:paraId="3CF93C46" w14:textId="77777777" w:rsidR="00664200" w:rsidRPr="00B5615B" w:rsidRDefault="00664200" w:rsidP="00B5615B">
            <w:pPr>
              <w:spacing w:line="240" w:lineRule="auto"/>
              <w:rPr>
                <w:rFonts w:ascii="Times New Roman" w:hAnsi="Times New Roman"/>
                <w:b/>
                <w:bCs/>
              </w:rPr>
            </w:pPr>
          </w:p>
        </w:tc>
        <w:tc>
          <w:tcPr>
            <w:tcW w:w="2592" w:type="dxa"/>
            <w:tcBorders>
              <w:top w:val="nil"/>
              <w:bottom w:val="nil"/>
            </w:tcBorders>
            <w:shd w:val="clear" w:color="auto" w:fill="FFFFFF"/>
          </w:tcPr>
          <w:p w14:paraId="408A0B71" w14:textId="77777777" w:rsidR="00664200" w:rsidRPr="00B5615B" w:rsidRDefault="00664200" w:rsidP="00B5615B">
            <w:pPr>
              <w:spacing w:line="240" w:lineRule="auto"/>
              <w:rPr>
                <w:rFonts w:ascii="Times New Roman" w:hAnsi="Times New Roman"/>
                <w:i/>
                <w:iCs/>
              </w:rPr>
            </w:pPr>
            <w:r w:rsidRPr="00B5615B">
              <w:rPr>
                <w:rFonts w:ascii="Times New Roman" w:hAnsi="Times New Roman"/>
                <w:i/>
                <w:iCs/>
              </w:rPr>
              <w:t xml:space="preserve">   With 1 and 2 cows (a)</w:t>
            </w:r>
          </w:p>
        </w:tc>
        <w:tc>
          <w:tcPr>
            <w:tcW w:w="1170" w:type="dxa"/>
            <w:shd w:val="clear" w:color="auto" w:fill="FFFFFF"/>
          </w:tcPr>
          <w:p w14:paraId="0AE5C8DE"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Baseline</w:t>
            </w:r>
          </w:p>
        </w:tc>
        <w:tc>
          <w:tcPr>
            <w:tcW w:w="1260" w:type="dxa"/>
            <w:tcBorders>
              <w:top w:val="nil"/>
              <w:bottom w:val="nil"/>
            </w:tcBorders>
            <w:shd w:val="clear" w:color="auto" w:fill="FFFFFF"/>
          </w:tcPr>
          <w:p w14:paraId="2C57A5D2"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Baseline</w:t>
            </w:r>
          </w:p>
        </w:tc>
        <w:tc>
          <w:tcPr>
            <w:tcW w:w="990" w:type="dxa"/>
            <w:shd w:val="clear" w:color="auto" w:fill="FFFFFF"/>
          </w:tcPr>
          <w:p w14:paraId="39813378"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Baseline</w:t>
            </w:r>
          </w:p>
        </w:tc>
      </w:tr>
      <w:tr w:rsidR="0064637C" w:rsidRPr="00B5615B" w14:paraId="06F5B130" w14:textId="77777777" w:rsidTr="00980F71">
        <w:trPr>
          <w:trHeight w:val="354"/>
        </w:trPr>
        <w:tc>
          <w:tcPr>
            <w:tcW w:w="3168" w:type="dxa"/>
            <w:shd w:val="clear" w:color="auto" w:fill="FFFFFF"/>
          </w:tcPr>
          <w:p w14:paraId="1E042BA3" w14:textId="77777777" w:rsidR="00664200" w:rsidRPr="00B5615B" w:rsidRDefault="00664200" w:rsidP="00B5615B">
            <w:pPr>
              <w:spacing w:line="240" w:lineRule="auto"/>
              <w:rPr>
                <w:rFonts w:ascii="Times New Roman" w:hAnsi="Times New Roman"/>
                <w:b/>
                <w:bCs/>
              </w:rPr>
            </w:pPr>
          </w:p>
        </w:tc>
        <w:tc>
          <w:tcPr>
            <w:tcW w:w="2592" w:type="dxa"/>
            <w:tcBorders>
              <w:top w:val="nil"/>
              <w:left w:val="nil"/>
              <w:bottom w:val="nil"/>
              <w:right w:val="nil"/>
            </w:tcBorders>
            <w:shd w:val="clear" w:color="auto" w:fill="FFFFFF"/>
          </w:tcPr>
          <w:p w14:paraId="210AD8DE" w14:textId="77777777" w:rsidR="00664200" w:rsidRPr="00B5615B" w:rsidRDefault="00664200" w:rsidP="00B5615B">
            <w:pPr>
              <w:spacing w:line="240" w:lineRule="auto"/>
              <w:rPr>
                <w:rFonts w:ascii="Times New Roman" w:hAnsi="Times New Roman"/>
                <w:i/>
                <w:iCs/>
              </w:rPr>
            </w:pPr>
            <w:r w:rsidRPr="00B5615B">
              <w:rPr>
                <w:rFonts w:ascii="Times New Roman" w:hAnsi="Times New Roman"/>
                <w:i/>
                <w:iCs/>
              </w:rPr>
              <w:t xml:space="preserve">   With 3 and 4 cows (b)</w:t>
            </w:r>
          </w:p>
        </w:tc>
        <w:tc>
          <w:tcPr>
            <w:tcW w:w="1170" w:type="dxa"/>
            <w:shd w:val="clear" w:color="auto" w:fill="FFFFFF"/>
          </w:tcPr>
          <w:p w14:paraId="382E8F85"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0.84</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1260" w:type="dxa"/>
            <w:tcBorders>
              <w:top w:val="nil"/>
              <w:left w:val="nil"/>
              <w:bottom w:val="nil"/>
              <w:right w:val="nil"/>
            </w:tcBorders>
            <w:shd w:val="clear" w:color="auto" w:fill="FFFFFF"/>
          </w:tcPr>
          <w:p w14:paraId="6D44B71B"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0.67, 1.05</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990" w:type="dxa"/>
            <w:shd w:val="clear" w:color="auto" w:fill="FFFFFF"/>
          </w:tcPr>
          <w:p w14:paraId="00318631"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0.126</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r>
      <w:tr w:rsidR="0064637C" w:rsidRPr="00B5615B" w14:paraId="08D7EA79" w14:textId="77777777" w:rsidTr="00980F71">
        <w:trPr>
          <w:trHeight w:val="354"/>
        </w:trPr>
        <w:tc>
          <w:tcPr>
            <w:tcW w:w="3168" w:type="dxa"/>
            <w:shd w:val="clear" w:color="auto" w:fill="FFFFFF"/>
          </w:tcPr>
          <w:p w14:paraId="1A9B3870" w14:textId="77777777" w:rsidR="00664200" w:rsidRPr="00B5615B" w:rsidRDefault="00664200" w:rsidP="00B5615B">
            <w:pPr>
              <w:spacing w:line="240" w:lineRule="auto"/>
              <w:rPr>
                <w:rFonts w:ascii="Times New Roman" w:hAnsi="Times New Roman"/>
              </w:rPr>
            </w:pPr>
          </w:p>
        </w:tc>
        <w:tc>
          <w:tcPr>
            <w:tcW w:w="2592" w:type="dxa"/>
            <w:tcBorders>
              <w:top w:val="nil"/>
              <w:bottom w:val="single" w:sz="4" w:space="0" w:color="auto"/>
            </w:tcBorders>
            <w:shd w:val="clear" w:color="auto" w:fill="FFFFFF"/>
          </w:tcPr>
          <w:p w14:paraId="4FD0D2CE" w14:textId="77777777" w:rsidR="00664200" w:rsidRPr="00B5615B" w:rsidRDefault="00664200" w:rsidP="00B5615B">
            <w:pPr>
              <w:spacing w:line="240" w:lineRule="auto"/>
              <w:rPr>
                <w:rFonts w:ascii="Times New Roman" w:hAnsi="Times New Roman"/>
                <w:i/>
                <w:iCs/>
              </w:rPr>
            </w:pPr>
            <w:r w:rsidRPr="00B5615B">
              <w:rPr>
                <w:rFonts w:ascii="Times New Roman" w:hAnsi="Times New Roman"/>
                <w:i/>
                <w:iCs/>
              </w:rPr>
              <w:t xml:space="preserve">   With 5 or more cows (c)</w:t>
            </w:r>
          </w:p>
        </w:tc>
        <w:tc>
          <w:tcPr>
            <w:tcW w:w="1170" w:type="dxa"/>
            <w:shd w:val="clear" w:color="auto" w:fill="FFFFFF"/>
          </w:tcPr>
          <w:p w14:paraId="19340749"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0.99</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1260" w:type="dxa"/>
            <w:tcBorders>
              <w:top w:val="nil"/>
              <w:bottom w:val="nil"/>
            </w:tcBorders>
            <w:shd w:val="clear" w:color="auto" w:fill="FFFFFF"/>
          </w:tcPr>
          <w:p w14:paraId="7C08409A"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0.69, 1.40</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990" w:type="dxa"/>
            <w:shd w:val="clear" w:color="auto" w:fill="FFFFFF"/>
          </w:tcPr>
          <w:p w14:paraId="63A33FEA"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0.946</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r>
      <w:tr w:rsidR="0064637C" w:rsidRPr="00B5615B" w14:paraId="43670139" w14:textId="77777777" w:rsidTr="00980F71">
        <w:trPr>
          <w:trHeight w:val="354"/>
        </w:trPr>
        <w:tc>
          <w:tcPr>
            <w:tcW w:w="3168" w:type="dxa"/>
            <w:shd w:val="clear" w:color="auto" w:fill="FFFFFF"/>
          </w:tcPr>
          <w:p w14:paraId="5E4ADE1A" w14:textId="77777777" w:rsidR="00664200" w:rsidRPr="00B5615B" w:rsidRDefault="00664200" w:rsidP="00B5615B">
            <w:pPr>
              <w:spacing w:line="240" w:lineRule="auto"/>
              <w:rPr>
                <w:rFonts w:ascii="Times New Roman" w:hAnsi="Times New Roman"/>
              </w:rPr>
            </w:pPr>
            <w:r w:rsidRPr="00B5615B">
              <w:rPr>
                <w:rFonts w:ascii="Times New Roman" w:hAnsi="Times New Roman"/>
              </w:rPr>
              <w:t>50% income reliance on dairy</w:t>
            </w:r>
          </w:p>
        </w:tc>
        <w:tc>
          <w:tcPr>
            <w:tcW w:w="2592" w:type="dxa"/>
            <w:tcBorders>
              <w:top w:val="single" w:sz="4" w:space="0" w:color="auto"/>
              <w:left w:val="nil"/>
              <w:bottom w:val="nil"/>
              <w:right w:val="nil"/>
            </w:tcBorders>
            <w:shd w:val="clear" w:color="auto" w:fill="FFFFFF"/>
          </w:tcPr>
          <w:p w14:paraId="7937637C" w14:textId="77777777" w:rsidR="00664200" w:rsidRPr="00B5615B" w:rsidRDefault="00664200" w:rsidP="00B5615B">
            <w:pPr>
              <w:spacing w:line="240" w:lineRule="auto"/>
              <w:rPr>
                <w:rFonts w:ascii="Times New Roman" w:hAnsi="Times New Roman"/>
              </w:rPr>
            </w:pPr>
            <w:r w:rsidRPr="00B5615B">
              <w:rPr>
                <w:rFonts w:ascii="Times New Roman" w:hAnsi="Times New Roman"/>
              </w:rPr>
              <w:t>Y/N</w:t>
            </w:r>
          </w:p>
        </w:tc>
        <w:tc>
          <w:tcPr>
            <w:tcW w:w="1170" w:type="dxa"/>
            <w:shd w:val="clear" w:color="auto" w:fill="FFFFFF"/>
          </w:tcPr>
          <w:p w14:paraId="5CF0764B"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0.92</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1260" w:type="dxa"/>
            <w:tcBorders>
              <w:top w:val="nil"/>
              <w:left w:val="nil"/>
              <w:bottom w:val="nil"/>
              <w:right w:val="nil"/>
            </w:tcBorders>
            <w:shd w:val="clear" w:color="auto" w:fill="FFFFFF"/>
          </w:tcPr>
          <w:p w14:paraId="0FF70AF8"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0.78, 1.08</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990" w:type="dxa"/>
            <w:shd w:val="clear" w:color="auto" w:fill="FFFFFF"/>
          </w:tcPr>
          <w:p w14:paraId="136C78E7"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0.311</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r>
      <w:tr w:rsidR="0064637C" w:rsidRPr="00B5615B" w14:paraId="40604B3D" w14:textId="77777777" w:rsidTr="00980F71">
        <w:trPr>
          <w:trHeight w:val="354"/>
        </w:trPr>
        <w:tc>
          <w:tcPr>
            <w:tcW w:w="3168" w:type="dxa"/>
            <w:shd w:val="clear" w:color="auto" w:fill="FFFFFF"/>
          </w:tcPr>
          <w:p w14:paraId="61A6B03C" w14:textId="77777777" w:rsidR="00664200" w:rsidRPr="00B5615B" w:rsidRDefault="00664200" w:rsidP="00B5615B">
            <w:pPr>
              <w:spacing w:line="240" w:lineRule="auto"/>
              <w:rPr>
                <w:rFonts w:ascii="Times New Roman" w:hAnsi="Times New Roman"/>
              </w:rPr>
            </w:pPr>
            <w:r w:rsidRPr="00B5615B">
              <w:rPr>
                <w:rFonts w:ascii="Times New Roman" w:hAnsi="Times New Roman"/>
              </w:rPr>
              <w:t>50% income reliance on dairy and Number of cows</w:t>
            </w:r>
          </w:p>
        </w:tc>
        <w:tc>
          <w:tcPr>
            <w:tcW w:w="2592" w:type="dxa"/>
            <w:tcBorders>
              <w:top w:val="nil"/>
              <w:bottom w:val="nil"/>
            </w:tcBorders>
            <w:shd w:val="clear" w:color="auto" w:fill="FFFFFF"/>
          </w:tcPr>
          <w:p w14:paraId="52C3E768" w14:textId="77777777" w:rsidR="00664200" w:rsidRPr="00B5615B" w:rsidRDefault="00664200" w:rsidP="00B5615B">
            <w:pPr>
              <w:spacing w:line="240" w:lineRule="auto"/>
              <w:rPr>
                <w:rFonts w:ascii="Times New Roman" w:hAnsi="Times New Roman"/>
              </w:rPr>
            </w:pPr>
            <w:r w:rsidRPr="00B5615B">
              <w:rPr>
                <w:rFonts w:ascii="Times New Roman" w:hAnsi="Times New Roman"/>
              </w:rPr>
              <w:t xml:space="preserve">Interaction </w:t>
            </w:r>
          </w:p>
          <w:p w14:paraId="4091530E" w14:textId="77777777" w:rsidR="00664200" w:rsidRPr="00B5615B" w:rsidRDefault="00664200" w:rsidP="00B5615B">
            <w:pPr>
              <w:spacing w:line="240" w:lineRule="auto"/>
              <w:rPr>
                <w:rFonts w:ascii="Times New Roman" w:hAnsi="Times New Roman"/>
              </w:rPr>
            </w:pPr>
          </w:p>
        </w:tc>
        <w:tc>
          <w:tcPr>
            <w:tcW w:w="1170" w:type="dxa"/>
            <w:shd w:val="clear" w:color="auto" w:fill="FFFFFF"/>
          </w:tcPr>
          <w:p w14:paraId="222C047F"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w:t>
            </w:r>
          </w:p>
        </w:tc>
        <w:tc>
          <w:tcPr>
            <w:tcW w:w="1260" w:type="dxa"/>
            <w:tcBorders>
              <w:top w:val="nil"/>
              <w:bottom w:val="nil"/>
            </w:tcBorders>
            <w:shd w:val="clear" w:color="auto" w:fill="FFFFFF"/>
          </w:tcPr>
          <w:p w14:paraId="0DB54FC3"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w:t>
            </w:r>
          </w:p>
        </w:tc>
        <w:tc>
          <w:tcPr>
            <w:tcW w:w="990" w:type="dxa"/>
            <w:shd w:val="clear" w:color="auto" w:fill="FFFFFF"/>
          </w:tcPr>
          <w:p w14:paraId="7FC19439"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&lt;0.001</w:t>
            </w:r>
            <w:r w:rsidRPr="00B5615B">
              <w:rPr>
                <w:rFonts w:ascii="Times New Roman" w:hAnsi="Times New Roman"/>
                <w:vertAlign w:val="superscript"/>
              </w:rPr>
              <w:t>gp</w:t>
            </w:r>
          </w:p>
        </w:tc>
      </w:tr>
      <w:tr w:rsidR="0064637C" w:rsidRPr="00B5615B" w14:paraId="6238CB3E" w14:textId="77777777" w:rsidTr="00980F71">
        <w:trPr>
          <w:trHeight w:val="354"/>
        </w:trPr>
        <w:tc>
          <w:tcPr>
            <w:tcW w:w="3168" w:type="dxa"/>
            <w:shd w:val="clear" w:color="auto" w:fill="FFFFFF"/>
          </w:tcPr>
          <w:p w14:paraId="493338CE" w14:textId="77777777" w:rsidR="00664200" w:rsidRPr="00B5615B" w:rsidRDefault="00664200" w:rsidP="00B5615B">
            <w:pPr>
              <w:spacing w:line="240" w:lineRule="auto"/>
              <w:rPr>
                <w:rFonts w:ascii="Times New Roman" w:hAnsi="Times New Roman"/>
                <w:b/>
                <w:bCs/>
              </w:rPr>
            </w:pPr>
            <w:r w:rsidRPr="00B5615B">
              <w:rPr>
                <w:rFonts w:ascii="Times New Roman" w:hAnsi="Times New Roman"/>
              </w:rPr>
              <w:t xml:space="preserve">Pregnancy status </w:t>
            </w:r>
            <w:r w:rsidRPr="00B5615B">
              <w:rPr>
                <w:rFonts w:ascii="Times New Roman" w:hAnsi="Times New Roman"/>
                <w:vertAlign w:val="superscript"/>
              </w:rPr>
              <w:t>1</w:t>
            </w:r>
          </w:p>
        </w:tc>
        <w:tc>
          <w:tcPr>
            <w:tcW w:w="2592" w:type="dxa"/>
            <w:tcBorders>
              <w:top w:val="single" w:sz="4" w:space="0" w:color="auto"/>
              <w:left w:val="nil"/>
              <w:bottom w:val="nil"/>
              <w:right w:val="nil"/>
            </w:tcBorders>
            <w:shd w:val="clear" w:color="auto" w:fill="FFFFFF"/>
          </w:tcPr>
          <w:p w14:paraId="4D1701EA" w14:textId="77777777" w:rsidR="00664200" w:rsidRPr="00B5615B" w:rsidRDefault="00664200" w:rsidP="00B5615B">
            <w:pPr>
              <w:spacing w:line="240" w:lineRule="auto"/>
              <w:rPr>
                <w:rFonts w:ascii="Times New Roman" w:hAnsi="Times New Roman"/>
              </w:rPr>
            </w:pPr>
            <w:r w:rsidRPr="00B5615B">
              <w:rPr>
                <w:rFonts w:ascii="Times New Roman" w:hAnsi="Times New Roman"/>
              </w:rPr>
              <w:t>Y/N</w:t>
            </w:r>
          </w:p>
        </w:tc>
        <w:tc>
          <w:tcPr>
            <w:tcW w:w="1170" w:type="dxa"/>
            <w:shd w:val="clear" w:color="auto" w:fill="FFFFFF"/>
          </w:tcPr>
          <w:p w14:paraId="06B14800"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0.49</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1260" w:type="dxa"/>
            <w:tcBorders>
              <w:top w:val="nil"/>
              <w:left w:val="nil"/>
              <w:bottom w:val="nil"/>
              <w:right w:val="nil"/>
            </w:tcBorders>
            <w:shd w:val="clear" w:color="auto" w:fill="FFFFFF"/>
          </w:tcPr>
          <w:p w14:paraId="5A23E13E"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0.38, 0.63</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990" w:type="dxa"/>
            <w:shd w:val="clear" w:color="auto" w:fill="FFFFFF"/>
          </w:tcPr>
          <w:p w14:paraId="2D84FF09"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&lt;0.001</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r>
      <w:tr w:rsidR="0064637C" w:rsidRPr="00B5615B" w14:paraId="4721DA95" w14:textId="77777777" w:rsidTr="00980F71">
        <w:trPr>
          <w:trHeight w:val="354"/>
        </w:trPr>
        <w:tc>
          <w:tcPr>
            <w:tcW w:w="3168" w:type="dxa"/>
            <w:shd w:val="clear" w:color="auto" w:fill="FFFFFF"/>
          </w:tcPr>
          <w:p w14:paraId="37D9F499" w14:textId="77777777" w:rsidR="00664200" w:rsidRPr="00B5615B" w:rsidRDefault="00664200" w:rsidP="00B5615B">
            <w:pPr>
              <w:spacing w:line="240" w:lineRule="auto"/>
              <w:rPr>
                <w:rFonts w:ascii="Times New Roman" w:hAnsi="Times New Roman"/>
                <w:b/>
                <w:bCs/>
              </w:rPr>
            </w:pPr>
            <w:r w:rsidRPr="00B5615B">
              <w:rPr>
                <w:rFonts w:ascii="Times New Roman" w:hAnsi="Times New Roman"/>
              </w:rPr>
              <w:t xml:space="preserve">Fed Maize Silage </w:t>
            </w:r>
            <w:r w:rsidRPr="00B5615B">
              <w:rPr>
                <w:rFonts w:ascii="Times New Roman" w:hAnsi="Times New Roman"/>
                <w:vertAlign w:val="superscript"/>
              </w:rPr>
              <w:t>12</w:t>
            </w:r>
          </w:p>
        </w:tc>
        <w:tc>
          <w:tcPr>
            <w:tcW w:w="2592" w:type="dxa"/>
            <w:tcBorders>
              <w:top w:val="nil"/>
              <w:bottom w:val="nil"/>
            </w:tcBorders>
            <w:shd w:val="clear" w:color="auto" w:fill="FFFFFF"/>
          </w:tcPr>
          <w:p w14:paraId="3F895AB6" w14:textId="77777777" w:rsidR="00664200" w:rsidRPr="00B5615B" w:rsidRDefault="00664200" w:rsidP="00B5615B">
            <w:pPr>
              <w:spacing w:line="240" w:lineRule="auto"/>
              <w:rPr>
                <w:rFonts w:ascii="Times New Roman" w:hAnsi="Times New Roman"/>
              </w:rPr>
            </w:pPr>
            <w:r w:rsidRPr="00B5615B">
              <w:rPr>
                <w:rFonts w:ascii="Times New Roman" w:hAnsi="Times New Roman"/>
              </w:rPr>
              <w:t>Y/N</w:t>
            </w:r>
          </w:p>
        </w:tc>
        <w:tc>
          <w:tcPr>
            <w:tcW w:w="1170" w:type="dxa"/>
            <w:shd w:val="clear" w:color="auto" w:fill="FFFFFF"/>
          </w:tcPr>
          <w:p w14:paraId="1369DCC0"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1.11</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1260" w:type="dxa"/>
            <w:tcBorders>
              <w:top w:val="nil"/>
              <w:bottom w:val="nil"/>
            </w:tcBorders>
            <w:shd w:val="clear" w:color="auto" w:fill="FFFFFF"/>
          </w:tcPr>
          <w:p w14:paraId="5F46630D"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0.94, 1.30</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990" w:type="dxa"/>
            <w:shd w:val="clear" w:color="auto" w:fill="FFFFFF"/>
          </w:tcPr>
          <w:p w14:paraId="2A52D77F"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0.210</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r>
      <w:tr w:rsidR="0064637C" w:rsidRPr="00B5615B" w14:paraId="39F5F62C" w14:textId="77777777" w:rsidTr="00980F71">
        <w:trPr>
          <w:trHeight w:val="354"/>
        </w:trPr>
        <w:tc>
          <w:tcPr>
            <w:tcW w:w="3168" w:type="dxa"/>
            <w:shd w:val="clear" w:color="auto" w:fill="FFFFFF"/>
          </w:tcPr>
          <w:p w14:paraId="78CB6FD9" w14:textId="77777777" w:rsidR="00664200" w:rsidRPr="00B5615B" w:rsidRDefault="00664200" w:rsidP="00B5615B">
            <w:pPr>
              <w:spacing w:line="240" w:lineRule="auto"/>
              <w:rPr>
                <w:rFonts w:ascii="Times New Roman" w:hAnsi="Times New Roman"/>
                <w:b/>
                <w:bCs/>
              </w:rPr>
            </w:pPr>
            <w:r w:rsidRPr="00B5615B">
              <w:rPr>
                <w:rFonts w:ascii="Times New Roman" w:hAnsi="Times New Roman"/>
              </w:rPr>
              <w:t>Fed</w:t>
            </w:r>
            <w:r w:rsidRPr="00B5615B">
              <w:rPr>
                <w:rFonts w:ascii="Times New Roman" w:hAnsi="Times New Roman"/>
                <w:b/>
                <w:bCs/>
              </w:rPr>
              <w:t xml:space="preserve"> </w:t>
            </w:r>
            <w:r w:rsidRPr="00B5615B">
              <w:rPr>
                <w:rFonts w:ascii="Times New Roman" w:hAnsi="Times New Roman"/>
              </w:rPr>
              <w:t>maize silage &amp; Pregnant</w:t>
            </w:r>
          </w:p>
        </w:tc>
        <w:tc>
          <w:tcPr>
            <w:tcW w:w="2592" w:type="dxa"/>
            <w:tcBorders>
              <w:top w:val="nil"/>
              <w:left w:val="nil"/>
              <w:bottom w:val="single" w:sz="4" w:space="0" w:color="auto"/>
              <w:right w:val="nil"/>
            </w:tcBorders>
            <w:shd w:val="clear" w:color="auto" w:fill="FFFFFF"/>
          </w:tcPr>
          <w:p w14:paraId="2F8EE35A" w14:textId="77777777" w:rsidR="00664200" w:rsidRPr="00B5615B" w:rsidRDefault="00664200" w:rsidP="00B5615B">
            <w:pPr>
              <w:spacing w:line="240" w:lineRule="auto"/>
              <w:rPr>
                <w:rFonts w:ascii="Times New Roman" w:hAnsi="Times New Roman"/>
              </w:rPr>
            </w:pPr>
            <w:r w:rsidRPr="00B5615B">
              <w:rPr>
                <w:rFonts w:ascii="Times New Roman" w:hAnsi="Times New Roman"/>
              </w:rPr>
              <w:t xml:space="preserve">Interaction </w:t>
            </w:r>
          </w:p>
        </w:tc>
        <w:tc>
          <w:tcPr>
            <w:tcW w:w="1170" w:type="dxa"/>
            <w:shd w:val="clear" w:color="auto" w:fill="FFFFFF"/>
          </w:tcPr>
          <w:p w14:paraId="17B4AF91"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w:t>
            </w:r>
          </w:p>
        </w:tc>
        <w:tc>
          <w:tcPr>
            <w:tcW w:w="1260" w:type="dxa"/>
            <w:tcBorders>
              <w:top w:val="nil"/>
              <w:left w:val="nil"/>
              <w:bottom w:val="nil"/>
              <w:right w:val="nil"/>
            </w:tcBorders>
            <w:shd w:val="clear" w:color="auto" w:fill="FFFFFF"/>
          </w:tcPr>
          <w:p w14:paraId="09C0062D"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w:t>
            </w:r>
          </w:p>
        </w:tc>
        <w:tc>
          <w:tcPr>
            <w:tcW w:w="990" w:type="dxa"/>
            <w:shd w:val="clear" w:color="auto" w:fill="FFFFFF"/>
          </w:tcPr>
          <w:p w14:paraId="26B99E2D"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0.006</w:t>
            </w:r>
          </w:p>
        </w:tc>
      </w:tr>
      <w:tr w:rsidR="0064637C" w:rsidRPr="00B5615B" w14:paraId="7EE9F44B" w14:textId="77777777" w:rsidTr="00980F71">
        <w:trPr>
          <w:trHeight w:val="354"/>
        </w:trPr>
        <w:tc>
          <w:tcPr>
            <w:tcW w:w="3168" w:type="dxa"/>
            <w:shd w:val="clear" w:color="auto" w:fill="FFFFFF"/>
            <w:hideMark/>
          </w:tcPr>
          <w:p w14:paraId="2BF1B6F3" w14:textId="77777777" w:rsidR="00664200" w:rsidRPr="00B5615B" w:rsidRDefault="00664200" w:rsidP="00B5615B">
            <w:pPr>
              <w:spacing w:line="240" w:lineRule="auto"/>
              <w:rPr>
                <w:rFonts w:ascii="Times New Roman" w:hAnsi="Times New Roman"/>
                <w:i/>
              </w:rPr>
            </w:pPr>
            <w:r w:rsidRPr="00B5615B">
              <w:rPr>
                <w:rFonts w:ascii="Times New Roman" w:hAnsi="Times New Roman"/>
              </w:rPr>
              <w:t>Extra grain 1.5 kg/d on calving</w:t>
            </w:r>
            <w:r w:rsidRPr="00B5615B">
              <w:rPr>
                <w:rFonts w:ascii="Times New Roman" w:hAnsi="Times New Roman"/>
                <w:vertAlign w:val="superscript"/>
              </w:rPr>
              <w:t xml:space="preserve"> 12</w:t>
            </w:r>
          </w:p>
        </w:tc>
        <w:tc>
          <w:tcPr>
            <w:tcW w:w="2592" w:type="dxa"/>
            <w:tcBorders>
              <w:top w:val="single" w:sz="4" w:space="0" w:color="auto"/>
              <w:bottom w:val="nil"/>
            </w:tcBorders>
            <w:shd w:val="clear" w:color="auto" w:fill="FFFFFF"/>
            <w:hideMark/>
          </w:tcPr>
          <w:p w14:paraId="73044E42" w14:textId="77777777" w:rsidR="00664200" w:rsidRPr="00B5615B" w:rsidRDefault="00664200" w:rsidP="00B5615B">
            <w:pPr>
              <w:spacing w:line="240" w:lineRule="auto"/>
              <w:rPr>
                <w:rFonts w:ascii="Times New Roman" w:hAnsi="Times New Roman"/>
              </w:rPr>
            </w:pPr>
            <w:r w:rsidRPr="00B5615B">
              <w:rPr>
                <w:rFonts w:ascii="Times New Roman" w:hAnsi="Times New Roman"/>
              </w:rPr>
              <w:t>Y/N</w:t>
            </w:r>
          </w:p>
        </w:tc>
        <w:tc>
          <w:tcPr>
            <w:tcW w:w="1170" w:type="dxa"/>
            <w:shd w:val="clear" w:color="auto" w:fill="FFFFFF"/>
          </w:tcPr>
          <w:p w14:paraId="073B2CD8"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1.93</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1260" w:type="dxa"/>
            <w:tcBorders>
              <w:top w:val="nil"/>
              <w:bottom w:val="nil"/>
            </w:tcBorders>
            <w:shd w:val="clear" w:color="auto" w:fill="FFFFFF"/>
          </w:tcPr>
          <w:p w14:paraId="04341F7B"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0.90, 4.14</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990" w:type="dxa"/>
            <w:shd w:val="clear" w:color="auto" w:fill="FFFFFF"/>
          </w:tcPr>
          <w:p w14:paraId="5EA87052"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0.090</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r>
      <w:tr w:rsidR="0064637C" w:rsidRPr="00B5615B" w14:paraId="696C2F24" w14:textId="77777777" w:rsidTr="00980F71">
        <w:trPr>
          <w:trHeight w:val="354"/>
        </w:trPr>
        <w:tc>
          <w:tcPr>
            <w:tcW w:w="3168" w:type="dxa"/>
            <w:shd w:val="clear" w:color="auto" w:fill="FFFFFF"/>
          </w:tcPr>
          <w:p w14:paraId="704DE0C5" w14:textId="77777777" w:rsidR="00664200" w:rsidRPr="00B5615B" w:rsidRDefault="00664200" w:rsidP="00B5615B">
            <w:pPr>
              <w:spacing w:line="240" w:lineRule="auto"/>
              <w:rPr>
                <w:rFonts w:ascii="Times New Roman" w:hAnsi="Times New Roman"/>
                <w:iCs/>
              </w:rPr>
            </w:pPr>
            <w:r w:rsidRPr="00B5615B">
              <w:rPr>
                <w:rFonts w:ascii="Times New Roman" w:hAnsi="Times New Roman"/>
                <w:iCs/>
              </w:rPr>
              <w:t>Body Condition Score (BCS)</w:t>
            </w:r>
            <w:r w:rsidRPr="00B5615B">
              <w:rPr>
                <w:rFonts w:ascii="Times New Roman" w:hAnsi="Times New Roman"/>
                <w:vertAlign w:val="superscript"/>
              </w:rPr>
              <w:t xml:space="preserve"> 1</w:t>
            </w:r>
          </w:p>
        </w:tc>
        <w:tc>
          <w:tcPr>
            <w:tcW w:w="2592" w:type="dxa"/>
            <w:tcBorders>
              <w:top w:val="nil"/>
              <w:left w:val="nil"/>
              <w:bottom w:val="nil"/>
              <w:right w:val="nil"/>
            </w:tcBorders>
            <w:shd w:val="clear" w:color="auto" w:fill="FFFFFF"/>
          </w:tcPr>
          <w:p w14:paraId="76B4EBC3" w14:textId="77777777" w:rsidR="00664200" w:rsidRPr="00B5615B" w:rsidRDefault="00664200" w:rsidP="00B5615B">
            <w:pPr>
              <w:spacing w:line="240" w:lineRule="auto"/>
              <w:rPr>
                <w:rFonts w:ascii="Times New Roman" w:hAnsi="Times New Roman"/>
              </w:rPr>
            </w:pPr>
            <w:r w:rsidRPr="00B5615B">
              <w:rPr>
                <w:rFonts w:ascii="Times New Roman" w:hAnsi="Times New Roman"/>
              </w:rPr>
              <w:t>1.25-3.75,</w:t>
            </w:r>
          </w:p>
        </w:tc>
        <w:tc>
          <w:tcPr>
            <w:tcW w:w="1170" w:type="dxa"/>
            <w:shd w:val="clear" w:color="auto" w:fill="FFFFFF"/>
          </w:tcPr>
          <w:p w14:paraId="15C57DF8"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0.74</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1260" w:type="dxa"/>
            <w:tcBorders>
              <w:top w:val="nil"/>
              <w:left w:val="nil"/>
              <w:bottom w:val="nil"/>
              <w:right w:val="nil"/>
            </w:tcBorders>
            <w:shd w:val="clear" w:color="auto" w:fill="FFFFFF"/>
          </w:tcPr>
          <w:p w14:paraId="547E5CBF"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0.62, 0.89</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990" w:type="dxa"/>
            <w:shd w:val="clear" w:color="auto" w:fill="FFFFFF"/>
          </w:tcPr>
          <w:p w14:paraId="0EB8FA6F"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0.001</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r>
      <w:tr w:rsidR="0064637C" w:rsidRPr="00B5615B" w14:paraId="02785A9C" w14:textId="77777777" w:rsidTr="00980F71">
        <w:trPr>
          <w:trHeight w:val="354"/>
        </w:trPr>
        <w:tc>
          <w:tcPr>
            <w:tcW w:w="3168" w:type="dxa"/>
            <w:shd w:val="clear" w:color="auto" w:fill="FFFFFF"/>
          </w:tcPr>
          <w:p w14:paraId="76596878" w14:textId="77777777" w:rsidR="00664200" w:rsidRPr="00B5615B" w:rsidRDefault="00664200" w:rsidP="00B5615B">
            <w:pPr>
              <w:spacing w:line="240" w:lineRule="auto"/>
              <w:rPr>
                <w:rFonts w:ascii="Times New Roman" w:hAnsi="Times New Roman"/>
                <w:iCs/>
              </w:rPr>
            </w:pPr>
            <w:r w:rsidRPr="00B5615B">
              <w:rPr>
                <w:rFonts w:ascii="Times New Roman" w:hAnsi="Times New Roman"/>
              </w:rPr>
              <w:t>Extra grain on calving &amp; BCS</w:t>
            </w:r>
          </w:p>
        </w:tc>
        <w:tc>
          <w:tcPr>
            <w:tcW w:w="2592" w:type="dxa"/>
            <w:tcBorders>
              <w:top w:val="nil"/>
              <w:bottom w:val="single" w:sz="4" w:space="0" w:color="auto"/>
            </w:tcBorders>
            <w:shd w:val="clear" w:color="auto" w:fill="FFFFFF"/>
          </w:tcPr>
          <w:p w14:paraId="5F09AF1D" w14:textId="77777777" w:rsidR="00664200" w:rsidRPr="00B5615B" w:rsidRDefault="00664200" w:rsidP="00B5615B">
            <w:pPr>
              <w:spacing w:line="240" w:lineRule="auto"/>
              <w:rPr>
                <w:rFonts w:ascii="Times New Roman" w:hAnsi="Times New Roman"/>
              </w:rPr>
            </w:pPr>
            <w:r w:rsidRPr="00B5615B">
              <w:rPr>
                <w:rFonts w:ascii="Times New Roman" w:hAnsi="Times New Roman"/>
              </w:rPr>
              <w:t xml:space="preserve">Interaction </w:t>
            </w:r>
          </w:p>
        </w:tc>
        <w:tc>
          <w:tcPr>
            <w:tcW w:w="1170" w:type="dxa"/>
            <w:shd w:val="clear" w:color="auto" w:fill="FFFFFF"/>
          </w:tcPr>
          <w:p w14:paraId="118FDE8E"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w:t>
            </w:r>
          </w:p>
        </w:tc>
        <w:tc>
          <w:tcPr>
            <w:tcW w:w="1260" w:type="dxa"/>
            <w:tcBorders>
              <w:top w:val="nil"/>
              <w:bottom w:val="nil"/>
            </w:tcBorders>
            <w:shd w:val="clear" w:color="auto" w:fill="FFFFFF"/>
          </w:tcPr>
          <w:p w14:paraId="57599A18"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w:t>
            </w:r>
          </w:p>
        </w:tc>
        <w:tc>
          <w:tcPr>
            <w:tcW w:w="990" w:type="dxa"/>
            <w:shd w:val="clear" w:color="auto" w:fill="FFFFFF"/>
          </w:tcPr>
          <w:p w14:paraId="23796084"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0.034</w:t>
            </w:r>
          </w:p>
        </w:tc>
      </w:tr>
      <w:tr w:rsidR="0064637C" w:rsidRPr="00B5615B" w14:paraId="06A3428B" w14:textId="77777777" w:rsidTr="00980F71">
        <w:trPr>
          <w:trHeight w:val="354"/>
        </w:trPr>
        <w:tc>
          <w:tcPr>
            <w:tcW w:w="3168" w:type="dxa"/>
            <w:shd w:val="clear" w:color="auto" w:fill="FFFFFF"/>
          </w:tcPr>
          <w:p w14:paraId="5E38BE0E" w14:textId="77777777" w:rsidR="00664200" w:rsidRPr="00B5615B" w:rsidRDefault="00664200" w:rsidP="00B5615B">
            <w:pPr>
              <w:spacing w:line="240" w:lineRule="auto"/>
              <w:rPr>
                <w:rFonts w:ascii="Times New Roman" w:hAnsi="Times New Roman"/>
              </w:rPr>
            </w:pPr>
            <w:r w:rsidRPr="00B5615B">
              <w:rPr>
                <w:rFonts w:ascii="Times New Roman" w:hAnsi="Times New Roman"/>
              </w:rPr>
              <w:t>BVDV Vaccination</w:t>
            </w:r>
            <w:r w:rsidRPr="00B5615B">
              <w:rPr>
                <w:rFonts w:ascii="Times New Roman" w:hAnsi="Times New Roman"/>
                <w:i/>
                <w:vertAlign w:val="superscript"/>
              </w:rPr>
              <w:t xml:space="preserve"> </w:t>
            </w:r>
          </w:p>
        </w:tc>
        <w:tc>
          <w:tcPr>
            <w:tcW w:w="2592" w:type="dxa"/>
            <w:tcBorders>
              <w:top w:val="single" w:sz="4" w:space="0" w:color="auto"/>
              <w:left w:val="nil"/>
              <w:bottom w:val="nil"/>
              <w:right w:val="nil"/>
            </w:tcBorders>
            <w:shd w:val="clear" w:color="auto" w:fill="FFFFFF"/>
          </w:tcPr>
          <w:p w14:paraId="41DFFF72" w14:textId="77777777" w:rsidR="00664200" w:rsidRPr="00B5615B" w:rsidRDefault="00664200" w:rsidP="00B5615B">
            <w:pPr>
              <w:spacing w:line="240" w:lineRule="auto"/>
              <w:rPr>
                <w:rFonts w:ascii="Times New Roman" w:hAnsi="Times New Roman"/>
              </w:rPr>
            </w:pPr>
            <w:r w:rsidRPr="00B5615B">
              <w:rPr>
                <w:rFonts w:ascii="Times New Roman" w:hAnsi="Times New Roman"/>
              </w:rPr>
              <w:t>Vaccine/Placebo</w:t>
            </w:r>
          </w:p>
        </w:tc>
        <w:tc>
          <w:tcPr>
            <w:tcW w:w="1170" w:type="dxa"/>
            <w:shd w:val="clear" w:color="auto" w:fill="FFFFFF"/>
          </w:tcPr>
          <w:p w14:paraId="49579985"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1.12</w:t>
            </w:r>
            <w:r w:rsidRPr="00B5615B">
              <w:rPr>
                <w:rFonts w:ascii="Times New Roman" w:hAnsi="Times New Roman"/>
                <w:b/>
                <w:i/>
                <w:vertAlign w:val="superscript"/>
              </w:rPr>
              <w:t>i</w:t>
            </w:r>
          </w:p>
        </w:tc>
        <w:tc>
          <w:tcPr>
            <w:tcW w:w="1260" w:type="dxa"/>
            <w:tcBorders>
              <w:top w:val="nil"/>
              <w:left w:val="nil"/>
              <w:bottom w:val="nil"/>
              <w:right w:val="nil"/>
            </w:tcBorders>
            <w:shd w:val="clear" w:color="auto" w:fill="FFFFFF"/>
          </w:tcPr>
          <w:p w14:paraId="40A96CBE"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0.96, 1.30</w:t>
            </w:r>
            <w:r w:rsidRPr="00B5615B">
              <w:rPr>
                <w:rFonts w:ascii="Times New Roman" w:hAnsi="Times New Roman"/>
                <w:b/>
                <w:i/>
                <w:vertAlign w:val="superscript"/>
              </w:rPr>
              <w:t>i</w:t>
            </w:r>
          </w:p>
        </w:tc>
        <w:tc>
          <w:tcPr>
            <w:tcW w:w="990" w:type="dxa"/>
            <w:shd w:val="clear" w:color="auto" w:fill="FFFFFF"/>
          </w:tcPr>
          <w:p w14:paraId="3EBD7E4E"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0.145</w:t>
            </w:r>
            <w:r w:rsidRPr="00B5615B">
              <w:rPr>
                <w:rFonts w:ascii="Times New Roman" w:hAnsi="Times New Roman"/>
                <w:b/>
                <w:i/>
                <w:vertAlign w:val="superscript"/>
              </w:rPr>
              <w:t>i</w:t>
            </w:r>
          </w:p>
        </w:tc>
      </w:tr>
      <w:tr w:rsidR="0064637C" w:rsidRPr="00B5615B" w14:paraId="058AD088" w14:textId="77777777" w:rsidTr="00980F71">
        <w:trPr>
          <w:trHeight w:val="354"/>
        </w:trPr>
        <w:tc>
          <w:tcPr>
            <w:tcW w:w="3168" w:type="dxa"/>
            <w:shd w:val="clear" w:color="auto" w:fill="FFFFFF"/>
          </w:tcPr>
          <w:p w14:paraId="403C778F" w14:textId="77777777" w:rsidR="00664200" w:rsidRPr="00B5615B" w:rsidRDefault="00664200" w:rsidP="00B5615B">
            <w:pPr>
              <w:spacing w:line="240" w:lineRule="auto"/>
              <w:rPr>
                <w:rFonts w:ascii="Times New Roman" w:hAnsi="Times New Roman"/>
              </w:rPr>
            </w:pPr>
            <w:r w:rsidRPr="00B5615B">
              <w:rPr>
                <w:rFonts w:ascii="Times New Roman" w:hAnsi="Times New Roman"/>
              </w:rPr>
              <w:t>Visit Number</w:t>
            </w:r>
          </w:p>
        </w:tc>
        <w:tc>
          <w:tcPr>
            <w:tcW w:w="2592" w:type="dxa"/>
            <w:tcBorders>
              <w:top w:val="nil"/>
              <w:bottom w:val="nil"/>
            </w:tcBorders>
            <w:shd w:val="clear" w:color="auto" w:fill="FFFFFF"/>
          </w:tcPr>
          <w:p w14:paraId="6AC3711A" w14:textId="77777777" w:rsidR="00664200" w:rsidRPr="00B5615B" w:rsidRDefault="00664200" w:rsidP="00B5615B">
            <w:pPr>
              <w:spacing w:line="240" w:lineRule="auto"/>
              <w:rPr>
                <w:rFonts w:ascii="Times New Roman" w:hAnsi="Times New Roman"/>
              </w:rPr>
            </w:pPr>
            <w:r w:rsidRPr="00B5615B">
              <w:rPr>
                <w:rFonts w:ascii="Times New Roman" w:hAnsi="Times New Roman"/>
              </w:rPr>
              <w:t>1</w:t>
            </w:r>
            <w:r w:rsidRPr="00B5615B">
              <w:rPr>
                <w:rFonts w:ascii="Times New Roman" w:hAnsi="Times New Roman"/>
                <w:vertAlign w:val="superscript"/>
              </w:rPr>
              <w:t>st</w:t>
            </w:r>
            <w:r w:rsidRPr="00B5615B">
              <w:rPr>
                <w:rFonts w:ascii="Times New Roman" w:hAnsi="Times New Roman"/>
              </w:rPr>
              <w:t xml:space="preserve"> and 2</w:t>
            </w:r>
            <w:r w:rsidRPr="00B5615B">
              <w:rPr>
                <w:rFonts w:ascii="Times New Roman" w:hAnsi="Times New Roman"/>
                <w:vertAlign w:val="superscript"/>
              </w:rPr>
              <w:t>nd</w:t>
            </w:r>
            <w:r w:rsidRPr="00B5615B">
              <w:rPr>
                <w:rFonts w:ascii="Times New Roman" w:hAnsi="Times New Roman"/>
              </w:rPr>
              <w:t xml:space="preserve"> visits </w:t>
            </w:r>
          </w:p>
        </w:tc>
        <w:tc>
          <w:tcPr>
            <w:tcW w:w="1170" w:type="dxa"/>
            <w:shd w:val="clear" w:color="auto" w:fill="FFFFFF"/>
          </w:tcPr>
          <w:p w14:paraId="66D6EF93"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1.23</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1260" w:type="dxa"/>
            <w:tcBorders>
              <w:top w:val="nil"/>
              <w:bottom w:val="nil"/>
            </w:tcBorders>
            <w:shd w:val="clear" w:color="auto" w:fill="FFFFFF"/>
          </w:tcPr>
          <w:p w14:paraId="5EB1C147"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1.03, 1.47</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c>
          <w:tcPr>
            <w:tcW w:w="990" w:type="dxa"/>
            <w:shd w:val="clear" w:color="auto" w:fill="FFFFFF"/>
          </w:tcPr>
          <w:p w14:paraId="6450A9B1"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0.022</w:t>
            </w:r>
            <w:r w:rsidRPr="00B5615B">
              <w:rPr>
                <w:rFonts w:ascii="Times New Roman" w:hAnsi="Times New Roman"/>
                <w:b/>
                <w:i/>
                <w:vertAlign w:val="superscript"/>
              </w:rPr>
              <w:t xml:space="preserve"> </w:t>
            </w:r>
            <w:proofErr w:type="spellStart"/>
            <w:r w:rsidRPr="00B5615B">
              <w:rPr>
                <w:rFonts w:ascii="Times New Roman" w:hAnsi="Times New Roman"/>
                <w:b/>
                <w:i/>
                <w:vertAlign w:val="superscript"/>
              </w:rPr>
              <w:t>i</w:t>
            </w:r>
            <w:proofErr w:type="spellEnd"/>
          </w:p>
        </w:tc>
      </w:tr>
      <w:tr w:rsidR="0064637C" w:rsidRPr="00B5615B" w14:paraId="2696801D" w14:textId="77777777" w:rsidTr="00980F71">
        <w:trPr>
          <w:trHeight w:val="172"/>
        </w:trPr>
        <w:tc>
          <w:tcPr>
            <w:tcW w:w="3168" w:type="dxa"/>
            <w:tcBorders>
              <w:bottom w:val="single" w:sz="4" w:space="0" w:color="auto"/>
            </w:tcBorders>
            <w:shd w:val="clear" w:color="auto" w:fill="FFFFFF"/>
            <w:hideMark/>
          </w:tcPr>
          <w:p w14:paraId="396EB418" w14:textId="77777777" w:rsidR="00664200" w:rsidRPr="00B5615B" w:rsidRDefault="00664200" w:rsidP="00B5615B">
            <w:pPr>
              <w:spacing w:line="240" w:lineRule="auto"/>
              <w:rPr>
                <w:rFonts w:ascii="Times New Roman" w:hAnsi="Times New Roman"/>
              </w:rPr>
            </w:pPr>
            <w:r w:rsidRPr="00B5615B">
              <w:rPr>
                <w:rFonts w:ascii="Times New Roman" w:hAnsi="Times New Roman"/>
              </w:rPr>
              <w:t xml:space="preserve">BVDV vaccination &amp; Visit </w:t>
            </w:r>
          </w:p>
        </w:tc>
        <w:tc>
          <w:tcPr>
            <w:tcW w:w="2592" w:type="dxa"/>
            <w:tcBorders>
              <w:top w:val="nil"/>
              <w:left w:val="nil"/>
              <w:bottom w:val="single" w:sz="4" w:space="0" w:color="auto"/>
              <w:right w:val="nil"/>
            </w:tcBorders>
            <w:shd w:val="clear" w:color="auto" w:fill="FFFFFF"/>
            <w:hideMark/>
          </w:tcPr>
          <w:p w14:paraId="66FFC985" w14:textId="77777777" w:rsidR="00664200" w:rsidRPr="00B5615B" w:rsidRDefault="00664200" w:rsidP="00B5615B">
            <w:pPr>
              <w:spacing w:line="240" w:lineRule="auto"/>
              <w:rPr>
                <w:rFonts w:ascii="Times New Roman" w:hAnsi="Times New Roman"/>
              </w:rPr>
            </w:pPr>
            <w:r w:rsidRPr="00B5615B">
              <w:rPr>
                <w:rFonts w:ascii="Times New Roman" w:hAnsi="Times New Roman"/>
              </w:rPr>
              <w:t xml:space="preserve">Interaction </w:t>
            </w:r>
          </w:p>
        </w:tc>
        <w:tc>
          <w:tcPr>
            <w:tcW w:w="1170" w:type="dxa"/>
            <w:tcBorders>
              <w:bottom w:val="single" w:sz="4" w:space="0" w:color="auto"/>
            </w:tcBorders>
            <w:shd w:val="clear" w:color="auto" w:fill="FFFFFF"/>
            <w:hideMark/>
          </w:tcPr>
          <w:p w14:paraId="7DE2D41F"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w:t>
            </w:r>
          </w:p>
        </w:tc>
        <w:tc>
          <w:tcPr>
            <w:tcW w:w="1260" w:type="dxa"/>
            <w:tcBorders>
              <w:top w:val="nil"/>
              <w:left w:val="nil"/>
              <w:bottom w:val="single" w:sz="4" w:space="0" w:color="auto"/>
              <w:right w:val="nil"/>
            </w:tcBorders>
            <w:shd w:val="clear" w:color="auto" w:fill="FFFFFF"/>
          </w:tcPr>
          <w:p w14:paraId="01F09D2E"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w:t>
            </w:r>
          </w:p>
        </w:tc>
        <w:tc>
          <w:tcPr>
            <w:tcW w:w="990" w:type="dxa"/>
            <w:tcBorders>
              <w:bottom w:val="single" w:sz="4" w:space="0" w:color="auto"/>
            </w:tcBorders>
            <w:shd w:val="clear" w:color="auto" w:fill="FFFFFF"/>
            <w:hideMark/>
          </w:tcPr>
          <w:p w14:paraId="06CAA131" w14:textId="77777777" w:rsidR="00664200" w:rsidRPr="00B5615B" w:rsidRDefault="00664200" w:rsidP="00B5615B">
            <w:pPr>
              <w:spacing w:line="240" w:lineRule="auto"/>
              <w:jc w:val="center"/>
              <w:rPr>
                <w:rFonts w:ascii="Times New Roman" w:hAnsi="Times New Roman"/>
              </w:rPr>
            </w:pPr>
            <w:r w:rsidRPr="00B5615B">
              <w:rPr>
                <w:rFonts w:ascii="Times New Roman" w:hAnsi="Times New Roman"/>
              </w:rPr>
              <w:t>&lt;0.001</w:t>
            </w:r>
          </w:p>
        </w:tc>
      </w:tr>
    </w:tbl>
    <w:p w14:paraId="76BDA28D" w14:textId="77777777" w:rsidR="00664200" w:rsidRPr="009471F2" w:rsidRDefault="00664200" w:rsidP="007A4626">
      <w:pPr>
        <w:spacing w:after="0" w:line="240" w:lineRule="auto"/>
        <w:rPr>
          <w:rFonts w:ascii="Times New Roman" w:hAnsi="Times New Roman"/>
          <w:b/>
          <w:sz w:val="24"/>
          <w:szCs w:val="28"/>
        </w:rPr>
      </w:pPr>
      <w:r w:rsidRPr="009471F2">
        <w:rPr>
          <w:rFonts w:ascii="Times New Roman" w:hAnsi="Times New Roman"/>
          <w:bCs/>
          <w:sz w:val="24"/>
          <w:szCs w:val="28"/>
        </w:rPr>
        <w:t>Y/N</w:t>
      </w:r>
      <w:r w:rsidRPr="009471F2">
        <w:rPr>
          <w:rFonts w:ascii="Times New Roman" w:hAnsi="Times New Roman"/>
          <w:b/>
          <w:sz w:val="24"/>
          <w:szCs w:val="28"/>
        </w:rPr>
        <w:t xml:space="preserve"> - </w:t>
      </w:r>
      <w:r w:rsidRPr="009471F2">
        <w:rPr>
          <w:rFonts w:ascii="Times New Roman" w:hAnsi="Times New Roman"/>
          <w:bCs/>
          <w:sz w:val="24"/>
          <w:szCs w:val="28"/>
        </w:rPr>
        <w:t xml:space="preserve">Binary variable code, </w:t>
      </w:r>
      <w:proofErr w:type="gramStart"/>
      <w:r w:rsidRPr="009471F2">
        <w:rPr>
          <w:rFonts w:ascii="Times New Roman" w:hAnsi="Times New Roman"/>
          <w:bCs/>
          <w:sz w:val="24"/>
          <w:szCs w:val="28"/>
        </w:rPr>
        <w:t>Yes</w:t>
      </w:r>
      <w:proofErr w:type="gramEnd"/>
      <w:r w:rsidRPr="009471F2">
        <w:rPr>
          <w:rFonts w:ascii="Times New Roman" w:hAnsi="Times New Roman"/>
          <w:bCs/>
          <w:sz w:val="24"/>
          <w:szCs w:val="28"/>
        </w:rPr>
        <w:t xml:space="preserve"> (1) and No (0)</w:t>
      </w:r>
    </w:p>
    <w:p w14:paraId="6411FDDC" w14:textId="77777777" w:rsidR="00664200" w:rsidRPr="009471F2" w:rsidRDefault="00664200" w:rsidP="007A4626">
      <w:pPr>
        <w:spacing w:after="0" w:line="240" w:lineRule="auto"/>
        <w:rPr>
          <w:rFonts w:ascii="Times New Roman" w:hAnsi="Times New Roman"/>
          <w:b/>
          <w:sz w:val="24"/>
          <w:szCs w:val="28"/>
        </w:rPr>
      </w:pPr>
      <w:r w:rsidRPr="009471F2">
        <w:rPr>
          <w:rFonts w:ascii="Times New Roman" w:hAnsi="Times New Roman"/>
          <w:bCs/>
          <w:sz w:val="24"/>
          <w:szCs w:val="28"/>
        </w:rPr>
        <w:t>IRR</w:t>
      </w:r>
      <w:r w:rsidRPr="009471F2">
        <w:rPr>
          <w:rFonts w:ascii="Times New Roman" w:hAnsi="Times New Roman"/>
          <w:b/>
          <w:sz w:val="24"/>
          <w:szCs w:val="28"/>
        </w:rPr>
        <w:t xml:space="preserve">- </w:t>
      </w:r>
      <w:r w:rsidRPr="009471F2">
        <w:rPr>
          <w:rFonts w:ascii="Times New Roman" w:hAnsi="Times New Roman"/>
          <w:bCs/>
          <w:sz w:val="24"/>
          <w:szCs w:val="28"/>
        </w:rPr>
        <w:t>Incidence risk ratio</w:t>
      </w:r>
      <w:r w:rsidRPr="009471F2">
        <w:rPr>
          <w:rFonts w:ascii="Times New Roman" w:hAnsi="Times New Roman"/>
          <w:b/>
          <w:sz w:val="24"/>
          <w:szCs w:val="28"/>
        </w:rPr>
        <w:t xml:space="preserve"> </w:t>
      </w:r>
    </w:p>
    <w:p w14:paraId="2144C21B" w14:textId="77777777" w:rsidR="00664200" w:rsidRPr="009471F2" w:rsidRDefault="00664200" w:rsidP="007A4626">
      <w:pPr>
        <w:spacing w:after="0" w:line="240" w:lineRule="auto"/>
        <w:rPr>
          <w:rFonts w:ascii="Times New Roman" w:hAnsi="Times New Roman"/>
          <w:bCs/>
          <w:sz w:val="24"/>
          <w:szCs w:val="28"/>
        </w:rPr>
      </w:pPr>
      <w:r w:rsidRPr="00B5615B">
        <w:rPr>
          <w:rFonts w:ascii="Times New Roman" w:hAnsi="Times New Roman"/>
          <w:color w:val="000000"/>
          <w:sz w:val="24"/>
          <w:szCs w:val="24"/>
          <w:vertAlign w:val="superscript"/>
        </w:rPr>
        <w:t xml:space="preserve">gp </w:t>
      </w:r>
      <w:r w:rsidRPr="00B5615B">
        <w:rPr>
          <w:rFonts w:ascii="Times New Roman" w:hAnsi="Times New Roman"/>
          <w:color w:val="000000"/>
          <w:sz w:val="24"/>
          <w:szCs w:val="24"/>
        </w:rPr>
        <w:t>Global P-Value for categorical variable</w:t>
      </w:r>
    </w:p>
    <w:p w14:paraId="65D74FD6" w14:textId="77777777" w:rsidR="00664200" w:rsidRPr="009471F2" w:rsidRDefault="00664200" w:rsidP="007A4626">
      <w:pPr>
        <w:spacing w:after="0" w:line="240" w:lineRule="auto"/>
        <w:rPr>
          <w:rFonts w:ascii="Times New Roman" w:hAnsi="Times New Roman"/>
          <w:sz w:val="24"/>
          <w:szCs w:val="28"/>
        </w:rPr>
      </w:pPr>
      <w:r w:rsidRPr="009471F2">
        <w:rPr>
          <w:rFonts w:ascii="Times New Roman" w:hAnsi="Times New Roman"/>
          <w:b/>
          <w:iCs/>
          <w:sz w:val="24"/>
          <w:szCs w:val="28"/>
          <w:vertAlign w:val="superscript"/>
        </w:rPr>
        <w:t>12</w:t>
      </w:r>
      <w:r w:rsidRPr="009471F2">
        <w:rPr>
          <w:rFonts w:ascii="Times New Roman" w:hAnsi="Times New Roman"/>
          <w:i/>
          <w:sz w:val="24"/>
          <w:szCs w:val="28"/>
          <w:vertAlign w:val="superscript"/>
        </w:rPr>
        <w:t xml:space="preserve"> </w:t>
      </w:r>
      <w:r w:rsidRPr="009471F2">
        <w:rPr>
          <w:rFonts w:ascii="Times New Roman" w:hAnsi="Times New Roman"/>
          <w:sz w:val="24"/>
          <w:szCs w:val="28"/>
        </w:rPr>
        <w:t xml:space="preserve">Status for the 12 months prior to the study visit </w:t>
      </w:r>
    </w:p>
    <w:p w14:paraId="101EB044" w14:textId="77777777" w:rsidR="00664200" w:rsidRPr="009471F2" w:rsidRDefault="00664200" w:rsidP="007A4626">
      <w:pPr>
        <w:spacing w:after="0" w:line="240" w:lineRule="auto"/>
        <w:rPr>
          <w:rFonts w:ascii="Times New Roman" w:hAnsi="Times New Roman"/>
          <w:sz w:val="24"/>
          <w:szCs w:val="28"/>
        </w:rPr>
      </w:pPr>
      <w:r w:rsidRPr="009471F2">
        <w:rPr>
          <w:rFonts w:ascii="Times New Roman" w:hAnsi="Times New Roman"/>
          <w:b/>
          <w:iCs/>
          <w:sz w:val="24"/>
          <w:szCs w:val="28"/>
          <w:vertAlign w:val="superscript"/>
        </w:rPr>
        <w:t>1</w:t>
      </w:r>
      <w:r w:rsidRPr="009471F2">
        <w:rPr>
          <w:rFonts w:ascii="Times New Roman" w:hAnsi="Times New Roman"/>
          <w:b/>
          <w:iCs/>
          <w:sz w:val="24"/>
          <w:szCs w:val="28"/>
        </w:rPr>
        <w:t xml:space="preserve"> </w:t>
      </w:r>
      <w:r w:rsidRPr="009471F2">
        <w:rPr>
          <w:rFonts w:ascii="Times New Roman" w:hAnsi="Times New Roman"/>
          <w:sz w:val="24"/>
          <w:szCs w:val="28"/>
        </w:rPr>
        <w:t>Status</w:t>
      </w:r>
      <w:r w:rsidRPr="009471F2">
        <w:rPr>
          <w:rFonts w:ascii="Times New Roman" w:hAnsi="Times New Roman"/>
          <w:sz w:val="24"/>
          <w:szCs w:val="28"/>
          <w:vertAlign w:val="superscript"/>
        </w:rPr>
        <w:t xml:space="preserve"> </w:t>
      </w:r>
      <w:r w:rsidRPr="009471F2">
        <w:rPr>
          <w:rFonts w:ascii="Times New Roman" w:hAnsi="Times New Roman"/>
          <w:sz w:val="24"/>
          <w:szCs w:val="28"/>
        </w:rPr>
        <w:t xml:space="preserve">during the study visit  </w:t>
      </w:r>
    </w:p>
    <w:p w14:paraId="045CED49" w14:textId="77777777" w:rsidR="00664200" w:rsidRPr="009471F2" w:rsidRDefault="00664200" w:rsidP="007A4626">
      <w:pPr>
        <w:spacing w:after="0" w:line="240" w:lineRule="auto"/>
        <w:rPr>
          <w:rFonts w:ascii="Times New Roman" w:hAnsi="Times New Roman"/>
          <w:sz w:val="24"/>
          <w:szCs w:val="28"/>
        </w:rPr>
      </w:pPr>
      <w:proofErr w:type="spellStart"/>
      <w:r w:rsidRPr="009471F2">
        <w:rPr>
          <w:rFonts w:ascii="Times New Roman" w:hAnsi="Times New Roman"/>
          <w:b/>
          <w:i/>
          <w:sz w:val="24"/>
          <w:szCs w:val="28"/>
          <w:vertAlign w:val="superscript"/>
        </w:rPr>
        <w:t>i</w:t>
      </w:r>
      <w:proofErr w:type="spellEnd"/>
      <w:r w:rsidRPr="009471F2">
        <w:rPr>
          <w:rFonts w:ascii="Times New Roman" w:hAnsi="Times New Roman"/>
          <w:b/>
          <w:i/>
          <w:sz w:val="24"/>
          <w:szCs w:val="28"/>
          <w:vertAlign w:val="superscript"/>
        </w:rPr>
        <w:t xml:space="preserve"> </w:t>
      </w:r>
      <w:r w:rsidRPr="009471F2">
        <w:rPr>
          <w:rFonts w:ascii="Times New Roman" w:hAnsi="Times New Roman"/>
          <w:sz w:val="24"/>
          <w:szCs w:val="28"/>
        </w:rPr>
        <w:t>Main effects of interaction variable output - should not be interpreted without considering the interaction</w:t>
      </w:r>
    </w:p>
    <w:p w14:paraId="537292B4" w14:textId="77777777" w:rsidR="00980F71" w:rsidRDefault="00664200" w:rsidP="007A4626">
      <w:pPr>
        <w:spacing w:after="0" w:line="240" w:lineRule="auto"/>
        <w:rPr>
          <w:rFonts w:ascii="Times New Roman" w:hAnsi="Times New Roman"/>
          <w:sz w:val="24"/>
          <w:szCs w:val="28"/>
        </w:rPr>
      </w:pPr>
      <w:r w:rsidRPr="009471F2">
        <w:rPr>
          <w:rFonts w:ascii="Times New Roman" w:hAnsi="Times New Roman"/>
          <w:b/>
          <w:bCs/>
          <w:sz w:val="24"/>
          <w:szCs w:val="28"/>
        </w:rPr>
        <w:t>---</w:t>
      </w:r>
      <w:r w:rsidRPr="009471F2">
        <w:rPr>
          <w:rFonts w:ascii="Times New Roman" w:hAnsi="Times New Roman"/>
          <w:sz w:val="24"/>
          <w:szCs w:val="28"/>
        </w:rPr>
        <w:t>Interaction outputs - cannot be interpreted without considering the main effects</w:t>
      </w:r>
    </w:p>
    <w:p w14:paraId="5D9C31C8" w14:textId="77777777" w:rsidR="00980F71" w:rsidRDefault="00980F71" w:rsidP="00980F71">
      <w:pPr>
        <w:spacing w:after="0" w:line="360" w:lineRule="auto"/>
        <w:rPr>
          <w:rFonts w:ascii="Times New Roman" w:hAnsi="Times New Roman"/>
          <w:sz w:val="24"/>
          <w:szCs w:val="24"/>
        </w:rPr>
      </w:pPr>
      <w:r>
        <w:rPr>
          <w:rFonts w:ascii="Times New Roman" w:hAnsi="Times New Roman"/>
          <w:sz w:val="24"/>
          <w:szCs w:val="24"/>
        </w:rPr>
        <w:t xml:space="preserve">BVDV – Bovine Viral Diarrhoea Virus </w:t>
      </w:r>
    </w:p>
    <w:p w14:paraId="7C07AF0E" w14:textId="371C4AE9" w:rsidR="00664200" w:rsidRPr="009471F2" w:rsidRDefault="00664200" w:rsidP="007A4626">
      <w:pPr>
        <w:spacing w:after="0" w:line="240" w:lineRule="auto"/>
        <w:rPr>
          <w:rFonts w:ascii="Times New Roman" w:hAnsi="Times New Roman"/>
          <w:szCs w:val="24"/>
        </w:rPr>
      </w:pPr>
      <w:r w:rsidRPr="009471F2">
        <w:rPr>
          <w:rFonts w:ascii="Times New Roman" w:eastAsia="ComputerModern-Regular" w:hAnsi="Times New Roman"/>
          <w:szCs w:val="24"/>
        </w:rPr>
        <w:br w:type="page"/>
      </w:r>
    </w:p>
    <w:p w14:paraId="4C88446D" w14:textId="48784159" w:rsidR="00664200" w:rsidRPr="009471F2" w:rsidRDefault="00D841C2" w:rsidP="007A4626">
      <w:pPr>
        <w:spacing w:line="240" w:lineRule="auto"/>
        <w:rPr>
          <w:rFonts w:ascii="Times New Roman" w:eastAsia="ComputerModern-Regular" w:hAnsi="Times New Roman"/>
          <w:noProof/>
          <w:szCs w:val="24"/>
        </w:rPr>
      </w:pPr>
      <w:r>
        <w:rPr>
          <w:rFonts w:ascii="Times New Roman" w:eastAsia="ComputerModern-Regular" w:hAnsi="Times New Roman"/>
          <w:noProof/>
          <w:szCs w:val="24"/>
        </w:rPr>
        <w:lastRenderedPageBreak/>
        <w:drawing>
          <wp:inline distT="0" distB="0" distL="0" distR="0" wp14:anchorId="7BABB4E5" wp14:editId="7CBCF025">
            <wp:extent cx="5467793" cy="3976577"/>
            <wp:effectExtent l="0" t="0" r="0" b="508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7221" cy="3983434"/>
                    </a:xfrm>
                    <a:prstGeom prst="rect">
                      <a:avLst/>
                    </a:prstGeom>
                    <a:noFill/>
                    <a:ln>
                      <a:noFill/>
                    </a:ln>
                  </pic:spPr>
                </pic:pic>
              </a:graphicData>
            </a:graphic>
          </wp:inline>
        </w:drawing>
      </w:r>
    </w:p>
    <w:p w14:paraId="2918EB2D" w14:textId="3134306A" w:rsidR="00980F71" w:rsidRPr="009471F2" w:rsidRDefault="00980F71" w:rsidP="00980F71">
      <w:pPr>
        <w:pStyle w:val="Caption"/>
        <w:rPr>
          <w:rFonts w:ascii="Times New Roman" w:hAnsi="Times New Roman"/>
          <w:i w:val="0"/>
          <w:iCs w:val="0"/>
          <w:color w:val="auto"/>
          <w:sz w:val="24"/>
          <w:szCs w:val="24"/>
        </w:rPr>
      </w:pPr>
      <w:bookmarkStart w:id="153" w:name="_Toc118710155"/>
      <w:bookmarkStart w:id="154" w:name="_Toc124449749"/>
      <w:r w:rsidRPr="009471F2">
        <w:rPr>
          <w:rFonts w:ascii="Times New Roman" w:hAnsi="Times New Roman"/>
          <w:i w:val="0"/>
          <w:iCs w:val="0"/>
          <w:color w:val="auto"/>
          <w:sz w:val="24"/>
          <w:szCs w:val="24"/>
        </w:rPr>
        <w:t>Figure 4.</w:t>
      </w:r>
      <w:r w:rsidR="00375269">
        <w:rPr>
          <w:rFonts w:ascii="Times New Roman" w:hAnsi="Times New Roman"/>
          <w:i w:val="0"/>
          <w:iCs w:val="0"/>
          <w:color w:val="auto"/>
          <w:sz w:val="24"/>
          <w:szCs w:val="24"/>
        </w:rPr>
        <w:t>3</w:t>
      </w:r>
      <w:r w:rsidRPr="009471F2">
        <w:rPr>
          <w:rFonts w:ascii="Times New Roman" w:hAnsi="Times New Roman"/>
          <w:i w:val="0"/>
          <w:iCs w:val="0"/>
          <w:color w:val="auto"/>
          <w:sz w:val="24"/>
          <w:szCs w:val="24"/>
        </w:rPr>
        <w:t xml:space="preserve">: Predicted incidence </w:t>
      </w:r>
      <w:r w:rsidRPr="00922B60">
        <w:rPr>
          <w:rFonts w:ascii="Times New Roman" w:hAnsi="Times New Roman"/>
          <w:bCs/>
          <w:i w:val="0"/>
          <w:iCs w:val="0"/>
          <w:sz w:val="24"/>
          <w:szCs w:val="28"/>
        </w:rPr>
        <w:t>risk</w:t>
      </w:r>
      <w:r w:rsidRPr="00517F40">
        <w:rPr>
          <w:rFonts w:ascii="Times New Roman" w:hAnsi="Times New Roman"/>
          <w:bCs/>
          <w:sz w:val="24"/>
          <w:szCs w:val="28"/>
        </w:rPr>
        <w:t xml:space="preserve"> </w:t>
      </w:r>
      <w:r w:rsidRPr="009471F2">
        <w:rPr>
          <w:rFonts w:ascii="Times New Roman" w:hAnsi="Times New Roman"/>
          <w:i w:val="0"/>
          <w:iCs w:val="0"/>
          <w:color w:val="auto"/>
          <w:sz w:val="24"/>
          <w:szCs w:val="24"/>
        </w:rPr>
        <w:t>ratio for cow counts of reported disease in the last year for the multivariable model interaction between visit number (1st and 2nd) and intervention group (vaccination or placebo injection)</w:t>
      </w:r>
      <w:bookmarkEnd w:id="153"/>
      <w:bookmarkEnd w:id="154"/>
      <w:r w:rsidRPr="009471F2">
        <w:rPr>
          <w:rFonts w:ascii="Times New Roman" w:hAnsi="Times New Roman"/>
          <w:i w:val="0"/>
          <w:iCs w:val="0"/>
          <w:color w:val="auto"/>
          <w:sz w:val="24"/>
          <w:szCs w:val="24"/>
        </w:rPr>
        <w:t xml:space="preserve"> </w:t>
      </w:r>
      <w:r w:rsidR="00664200" w:rsidRPr="009471F2">
        <w:rPr>
          <w:rFonts w:ascii="Times New Roman" w:eastAsia="ComputerModern-Regular" w:hAnsi="Times New Roman"/>
          <w:szCs w:val="24"/>
        </w:rPr>
        <w:br w:type="page"/>
      </w:r>
      <w:r w:rsidRPr="009471F2">
        <w:rPr>
          <w:rFonts w:ascii="Times New Roman" w:hAnsi="Times New Roman"/>
          <w:i w:val="0"/>
          <w:iCs w:val="0"/>
          <w:color w:val="auto"/>
          <w:sz w:val="24"/>
          <w:szCs w:val="24"/>
        </w:rPr>
        <w:lastRenderedPageBreak/>
        <w:t xml:space="preserve"> </w:t>
      </w:r>
    </w:p>
    <w:p w14:paraId="22B5DEDE" w14:textId="3C02D83E" w:rsidR="00664200" w:rsidRPr="009471F2" w:rsidRDefault="00664200" w:rsidP="007A4626">
      <w:pPr>
        <w:spacing w:line="240" w:lineRule="auto"/>
        <w:rPr>
          <w:rFonts w:ascii="Times New Roman" w:eastAsia="ComputerModern-Regular" w:hAnsi="Times New Roman"/>
          <w:szCs w:val="24"/>
        </w:rPr>
      </w:pPr>
    </w:p>
    <w:p w14:paraId="7956947A" w14:textId="6A532724" w:rsidR="00664200" w:rsidRPr="009471F2" w:rsidRDefault="00D841C2" w:rsidP="007A4626">
      <w:pPr>
        <w:spacing w:line="240" w:lineRule="auto"/>
        <w:rPr>
          <w:rFonts w:ascii="Times New Roman" w:eastAsia="ComputerModern-Regular" w:hAnsi="Times New Roman"/>
          <w:b/>
          <w:bCs/>
          <w:szCs w:val="24"/>
        </w:rPr>
      </w:pPr>
      <w:r>
        <w:rPr>
          <w:rFonts w:ascii="Times New Roman" w:eastAsia="ComputerModern-Regular" w:hAnsi="Times New Roman"/>
          <w:b/>
          <w:noProof/>
          <w:szCs w:val="24"/>
        </w:rPr>
        <w:drawing>
          <wp:inline distT="0" distB="0" distL="0" distR="0" wp14:anchorId="68A861D6" wp14:editId="6C2B0653">
            <wp:extent cx="5409313" cy="3934046"/>
            <wp:effectExtent l="0" t="0" r="127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6200" cy="3939055"/>
                    </a:xfrm>
                    <a:prstGeom prst="rect">
                      <a:avLst/>
                    </a:prstGeom>
                    <a:noFill/>
                    <a:ln>
                      <a:noFill/>
                    </a:ln>
                  </pic:spPr>
                </pic:pic>
              </a:graphicData>
            </a:graphic>
          </wp:inline>
        </w:drawing>
      </w:r>
    </w:p>
    <w:p w14:paraId="7BBB3582" w14:textId="32AB1AB2" w:rsidR="00980F71" w:rsidRPr="009471F2" w:rsidRDefault="00980F71" w:rsidP="00980F71">
      <w:pPr>
        <w:pStyle w:val="Caption"/>
        <w:rPr>
          <w:rFonts w:ascii="Times New Roman" w:hAnsi="Times New Roman"/>
          <w:i w:val="0"/>
          <w:iCs w:val="0"/>
          <w:color w:val="auto"/>
          <w:sz w:val="24"/>
          <w:szCs w:val="24"/>
        </w:rPr>
      </w:pPr>
      <w:bookmarkStart w:id="155" w:name="_Toc118710156"/>
      <w:bookmarkStart w:id="156" w:name="_Toc124449750"/>
      <w:r w:rsidRPr="009471F2">
        <w:rPr>
          <w:rFonts w:ascii="Times New Roman" w:hAnsi="Times New Roman"/>
          <w:i w:val="0"/>
          <w:iCs w:val="0"/>
          <w:color w:val="auto"/>
          <w:sz w:val="24"/>
          <w:szCs w:val="24"/>
        </w:rPr>
        <w:t>Figure 4.</w:t>
      </w:r>
      <w:r w:rsidR="00375269">
        <w:rPr>
          <w:rFonts w:ascii="Times New Roman" w:hAnsi="Times New Roman"/>
          <w:i w:val="0"/>
          <w:iCs w:val="0"/>
          <w:color w:val="auto"/>
          <w:sz w:val="24"/>
          <w:szCs w:val="24"/>
        </w:rPr>
        <w:t>4</w:t>
      </w:r>
      <w:r w:rsidRPr="009471F2">
        <w:rPr>
          <w:rFonts w:ascii="Times New Roman" w:hAnsi="Times New Roman"/>
          <w:i w:val="0"/>
          <w:iCs w:val="0"/>
          <w:color w:val="auto"/>
          <w:sz w:val="24"/>
          <w:szCs w:val="24"/>
        </w:rPr>
        <w:t xml:space="preserve">: Predicted incidence </w:t>
      </w:r>
      <w:r w:rsidRPr="00922B60">
        <w:rPr>
          <w:rFonts w:ascii="Times New Roman" w:hAnsi="Times New Roman"/>
          <w:bCs/>
          <w:i w:val="0"/>
          <w:iCs w:val="0"/>
          <w:color w:val="auto"/>
          <w:sz w:val="24"/>
          <w:szCs w:val="28"/>
        </w:rPr>
        <w:t>risk</w:t>
      </w:r>
      <w:r w:rsidRPr="00922B60">
        <w:rPr>
          <w:rFonts w:ascii="Times New Roman" w:hAnsi="Times New Roman"/>
          <w:bCs/>
          <w:color w:val="auto"/>
          <w:sz w:val="24"/>
          <w:szCs w:val="28"/>
        </w:rPr>
        <w:t xml:space="preserve"> </w:t>
      </w:r>
      <w:r w:rsidRPr="009471F2">
        <w:rPr>
          <w:rFonts w:ascii="Times New Roman" w:hAnsi="Times New Roman"/>
          <w:i w:val="0"/>
          <w:iCs w:val="0"/>
          <w:color w:val="auto"/>
          <w:sz w:val="24"/>
          <w:szCs w:val="24"/>
        </w:rPr>
        <w:t>ratio for cow counts of reported disease in the last year for the multivariable model interaction between household income reliance on dairy farming and number of cows in the farm</w:t>
      </w:r>
      <w:bookmarkEnd w:id="155"/>
      <w:bookmarkEnd w:id="156"/>
      <w:r w:rsidRPr="009471F2">
        <w:rPr>
          <w:rFonts w:ascii="Times New Roman" w:hAnsi="Times New Roman"/>
          <w:i w:val="0"/>
          <w:iCs w:val="0"/>
          <w:color w:val="auto"/>
          <w:sz w:val="24"/>
          <w:szCs w:val="24"/>
        </w:rPr>
        <w:t xml:space="preserve"> </w:t>
      </w:r>
    </w:p>
    <w:p w14:paraId="098B106C" w14:textId="77777777" w:rsidR="00664200" w:rsidRPr="009471F2" w:rsidRDefault="00664200" w:rsidP="007A4626">
      <w:pPr>
        <w:spacing w:line="240" w:lineRule="auto"/>
        <w:rPr>
          <w:rFonts w:ascii="Times New Roman" w:eastAsia="ComputerModern-Regular" w:hAnsi="Times New Roman"/>
          <w:szCs w:val="24"/>
        </w:rPr>
      </w:pPr>
      <w:r w:rsidRPr="009471F2">
        <w:rPr>
          <w:rFonts w:ascii="Times New Roman" w:eastAsia="ComputerModern-Regular" w:hAnsi="Times New Roman"/>
          <w:szCs w:val="24"/>
        </w:rPr>
        <w:br w:type="page"/>
      </w:r>
    </w:p>
    <w:p w14:paraId="588AB245" w14:textId="77777777" w:rsidR="00664200" w:rsidRPr="009471F2" w:rsidRDefault="00664200" w:rsidP="007A4626">
      <w:pPr>
        <w:spacing w:line="240" w:lineRule="auto"/>
        <w:rPr>
          <w:rFonts w:ascii="Times New Roman" w:eastAsia="ComputerModern-Regular" w:hAnsi="Times New Roman"/>
          <w:szCs w:val="24"/>
        </w:rPr>
      </w:pPr>
    </w:p>
    <w:p w14:paraId="5BE5DEA7" w14:textId="6AF682C5" w:rsidR="00664200" w:rsidRPr="009471F2" w:rsidRDefault="00D841C2" w:rsidP="007A4626">
      <w:pPr>
        <w:spacing w:line="240" w:lineRule="auto"/>
        <w:rPr>
          <w:rFonts w:ascii="Times New Roman" w:eastAsia="ComputerModern-Regular" w:hAnsi="Times New Roman"/>
          <w:szCs w:val="24"/>
        </w:rPr>
      </w:pPr>
      <w:r>
        <w:rPr>
          <w:rFonts w:ascii="Times New Roman" w:eastAsia="ComputerModern-Regular" w:hAnsi="Times New Roman"/>
          <w:noProof/>
          <w:szCs w:val="24"/>
        </w:rPr>
        <w:drawing>
          <wp:inline distT="0" distB="0" distL="0" distR="0" wp14:anchorId="6AC8CEC5" wp14:editId="617B6022">
            <wp:extent cx="5306976" cy="3859619"/>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1549" cy="3862945"/>
                    </a:xfrm>
                    <a:prstGeom prst="rect">
                      <a:avLst/>
                    </a:prstGeom>
                    <a:noFill/>
                    <a:ln>
                      <a:noFill/>
                    </a:ln>
                  </pic:spPr>
                </pic:pic>
              </a:graphicData>
            </a:graphic>
          </wp:inline>
        </w:drawing>
      </w:r>
    </w:p>
    <w:p w14:paraId="77411FE3" w14:textId="529F2FF0" w:rsidR="00980F71" w:rsidRPr="009471F2" w:rsidRDefault="00980F71" w:rsidP="00980F71">
      <w:pPr>
        <w:pStyle w:val="Caption"/>
        <w:rPr>
          <w:rFonts w:ascii="Times New Roman" w:hAnsi="Times New Roman"/>
          <w:i w:val="0"/>
          <w:iCs w:val="0"/>
          <w:color w:val="auto"/>
          <w:sz w:val="24"/>
          <w:szCs w:val="24"/>
        </w:rPr>
      </w:pPr>
      <w:bookmarkStart w:id="157" w:name="_Toc118710157"/>
      <w:bookmarkStart w:id="158" w:name="_Toc124449751"/>
      <w:r w:rsidRPr="009471F2">
        <w:rPr>
          <w:rFonts w:ascii="Times New Roman" w:hAnsi="Times New Roman"/>
          <w:i w:val="0"/>
          <w:iCs w:val="0"/>
          <w:color w:val="auto"/>
          <w:sz w:val="24"/>
          <w:szCs w:val="24"/>
        </w:rPr>
        <w:t>Figure 4</w:t>
      </w:r>
      <w:r>
        <w:rPr>
          <w:rFonts w:ascii="Times New Roman" w:hAnsi="Times New Roman"/>
          <w:i w:val="0"/>
          <w:iCs w:val="0"/>
          <w:color w:val="auto"/>
          <w:sz w:val="24"/>
          <w:szCs w:val="24"/>
        </w:rPr>
        <w:t>.</w:t>
      </w:r>
      <w:r w:rsidR="00375269">
        <w:rPr>
          <w:rFonts w:ascii="Times New Roman" w:hAnsi="Times New Roman"/>
          <w:i w:val="0"/>
          <w:iCs w:val="0"/>
          <w:color w:val="auto"/>
          <w:sz w:val="24"/>
          <w:szCs w:val="24"/>
        </w:rPr>
        <w:t>5</w:t>
      </w:r>
      <w:r w:rsidRPr="009471F2">
        <w:rPr>
          <w:rFonts w:ascii="Times New Roman" w:hAnsi="Times New Roman"/>
          <w:i w:val="0"/>
          <w:iCs w:val="0"/>
          <w:color w:val="auto"/>
          <w:sz w:val="24"/>
          <w:szCs w:val="24"/>
        </w:rPr>
        <w:t xml:space="preserve">: Predicted incidence </w:t>
      </w:r>
      <w:r w:rsidRPr="00922B60">
        <w:rPr>
          <w:rFonts w:ascii="Times New Roman" w:hAnsi="Times New Roman"/>
          <w:bCs/>
          <w:i w:val="0"/>
          <w:iCs w:val="0"/>
          <w:color w:val="auto"/>
          <w:sz w:val="24"/>
          <w:szCs w:val="28"/>
        </w:rPr>
        <w:t>risk</w:t>
      </w:r>
      <w:r w:rsidRPr="00922B60">
        <w:rPr>
          <w:rFonts w:ascii="Times New Roman" w:hAnsi="Times New Roman"/>
          <w:bCs/>
          <w:color w:val="auto"/>
          <w:sz w:val="24"/>
          <w:szCs w:val="28"/>
        </w:rPr>
        <w:t xml:space="preserve"> </w:t>
      </w:r>
      <w:r w:rsidRPr="009471F2">
        <w:rPr>
          <w:rFonts w:ascii="Times New Roman" w:hAnsi="Times New Roman"/>
          <w:i w:val="0"/>
          <w:iCs w:val="0"/>
          <w:color w:val="auto"/>
          <w:sz w:val="24"/>
          <w:szCs w:val="24"/>
        </w:rPr>
        <w:t>ratio for cow counts of reported disease in the last year for the multivariable model interaction between cow pregnancy status and farms feeding maize silage</w:t>
      </w:r>
      <w:bookmarkEnd w:id="157"/>
      <w:bookmarkEnd w:id="158"/>
      <w:r w:rsidRPr="009471F2">
        <w:rPr>
          <w:rFonts w:ascii="Times New Roman" w:hAnsi="Times New Roman"/>
          <w:i w:val="0"/>
          <w:iCs w:val="0"/>
          <w:color w:val="auto"/>
          <w:sz w:val="24"/>
          <w:szCs w:val="24"/>
        </w:rPr>
        <w:t xml:space="preserve"> </w:t>
      </w:r>
    </w:p>
    <w:p w14:paraId="1C9B817D" w14:textId="77777777" w:rsidR="00664200" w:rsidRPr="009471F2" w:rsidRDefault="00664200" w:rsidP="007A4626">
      <w:pPr>
        <w:spacing w:line="240" w:lineRule="auto"/>
        <w:rPr>
          <w:rFonts w:ascii="Times New Roman" w:eastAsia="ComputerModern-Regular" w:hAnsi="Times New Roman"/>
          <w:szCs w:val="24"/>
        </w:rPr>
      </w:pPr>
      <w:r w:rsidRPr="009471F2">
        <w:rPr>
          <w:rFonts w:ascii="Times New Roman" w:eastAsia="ComputerModern-Regular" w:hAnsi="Times New Roman"/>
          <w:szCs w:val="24"/>
        </w:rPr>
        <w:br w:type="page"/>
      </w:r>
    </w:p>
    <w:p w14:paraId="26CF6C46" w14:textId="661399BA" w:rsidR="00664200" w:rsidRPr="009471F2" w:rsidRDefault="00D841C2" w:rsidP="007A4626">
      <w:pPr>
        <w:spacing w:line="240" w:lineRule="auto"/>
        <w:rPr>
          <w:rFonts w:ascii="Times New Roman" w:eastAsia="ComputerModern-Regular" w:hAnsi="Times New Roman"/>
          <w:szCs w:val="24"/>
        </w:rPr>
      </w:pPr>
      <w:r>
        <w:rPr>
          <w:rFonts w:ascii="Times New Roman" w:eastAsia="ComputerModern-Regular" w:hAnsi="Times New Roman"/>
          <w:noProof/>
          <w:szCs w:val="24"/>
        </w:rPr>
        <w:lastRenderedPageBreak/>
        <w:drawing>
          <wp:inline distT="0" distB="0" distL="0" distR="0" wp14:anchorId="2D6FF5CD" wp14:editId="39D519AC">
            <wp:extent cx="5613990" cy="408290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9012" cy="4086554"/>
                    </a:xfrm>
                    <a:prstGeom prst="rect">
                      <a:avLst/>
                    </a:prstGeom>
                    <a:noFill/>
                    <a:ln>
                      <a:noFill/>
                    </a:ln>
                  </pic:spPr>
                </pic:pic>
              </a:graphicData>
            </a:graphic>
          </wp:inline>
        </w:drawing>
      </w:r>
    </w:p>
    <w:p w14:paraId="645CE27A" w14:textId="30A130AA" w:rsidR="00980F71" w:rsidRPr="009471F2" w:rsidRDefault="00980F71" w:rsidP="00980F71">
      <w:pPr>
        <w:pStyle w:val="Caption"/>
        <w:rPr>
          <w:rFonts w:ascii="Times New Roman" w:hAnsi="Times New Roman"/>
          <w:i w:val="0"/>
          <w:iCs w:val="0"/>
          <w:color w:val="auto"/>
          <w:sz w:val="24"/>
          <w:szCs w:val="24"/>
        </w:rPr>
      </w:pPr>
      <w:bookmarkStart w:id="159" w:name="_Toc118710158"/>
      <w:bookmarkStart w:id="160" w:name="_Toc124449752"/>
      <w:r w:rsidRPr="009471F2">
        <w:rPr>
          <w:rFonts w:ascii="Times New Roman" w:hAnsi="Times New Roman"/>
          <w:i w:val="0"/>
          <w:iCs w:val="0"/>
          <w:color w:val="auto"/>
          <w:sz w:val="24"/>
          <w:szCs w:val="24"/>
        </w:rPr>
        <w:t>Figure 4.</w:t>
      </w:r>
      <w:r w:rsidR="00375269">
        <w:rPr>
          <w:rFonts w:ascii="Times New Roman" w:hAnsi="Times New Roman"/>
          <w:i w:val="0"/>
          <w:iCs w:val="0"/>
          <w:color w:val="auto"/>
          <w:sz w:val="24"/>
          <w:szCs w:val="24"/>
        </w:rPr>
        <w:t>6</w:t>
      </w:r>
      <w:r w:rsidRPr="009471F2">
        <w:rPr>
          <w:rFonts w:ascii="Times New Roman" w:hAnsi="Times New Roman"/>
          <w:i w:val="0"/>
          <w:iCs w:val="0"/>
          <w:color w:val="auto"/>
          <w:sz w:val="24"/>
          <w:szCs w:val="24"/>
        </w:rPr>
        <w:t xml:space="preserve">: Predicted incidence </w:t>
      </w:r>
      <w:r w:rsidRPr="00922B60">
        <w:rPr>
          <w:rFonts w:ascii="Times New Roman" w:hAnsi="Times New Roman"/>
          <w:bCs/>
          <w:i w:val="0"/>
          <w:iCs w:val="0"/>
          <w:color w:val="auto"/>
          <w:sz w:val="24"/>
          <w:szCs w:val="28"/>
        </w:rPr>
        <w:t>risk</w:t>
      </w:r>
      <w:r w:rsidRPr="00922B60">
        <w:rPr>
          <w:rFonts w:ascii="Times New Roman" w:hAnsi="Times New Roman"/>
          <w:bCs/>
          <w:color w:val="auto"/>
          <w:sz w:val="24"/>
          <w:szCs w:val="28"/>
        </w:rPr>
        <w:t xml:space="preserve"> </w:t>
      </w:r>
      <w:r w:rsidRPr="009471F2">
        <w:rPr>
          <w:rFonts w:ascii="Times New Roman" w:hAnsi="Times New Roman"/>
          <w:i w:val="0"/>
          <w:iCs w:val="0"/>
          <w:color w:val="auto"/>
          <w:sz w:val="24"/>
          <w:szCs w:val="24"/>
        </w:rPr>
        <w:t>ratio for cow counts of reported disease in the last year for the multivariable model interaction between farms feeding extra grain post calving and cow body condition score during the visit</w:t>
      </w:r>
      <w:bookmarkEnd w:id="159"/>
      <w:bookmarkEnd w:id="160"/>
      <w:r w:rsidRPr="009471F2">
        <w:rPr>
          <w:rFonts w:ascii="Times New Roman" w:hAnsi="Times New Roman"/>
          <w:i w:val="0"/>
          <w:iCs w:val="0"/>
          <w:color w:val="auto"/>
          <w:sz w:val="24"/>
          <w:szCs w:val="24"/>
        </w:rPr>
        <w:t xml:space="preserve"> </w:t>
      </w:r>
    </w:p>
    <w:p w14:paraId="7E796E8D" w14:textId="77777777" w:rsidR="00664200" w:rsidRPr="009471F2" w:rsidRDefault="00664200" w:rsidP="007A4626">
      <w:pPr>
        <w:spacing w:line="240" w:lineRule="auto"/>
        <w:rPr>
          <w:rFonts w:ascii="Times New Roman" w:eastAsia="ComputerModern-Regular" w:hAnsi="Times New Roman"/>
          <w:szCs w:val="24"/>
        </w:rPr>
      </w:pPr>
    </w:p>
    <w:p w14:paraId="13930F1C" w14:textId="77777777" w:rsidR="00664200" w:rsidRPr="009471F2" w:rsidRDefault="00664200" w:rsidP="007A4626">
      <w:pPr>
        <w:spacing w:line="240" w:lineRule="auto"/>
        <w:rPr>
          <w:rFonts w:ascii="Times New Roman" w:eastAsia="ComputerModern-Regular" w:hAnsi="Times New Roman"/>
          <w:szCs w:val="24"/>
        </w:rPr>
      </w:pPr>
    </w:p>
    <w:p w14:paraId="0BB770A1" w14:textId="77777777" w:rsidR="00664200" w:rsidRPr="009471F2" w:rsidRDefault="00664200" w:rsidP="007A4626">
      <w:pPr>
        <w:spacing w:line="240" w:lineRule="auto"/>
        <w:rPr>
          <w:rFonts w:ascii="Times New Roman" w:hAnsi="Times New Roman"/>
          <w:szCs w:val="24"/>
        </w:rPr>
      </w:pPr>
      <w:r w:rsidRPr="009471F2">
        <w:rPr>
          <w:rFonts w:ascii="Times New Roman" w:hAnsi="Times New Roman"/>
          <w:i/>
          <w:iCs/>
          <w:sz w:val="24"/>
          <w:szCs w:val="24"/>
        </w:rPr>
        <w:br w:type="page"/>
      </w:r>
    </w:p>
    <w:p w14:paraId="17688098" w14:textId="77777777" w:rsidR="00664200" w:rsidRPr="009471F2" w:rsidRDefault="00664200" w:rsidP="007A4626">
      <w:pPr>
        <w:pStyle w:val="Caption"/>
        <w:keepNext/>
        <w:rPr>
          <w:rFonts w:ascii="Times New Roman" w:hAnsi="Times New Roman"/>
          <w:i w:val="0"/>
          <w:iCs w:val="0"/>
          <w:color w:val="auto"/>
          <w:sz w:val="24"/>
          <w:szCs w:val="24"/>
        </w:rPr>
        <w:sectPr w:rsidR="00664200" w:rsidRPr="009471F2" w:rsidSect="006E632A">
          <w:pgSz w:w="12240" w:h="15840" w:code="1"/>
          <w:pgMar w:top="1440" w:right="1440" w:bottom="1440" w:left="2160" w:header="0" w:footer="288" w:gutter="0"/>
          <w:cols w:space="720"/>
          <w:docGrid w:linePitch="360"/>
        </w:sectPr>
      </w:pPr>
    </w:p>
    <w:p w14:paraId="1F1A1239" w14:textId="2F203B13" w:rsidR="00664200" w:rsidRPr="009471F2" w:rsidRDefault="007A4626" w:rsidP="007A4626">
      <w:pPr>
        <w:pStyle w:val="Caption"/>
        <w:rPr>
          <w:rFonts w:ascii="Times New Roman" w:hAnsi="Times New Roman"/>
          <w:i w:val="0"/>
          <w:iCs w:val="0"/>
          <w:color w:val="auto"/>
          <w:sz w:val="24"/>
          <w:szCs w:val="24"/>
        </w:rPr>
      </w:pPr>
      <w:bookmarkStart w:id="161" w:name="_Toc118734175"/>
      <w:bookmarkStart w:id="162" w:name="_Toc124449701"/>
      <w:r w:rsidRPr="009471F2">
        <w:rPr>
          <w:rFonts w:ascii="Times New Roman" w:hAnsi="Times New Roman"/>
          <w:i w:val="0"/>
          <w:iCs w:val="0"/>
          <w:color w:val="auto"/>
          <w:sz w:val="24"/>
          <w:szCs w:val="24"/>
        </w:rPr>
        <w:lastRenderedPageBreak/>
        <w:t>Table 4.</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Table_4.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11</w:t>
      </w:r>
      <w:r w:rsidRPr="009471F2">
        <w:rPr>
          <w:rFonts w:ascii="Times New Roman" w:hAnsi="Times New Roman"/>
          <w:i w:val="0"/>
          <w:iCs w:val="0"/>
          <w:color w:val="auto"/>
          <w:sz w:val="24"/>
          <w:szCs w:val="24"/>
        </w:rPr>
        <w:fldChar w:fldCharType="end"/>
      </w:r>
      <w:r w:rsidR="00664200" w:rsidRPr="009471F2">
        <w:rPr>
          <w:rFonts w:ascii="Times New Roman" w:hAnsi="Times New Roman"/>
          <w:i w:val="0"/>
          <w:iCs w:val="0"/>
          <w:color w:val="auto"/>
          <w:sz w:val="24"/>
          <w:szCs w:val="24"/>
        </w:rPr>
        <w:t>:  Reported disease proportions in the last 12 months and physical exam findings, by vaccinated and placebo groups and overall, in 352 heifers on 260 smallholder dairy farms in Kenya</w:t>
      </w:r>
      <w:bookmarkEnd w:id="161"/>
      <w:bookmarkEnd w:id="162"/>
    </w:p>
    <w:tbl>
      <w:tblPr>
        <w:tblpPr w:leftFromText="180" w:rightFromText="180" w:vertAnchor="text" w:tblpX="108" w:tblpY="1"/>
        <w:tblOverlap w:val="never"/>
        <w:tblW w:w="13428" w:type="dxa"/>
        <w:tblLayout w:type="fixed"/>
        <w:tblLook w:val="04A0" w:firstRow="1" w:lastRow="0" w:firstColumn="1" w:lastColumn="0" w:noHBand="0" w:noVBand="1"/>
      </w:tblPr>
      <w:tblGrid>
        <w:gridCol w:w="2088"/>
        <w:gridCol w:w="1242"/>
        <w:gridCol w:w="738"/>
        <w:gridCol w:w="612"/>
        <w:gridCol w:w="810"/>
        <w:gridCol w:w="720"/>
        <w:gridCol w:w="630"/>
        <w:gridCol w:w="1188"/>
        <w:gridCol w:w="1170"/>
        <w:gridCol w:w="720"/>
        <w:gridCol w:w="630"/>
        <w:gridCol w:w="810"/>
        <w:gridCol w:w="720"/>
        <w:gridCol w:w="720"/>
        <w:gridCol w:w="630"/>
      </w:tblGrid>
      <w:tr w:rsidR="0064637C" w:rsidRPr="00B5615B" w14:paraId="20EDD46B" w14:textId="77777777" w:rsidTr="00B5615B">
        <w:trPr>
          <w:trHeight w:val="350"/>
        </w:trPr>
        <w:tc>
          <w:tcPr>
            <w:tcW w:w="2088" w:type="dxa"/>
            <w:tcBorders>
              <w:top w:val="single" w:sz="4" w:space="0" w:color="auto"/>
              <w:bottom w:val="single" w:sz="4" w:space="0" w:color="auto"/>
            </w:tcBorders>
            <w:shd w:val="clear" w:color="auto" w:fill="auto"/>
          </w:tcPr>
          <w:p w14:paraId="4639E7BA" w14:textId="77777777" w:rsidR="00664200" w:rsidRPr="00B5615B" w:rsidRDefault="00664200" w:rsidP="00B5615B">
            <w:pPr>
              <w:spacing w:before="240" w:line="240" w:lineRule="auto"/>
              <w:rPr>
                <w:rFonts w:ascii="Times New Roman" w:hAnsi="Times New Roman"/>
                <w:b/>
                <w:bCs/>
                <w:lang w:val="en-CA"/>
              </w:rPr>
            </w:pPr>
          </w:p>
        </w:tc>
        <w:tc>
          <w:tcPr>
            <w:tcW w:w="5940" w:type="dxa"/>
            <w:gridSpan w:val="7"/>
            <w:tcBorders>
              <w:top w:val="single" w:sz="4" w:space="0" w:color="auto"/>
              <w:bottom w:val="single" w:sz="4" w:space="0" w:color="auto"/>
              <w:right w:val="single" w:sz="4" w:space="0" w:color="auto"/>
            </w:tcBorders>
            <w:shd w:val="clear" w:color="auto" w:fill="auto"/>
          </w:tcPr>
          <w:p w14:paraId="367BAE4D"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Visit One</w:t>
            </w:r>
          </w:p>
        </w:tc>
        <w:tc>
          <w:tcPr>
            <w:tcW w:w="1170" w:type="dxa"/>
            <w:tcBorders>
              <w:top w:val="single" w:sz="4" w:space="0" w:color="auto"/>
              <w:left w:val="single" w:sz="4" w:space="0" w:color="auto"/>
              <w:bottom w:val="single" w:sz="4" w:space="0" w:color="auto"/>
              <w:right w:val="nil"/>
            </w:tcBorders>
            <w:shd w:val="clear" w:color="auto" w:fill="auto"/>
          </w:tcPr>
          <w:p w14:paraId="41DA90BF" w14:textId="77777777" w:rsidR="00664200" w:rsidRPr="00B5615B" w:rsidRDefault="00664200" w:rsidP="00B5615B">
            <w:pPr>
              <w:spacing w:line="240" w:lineRule="auto"/>
              <w:jc w:val="center"/>
              <w:rPr>
                <w:rFonts w:ascii="Times New Roman" w:hAnsi="Times New Roman"/>
                <w:b/>
                <w:bCs/>
                <w:lang w:val="en-CA"/>
              </w:rPr>
            </w:pPr>
          </w:p>
        </w:tc>
        <w:tc>
          <w:tcPr>
            <w:tcW w:w="4230" w:type="dxa"/>
            <w:gridSpan w:val="6"/>
            <w:tcBorders>
              <w:top w:val="single" w:sz="4" w:space="0" w:color="auto"/>
              <w:left w:val="nil"/>
              <w:bottom w:val="single" w:sz="4" w:space="0" w:color="auto"/>
            </w:tcBorders>
            <w:shd w:val="clear" w:color="auto" w:fill="auto"/>
          </w:tcPr>
          <w:p w14:paraId="78EFC1E1"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Visit Two</w:t>
            </w:r>
          </w:p>
        </w:tc>
      </w:tr>
      <w:tr w:rsidR="0064637C" w:rsidRPr="00B5615B" w14:paraId="35EC3F85" w14:textId="77777777" w:rsidTr="00B5615B">
        <w:tc>
          <w:tcPr>
            <w:tcW w:w="2088" w:type="dxa"/>
            <w:vMerge w:val="restart"/>
            <w:tcBorders>
              <w:top w:val="single" w:sz="4" w:space="0" w:color="auto"/>
              <w:bottom w:val="single" w:sz="4" w:space="0" w:color="auto"/>
            </w:tcBorders>
            <w:shd w:val="clear" w:color="auto" w:fill="auto"/>
          </w:tcPr>
          <w:p w14:paraId="5EFAD420" w14:textId="77777777" w:rsidR="00664200" w:rsidRPr="00B5615B" w:rsidRDefault="00664200" w:rsidP="00B5615B">
            <w:pPr>
              <w:spacing w:before="240" w:line="240" w:lineRule="auto"/>
              <w:jc w:val="center"/>
              <w:rPr>
                <w:rFonts w:ascii="Times New Roman" w:hAnsi="Times New Roman"/>
                <w:b/>
                <w:bCs/>
                <w:lang w:val="en-CA"/>
              </w:rPr>
            </w:pPr>
            <w:r w:rsidRPr="00B5615B">
              <w:rPr>
                <w:rFonts w:ascii="Times New Roman" w:hAnsi="Times New Roman"/>
                <w:b/>
                <w:bCs/>
                <w:lang w:val="en-CA"/>
              </w:rPr>
              <w:t>Disease variable</w:t>
            </w:r>
          </w:p>
        </w:tc>
        <w:tc>
          <w:tcPr>
            <w:tcW w:w="1242" w:type="dxa"/>
            <w:tcBorders>
              <w:top w:val="single" w:sz="4" w:space="0" w:color="auto"/>
              <w:bottom w:val="single" w:sz="4" w:space="0" w:color="auto"/>
            </w:tcBorders>
            <w:shd w:val="clear" w:color="auto" w:fill="auto"/>
          </w:tcPr>
          <w:p w14:paraId="57A8C5DC"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Chi 95%</w:t>
            </w:r>
          </w:p>
        </w:tc>
        <w:tc>
          <w:tcPr>
            <w:tcW w:w="1350" w:type="dxa"/>
            <w:gridSpan w:val="2"/>
            <w:tcBorders>
              <w:top w:val="single" w:sz="4" w:space="0" w:color="auto"/>
              <w:left w:val="nil"/>
              <w:bottom w:val="single" w:sz="4" w:space="0" w:color="auto"/>
            </w:tcBorders>
            <w:shd w:val="clear" w:color="auto" w:fill="auto"/>
          </w:tcPr>
          <w:p w14:paraId="00BB7AE4"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Placebo</w:t>
            </w:r>
          </w:p>
          <w:p w14:paraId="33663ADF"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(n=180)</w:t>
            </w:r>
          </w:p>
        </w:tc>
        <w:tc>
          <w:tcPr>
            <w:tcW w:w="1530" w:type="dxa"/>
            <w:gridSpan w:val="2"/>
            <w:tcBorders>
              <w:top w:val="single" w:sz="4" w:space="0" w:color="auto"/>
              <w:bottom w:val="single" w:sz="4" w:space="0" w:color="auto"/>
            </w:tcBorders>
            <w:shd w:val="clear" w:color="auto" w:fill="auto"/>
          </w:tcPr>
          <w:p w14:paraId="73ED3FC5"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Vaccinates</w:t>
            </w:r>
          </w:p>
          <w:p w14:paraId="6FB46E33"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(n=172)</w:t>
            </w:r>
          </w:p>
        </w:tc>
        <w:tc>
          <w:tcPr>
            <w:tcW w:w="1818" w:type="dxa"/>
            <w:gridSpan w:val="2"/>
            <w:tcBorders>
              <w:top w:val="single" w:sz="4" w:space="0" w:color="auto"/>
              <w:left w:val="nil"/>
              <w:bottom w:val="single" w:sz="4" w:space="0" w:color="auto"/>
              <w:right w:val="single" w:sz="4" w:space="0" w:color="auto"/>
            </w:tcBorders>
            <w:shd w:val="clear" w:color="auto" w:fill="auto"/>
          </w:tcPr>
          <w:p w14:paraId="77F485E6"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Overall (n=352)</w:t>
            </w:r>
          </w:p>
        </w:tc>
        <w:tc>
          <w:tcPr>
            <w:tcW w:w="1170" w:type="dxa"/>
            <w:tcBorders>
              <w:top w:val="single" w:sz="4" w:space="0" w:color="auto"/>
              <w:left w:val="single" w:sz="4" w:space="0" w:color="auto"/>
              <w:bottom w:val="single" w:sz="4" w:space="0" w:color="auto"/>
              <w:right w:val="nil"/>
            </w:tcBorders>
            <w:shd w:val="clear" w:color="auto" w:fill="auto"/>
          </w:tcPr>
          <w:p w14:paraId="7AC1ADA1"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Chi 95%</w:t>
            </w:r>
          </w:p>
        </w:tc>
        <w:tc>
          <w:tcPr>
            <w:tcW w:w="1350" w:type="dxa"/>
            <w:gridSpan w:val="2"/>
            <w:tcBorders>
              <w:top w:val="single" w:sz="4" w:space="0" w:color="auto"/>
              <w:left w:val="nil"/>
              <w:bottom w:val="single" w:sz="4" w:space="0" w:color="auto"/>
            </w:tcBorders>
            <w:shd w:val="clear" w:color="auto" w:fill="auto"/>
          </w:tcPr>
          <w:p w14:paraId="732EFB09"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Placebo</w:t>
            </w:r>
          </w:p>
          <w:p w14:paraId="6C618AB8"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(n=199)</w:t>
            </w:r>
          </w:p>
        </w:tc>
        <w:tc>
          <w:tcPr>
            <w:tcW w:w="1530" w:type="dxa"/>
            <w:gridSpan w:val="2"/>
            <w:tcBorders>
              <w:top w:val="single" w:sz="4" w:space="0" w:color="auto"/>
              <w:left w:val="nil"/>
              <w:bottom w:val="single" w:sz="4" w:space="0" w:color="auto"/>
            </w:tcBorders>
            <w:shd w:val="clear" w:color="auto" w:fill="auto"/>
          </w:tcPr>
          <w:p w14:paraId="751397D2"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Vaccinates</w:t>
            </w:r>
          </w:p>
          <w:p w14:paraId="0BB4518C"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(n=185)</w:t>
            </w:r>
          </w:p>
        </w:tc>
        <w:tc>
          <w:tcPr>
            <w:tcW w:w="1350" w:type="dxa"/>
            <w:gridSpan w:val="2"/>
            <w:tcBorders>
              <w:top w:val="single" w:sz="4" w:space="0" w:color="auto"/>
              <w:left w:val="nil"/>
              <w:bottom w:val="single" w:sz="4" w:space="0" w:color="auto"/>
            </w:tcBorders>
            <w:shd w:val="clear" w:color="auto" w:fill="auto"/>
          </w:tcPr>
          <w:p w14:paraId="1FA91DE3"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Overall (n=352)</w:t>
            </w:r>
          </w:p>
        </w:tc>
      </w:tr>
      <w:tr w:rsidR="0064637C" w:rsidRPr="00B5615B" w14:paraId="36928CEC" w14:textId="77777777" w:rsidTr="00B5615B">
        <w:tc>
          <w:tcPr>
            <w:tcW w:w="2088" w:type="dxa"/>
            <w:vMerge/>
            <w:tcBorders>
              <w:bottom w:val="single" w:sz="4" w:space="0" w:color="auto"/>
            </w:tcBorders>
            <w:shd w:val="clear" w:color="auto" w:fill="auto"/>
          </w:tcPr>
          <w:p w14:paraId="434D91AE" w14:textId="77777777" w:rsidR="00664200" w:rsidRPr="00B5615B" w:rsidRDefault="00664200" w:rsidP="00B5615B">
            <w:pPr>
              <w:spacing w:line="240" w:lineRule="auto"/>
              <w:rPr>
                <w:rFonts w:ascii="Times New Roman" w:hAnsi="Times New Roman"/>
                <w:b/>
                <w:bCs/>
                <w:lang w:val="en-CA"/>
              </w:rPr>
            </w:pPr>
          </w:p>
        </w:tc>
        <w:tc>
          <w:tcPr>
            <w:tcW w:w="1242" w:type="dxa"/>
            <w:tcBorders>
              <w:top w:val="single" w:sz="4" w:space="0" w:color="auto"/>
              <w:bottom w:val="single" w:sz="4" w:space="0" w:color="auto"/>
            </w:tcBorders>
            <w:shd w:val="clear" w:color="auto" w:fill="auto"/>
          </w:tcPr>
          <w:p w14:paraId="11DA9B2D"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P-value</w:t>
            </w:r>
          </w:p>
        </w:tc>
        <w:tc>
          <w:tcPr>
            <w:tcW w:w="738" w:type="dxa"/>
            <w:tcBorders>
              <w:left w:val="nil"/>
              <w:bottom w:val="single" w:sz="4" w:space="0" w:color="auto"/>
            </w:tcBorders>
            <w:shd w:val="clear" w:color="auto" w:fill="auto"/>
          </w:tcPr>
          <w:p w14:paraId="0A7FD475"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 xml:space="preserve"># </w:t>
            </w:r>
          </w:p>
        </w:tc>
        <w:tc>
          <w:tcPr>
            <w:tcW w:w="612" w:type="dxa"/>
            <w:tcBorders>
              <w:bottom w:val="single" w:sz="4" w:space="0" w:color="auto"/>
            </w:tcBorders>
            <w:shd w:val="clear" w:color="auto" w:fill="auto"/>
          </w:tcPr>
          <w:p w14:paraId="65064E70"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i/>
                <w:iCs/>
                <w:lang w:val="en-CA"/>
              </w:rPr>
              <w:t>%</w:t>
            </w:r>
          </w:p>
        </w:tc>
        <w:tc>
          <w:tcPr>
            <w:tcW w:w="810" w:type="dxa"/>
            <w:tcBorders>
              <w:bottom w:val="single" w:sz="4" w:space="0" w:color="auto"/>
            </w:tcBorders>
            <w:shd w:val="clear" w:color="auto" w:fill="auto"/>
          </w:tcPr>
          <w:p w14:paraId="3DFC18E5"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 xml:space="preserve"># </w:t>
            </w:r>
          </w:p>
        </w:tc>
        <w:tc>
          <w:tcPr>
            <w:tcW w:w="720" w:type="dxa"/>
            <w:tcBorders>
              <w:bottom w:val="single" w:sz="4" w:space="0" w:color="auto"/>
            </w:tcBorders>
            <w:shd w:val="clear" w:color="auto" w:fill="auto"/>
          </w:tcPr>
          <w:p w14:paraId="0B53ECD9"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i/>
                <w:iCs/>
                <w:lang w:val="en-CA"/>
              </w:rPr>
              <w:t>%</w:t>
            </w:r>
          </w:p>
        </w:tc>
        <w:tc>
          <w:tcPr>
            <w:tcW w:w="630" w:type="dxa"/>
            <w:tcBorders>
              <w:left w:val="nil"/>
              <w:bottom w:val="single" w:sz="4" w:space="0" w:color="auto"/>
            </w:tcBorders>
            <w:shd w:val="clear" w:color="auto" w:fill="auto"/>
          </w:tcPr>
          <w:p w14:paraId="2DB20AA3"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 xml:space="preserve"># </w:t>
            </w:r>
          </w:p>
        </w:tc>
        <w:tc>
          <w:tcPr>
            <w:tcW w:w="1188" w:type="dxa"/>
            <w:tcBorders>
              <w:left w:val="nil"/>
              <w:bottom w:val="single" w:sz="4" w:space="0" w:color="auto"/>
              <w:right w:val="single" w:sz="4" w:space="0" w:color="auto"/>
            </w:tcBorders>
            <w:shd w:val="clear" w:color="auto" w:fill="auto"/>
          </w:tcPr>
          <w:p w14:paraId="224EE5D6"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i/>
                <w:iCs/>
                <w:lang w:val="en-CA"/>
              </w:rPr>
              <w:t>%</w:t>
            </w:r>
          </w:p>
        </w:tc>
        <w:tc>
          <w:tcPr>
            <w:tcW w:w="1170" w:type="dxa"/>
            <w:tcBorders>
              <w:left w:val="single" w:sz="4" w:space="0" w:color="auto"/>
              <w:bottom w:val="single" w:sz="4" w:space="0" w:color="auto"/>
              <w:right w:val="nil"/>
            </w:tcBorders>
            <w:shd w:val="clear" w:color="auto" w:fill="auto"/>
          </w:tcPr>
          <w:p w14:paraId="47D3F552"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P-value</w:t>
            </w:r>
          </w:p>
        </w:tc>
        <w:tc>
          <w:tcPr>
            <w:tcW w:w="720" w:type="dxa"/>
            <w:tcBorders>
              <w:top w:val="single" w:sz="4" w:space="0" w:color="auto"/>
              <w:left w:val="nil"/>
              <w:bottom w:val="single" w:sz="4" w:space="0" w:color="auto"/>
            </w:tcBorders>
            <w:shd w:val="clear" w:color="auto" w:fill="auto"/>
          </w:tcPr>
          <w:p w14:paraId="29771592"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 xml:space="preserve"># </w:t>
            </w:r>
          </w:p>
        </w:tc>
        <w:tc>
          <w:tcPr>
            <w:tcW w:w="630" w:type="dxa"/>
            <w:tcBorders>
              <w:top w:val="single" w:sz="4" w:space="0" w:color="auto"/>
              <w:bottom w:val="single" w:sz="4" w:space="0" w:color="auto"/>
            </w:tcBorders>
            <w:shd w:val="clear" w:color="auto" w:fill="auto"/>
          </w:tcPr>
          <w:p w14:paraId="58834027" w14:textId="77777777" w:rsidR="00664200" w:rsidRPr="00B5615B" w:rsidRDefault="00664200" w:rsidP="00B5615B">
            <w:pPr>
              <w:spacing w:line="240" w:lineRule="auto"/>
              <w:jc w:val="center"/>
              <w:rPr>
                <w:rFonts w:ascii="Times New Roman" w:hAnsi="Times New Roman"/>
                <w:b/>
                <w:bCs/>
                <w:i/>
                <w:iCs/>
                <w:lang w:val="en-CA"/>
              </w:rPr>
            </w:pPr>
            <w:r w:rsidRPr="00B5615B">
              <w:rPr>
                <w:rFonts w:ascii="Times New Roman" w:hAnsi="Times New Roman"/>
                <w:b/>
                <w:bCs/>
                <w:i/>
                <w:iCs/>
                <w:lang w:val="en-CA"/>
              </w:rPr>
              <w:t>%</w:t>
            </w:r>
          </w:p>
        </w:tc>
        <w:tc>
          <w:tcPr>
            <w:tcW w:w="810" w:type="dxa"/>
            <w:tcBorders>
              <w:top w:val="single" w:sz="4" w:space="0" w:color="auto"/>
              <w:left w:val="nil"/>
              <w:bottom w:val="single" w:sz="4" w:space="0" w:color="auto"/>
            </w:tcBorders>
            <w:shd w:val="clear" w:color="auto" w:fill="auto"/>
          </w:tcPr>
          <w:p w14:paraId="3E410843"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 xml:space="preserve"># </w:t>
            </w:r>
          </w:p>
        </w:tc>
        <w:tc>
          <w:tcPr>
            <w:tcW w:w="720" w:type="dxa"/>
            <w:tcBorders>
              <w:top w:val="single" w:sz="4" w:space="0" w:color="auto"/>
              <w:bottom w:val="single" w:sz="4" w:space="0" w:color="auto"/>
            </w:tcBorders>
            <w:shd w:val="clear" w:color="auto" w:fill="auto"/>
          </w:tcPr>
          <w:p w14:paraId="5FE6C1FD" w14:textId="77777777" w:rsidR="00664200" w:rsidRPr="00B5615B" w:rsidRDefault="00664200" w:rsidP="00B5615B">
            <w:pPr>
              <w:spacing w:line="240" w:lineRule="auto"/>
              <w:jc w:val="center"/>
              <w:rPr>
                <w:rFonts w:ascii="Times New Roman" w:hAnsi="Times New Roman"/>
                <w:b/>
                <w:bCs/>
                <w:i/>
                <w:iCs/>
                <w:lang w:val="en-CA"/>
              </w:rPr>
            </w:pPr>
            <w:r w:rsidRPr="00B5615B">
              <w:rPr>
                <w:rFonts w:ascii="Times New Roman" w:hAnsi="Times New Roman"/>
                <w:b/>
                <w:bCs/>
                <w:i/>
                <w:iCs/>
                <w:lang w:val="en-CA"/>
              </w:rPr>
              <w:t>%</w:t>
            </w:r>
          </w:p>
        </w:tc>
        <w:tc>
          <w:tcPr>
            <w:tcW w:w="720" w:type="dxa"/>
            <w:tcBorders>
              <w:top w:val="single" w:sz="4" w:space="0" w:color="auto"/>
              <w:left w:val="nil"/>
              <w:bottom w:val="single" w:sz="4" w:space="0" w:color="auto"/>
            </w:tcBorders>
            <w:shd w:val="clear" w:color="auto" w:fill="auto"/>
          </w:tcPr>
          <w:p w14:paraId="32ACE3F9"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w:t>
            </w:r>
          </w:p>
        </w:tc>
        <w:tc>
          <w:tcPr>
            <w:tcW w:w="630" w:type="dxa"/>
            <w:tcBorders>
              <w:top w:val="single" w:sz="4" w:space="0" w:color="auto"/>
              <w:bottom w:val="single" w:sz="4" w:space="0" w:color="auto"/>
            </w:tcBorders>
            <w:shd w:val="clear" w:color="auto" w:fill="auto"/>
          </w:tcPr>
          <w:p w14:paraId="2DB291DD" w14:textId="77777777" w:rsidR="00664200" w:rsidRPr="00B5615B" w:rsidRDefault="00664200" w:rsidP="00B5615B">
            <w:pPr>
              <w:spacing w:line="240" w:lineRule="auto"/>
              <w:jc w:val="center"/>
              <w:rPr>
                <w:rFonts w:ascii="Times New Roman" w:hAnsi="Times New Roman"/>
                <w:b/>
                <w:bCs/>
                <w:i/>
                <w:iCs/>
                <w:lang w:val="en-CA"/>
              </w:rPr>
            </w:pPr>
            <w:r w:rsidRPr="00B5615B">
              <w:rPr>
                <w:rFonts w:ascii="Times New Roman" w:hAnsi="Times New Roman"/>
                <w:b/>
                <w:bCs/>
                <w:i/>
                <w:iCs/>
                <w:lang w:val="en-CA"/>
              </w:rPr>
              <w:t>%</w:t>
            </w:r>
          </w:p>
        </w:tc>
      </w:tr>
      <w:tr w:rsidR="0064637C" w:rsidRPr="00B5615B" w14:paraId="074F47C2" w14:textId="77777777" w:rsidTr="00B5615B">
        <w:tc>
          <w:tcPr>
            <w:tcW w:w="2088" w:type="dxa"/>
            <w:shd w:val="clear" w:color="auto" w:fill="auto"/>
          </w:tcPr>
          <w:p w14:paraId="2F351812" w14:textId="77777777" w:rsidR="00664200" w:rsidRPr="00B5615B" w:rsidRDefault="00664200" w:rsidP="00B5615B">
            <w:pPr>
              <w:spacing w:line="240" w:lineRule="auto"/>
              <w:rPr>
                <w:rFonts w:ascii="Times New Roman" w:hAnsi="Times New Roman"/>
                <w:lang w:val="en-CA"/>
              </w:rPr>
            </w:pPr>
            <w:r w:rsidRPr="00B5615B">
              <w:rPr>
                <w:rFonts w:ascii="Times New Roman" w:hAnsi="Times New Roman"/>
                <w:lang w:val="en-CA"/>
              </w:rPr>
              <w:t>Pneumonia</w:t>
            </w:r>
            <w:r w:rsidRPr="00B5615B">
              <w:rPr>
                <w:rFonts w:ascii="Times New Roman" w:hAnsi="Times New Roman"/>
                <w:vertAlign w:val="superscript"/>
                <w:lang w:val="en-CA"/>
              </w:rPr>
              <w:t>12</w:t>
            </w:r>
          </w:p>
        </w:tc>
        <w:tc>
          <w:tcPr>
            <w:tcW w:w="1242" w:type="dxa"/>
            <w:shd w:val="clear" w:color="auto" w:fill="auto"/>
          </w:tcPr>
          <w:p w14:paraId="22E93851"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0.601</w:t>
            </w:r>
          </w:p>
        </w:tc>
        <w:tc>
          <w:tcPr>
            <w:tcW w:w="738" w:type="dxa"/>
            <w:tcBorders>
              <w:left w:val="nil"/>
            </w:tcBorders>
            <w:shd w:val="clear" w:color="auto" w:fill="auto"/>
          </w:tcPr>
          <w:p w14:paraId="682243BB"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32</w:t>
            </w:r>
          </w:p>
        </w:tc>
        <w:tc>
          <w:tcPr>
            <w:tcW w:w="612" w:type="dxa"/>
            <w:shd w:val="clear" w:color="auto" w:fill="auto"/>
          </w:tcPr>
          <w:p w14:paraId="058D41A4"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17.8</w:t>
            </w:r>
          </w:p>
        </w:tc>
        <w:tc>
          <w:tcPr>
            <w:tcW w:w="810" w:type="dxa"/>
            <w:shd w:val="clear" w:color="auto" w:fill="auto"/>
          </w:tcPr>
          <w:p w14:paraId="171BE8DA"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27</w:t>
            </w:r>
          </w:p>
        </w:tc>
        <w:tc>
          <w:tcPr>
            <w:tcW w:w="720" w:type="dxa"/>
            <w:shd w:val="clear" w:color="auto" w:fill="auto"/>
          </w:tcPr>
          <w:p w14:paraId="24C0B67C"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15.7</w:t>
            </w:r>
          </w:p>
        </w:tc>
        <w:tc>
          <w:tcPr>
            <w:tcW w:w="630" w:type="dxa"/>
            <w:shd w:val="clear" w:color="auto" w:fill="auto"/>
          </w:tcPr>
          <w:p w14:paraId="10256ADF"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59</w:t>
            </w:r>
          </w:p>
        </w:tc>
        <w:tc>
          <w:tcPr>
            <w:tcW w:w="1188" w:type="dxa"/>
            <w:tcBorders>
              <w:left w:val="nil"/>
              <w:right w:val="single" w:sz="4" w:space="0" w:color="auto"/>
            </w:tcBorders>
            <w:shd w:val="clear" w:color="auto" w:fill="auto"/>
          </w:tcPr>
          <w:p w14:paraId="0681ACDB"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16.8</w:t>
            </w:r>
          </w:p>
        </w:tc>
        <w:tc>
          <w:tcPr>
            <w:tcW w:w="1170" w:type="dxa"/>
            <w:tcBorders>
              <w:left w:val="single" w:sz="4" w:space="0" w:color="auto"/>
              <w:right w:val="nil"/>
            </w:tcBorders>
            <w:shd w:val="clear" w:color="auto" w:fill="auto"/>
          </w:tcPr>
          <w:p w14:paraId="37D0F7BE"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&lt;0.001</w:t>
            </w:r>
          </w:p>
        </w:tc>
        <w:tc>
          <w:tcPr>
            <w:tcW w:w="720" w:type="dxa"/>
            <w:tcBorders>
              <w:left w:val="nil"/>
            </w:tcBorders>
            <w:shd w:val="clear" w:color="auto" w:fill="auto"/>
          </w:tcPr>
          <w:p w14:paraId="66BD17FA"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44</w:t>
            </w:r>
          </w:p>
        </w:tc>
        <w:tc>
          <w:tcPr>
            <w:tcW w:w="630" w:type="dxa"/>
            <w:shd w:val="clear" w:color="auto" w:fill="auto"/>
          </w:tcPr>
          <w:p w14:paraId="7F4DB77F"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24.4</w:t>
            </w:r>
          </w:p>
        </w:tc>
        <w:tc>
          <w:tcPr>
            <w:tcW w:w="810" w:type="dxa"/>
            <w:shd w:val="clear" w:color="auto" w:fill="auto"/>
          </w:tcPr>
          <w:p w14:paraId="63856FA2"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10</w:t>
            </w:r>
          </w:p>
        </w:tc>
        <w:tc>
          <w:tcPr>
            <w:tcW w:w="720" w:type="dxa"/>
            <w:shd w:val="clear" w:color="auto" w:fill="auto"/>
          </w:tcPr>
          <w:p w14:paraId="1118744B"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5.8</w:t>
            </w:r>
          </w:p>
        </w:tc>
        <w:tc>
          <w:tcPr>
            <w:tcW w:w="720" w:type="dxa"/>
            <w:shd w:val="clear" w:color="auto" w:fill="auto"/>
          </w:tcPr>
          <w:p w14:paraId="72321DEF"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54</w:t>
            </w:r>
          </w:p>
        </w:tc>
        <w:tc>
          <w:tcPr>
            <w:tcW w:w="630" w:type="dxa"/>
            <w:shd w:val="clear" w:color="auto" w:fill="auto"/>
          </w:tcPr>
          <w:p w14:paraId="07B35EFA"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15.3</w:t>
            </w:r>
          </w:p>
        </w:tc>
      </w:tr>
      <w:tr w:rsidR="0064637C" w:rsidRPr="00B5615B" w14:paraId="363001DF" w14:textId="77777777" w:rsidTr="00B5615B">
        <w:tc>
          <w:tcPr>
            <w:tcW w:w="2088" w:type="dxa"/>
            <w:shd w:val="clear" w:color="auto" w:fill="auto"/>
          </w:tcPr>
          <w:p w14:paraId="07809407" w14:textId="77777777" w:rsidR="00664200" w:rsidRPr="00B5615B" w:rsidRDefault="00664200" w:rsidP="00B5615B">
            <w:pPr>
              <w:spacing w:line="240" w:lineRule="auto"/>
              <w:rPr>
                <w:rFonts w:ascii="Times New Roman" w:hAnsi="Times New Roman"/>
                <w:lang w:val="en-CA"/>
              </w:rPr>
            </w:pPr>
            <w:r w:rsidRPr="00B5615B">
              <w:rPr>
                <w:rFonts w:ascii="Times New Roman" w:hAnsi="Times New Roman"/>
                <w:lang w:val="en-CA"/>
              </w:rPr>
              <w:t>Diarrhoea</w:t>
            </w:r>
            <w:r w:rsidRPr="00B5615B">
              <w:rPr>
                <w:rFonts w:ascii="Times New Roman" w:hAnsi="Times New Roman"/>
                <w:vertAlign w:val="superscript"/>
                <w:lang w:val="en-CA"/>
              </w:rPr>
              <w:t>12</w:t>
            </w:r>
          </w:p>
        </w:tc>
        <w:tc>
          <w:tcPr>
            <w:tcW w:w="1242" w:type="dxa"/>
            <w:shd w:val="clear" w:color="auto" w:fill="auto"/>
          </w:tcPr>
          <w:p w14:paraId="6ABB8D02"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0.629</w:t>
            </w:r>
          </w:p>
        </w:tc>
        <w:tc>
          <w:tcPr>
            <w:tcW w:w="738" w:type="dxa"/>
            <w:tcBorders>
              <w:left w:val="nil"/>
            </w:tcBorders>
            <w:shd w:val="clear" w:color="auto" w:fill="auto"/>
          </w:tcPr>
          <w:p w14:paraId="381D75F8"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21</w:t>
            </w:r>
          </w:p>
        </w:tc>
        <w:tc>
          <w:tcPr>
            <w:tcW w:w="612" w:type="dxa"/>
            <w:shd w:val="clear" w:color="auto" w:fill="auto"/>
          </w:tcPr>
          <w:p w14:paraId="5D4388AD"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11.7</w:t>
            </w:r>
          </w:p>
        </w:tc>
        <w:tc>
          <w:tcPr>
            <w:tcW w:w="810" w:type="dxa"/>
            <w:shd w:val="clear" w:color="auto" w:fill="auto"/>
          </w:tcPr>
          <w:p w14:paraId="02DF5009"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23</w:t>
            </w:r>
          </w:p>
        </w:tc>
        <w:tc>
          <w:tcPr>
            <w:tcW w:w="720" w:type="dxa"/>
            <w:shd w:val="clear" w:color="auto" w:fill="auto"/>
          </w:tcPr>
          <w:p w14:paraId="4C0E0E0F"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13.4</w:t>
            </w:r>
          </w:p>
        </w:tc>
        <w:tc>
          <w:tcPr>
            <w:tcW w:w="630" w:type="dxa"/>
            <w:shd w:val="clear" w:color="auto" w:fill="auto"/>
          </w:tcPr>
          <w:p w14:paraId="523E3668"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44</w:t>
            </w:r>
          </w:p>
        </w:tc>
        <w:tc>
          <w:tcPr>
            <w:tcW w:w="1188" w:type="dxa"/>
            <w:tcBorders>
              <w:left w:val="nil"/>
              <w:right w:val="single" w:sz="4" w:space="0" w:color="auto"/>
            </w:tcBorders>
            <w:shd w:val="clear" w:color="auto" w:fill="auto"/>
          </w:tcPr>
          <w:p w14:paraId="37BA2646"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12.5</w:t>
            </w:r>
          </w:p>
        </w:tc>
        <w:tc>
          <w:tcPr>
            <w:tcW w:w="1170" w:type="dxa"/>
            <w:tcBorders>
              <w:left w:val="single" w:sz="4" w:space="0" w:color="auto"/>
              <w:right w:val="nil"/>
            </w:tcBorders>
            <w:shd w:val="clear" w:color="auto" w:fill="auto"/>
          </w:tcPr>
          <w:p w14:paraId="7B5B13E2"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0.176</w:t>
            </w:r>
          </w:p>
        </w:tc>
        <w:tc>
          <w:tcPr>
            <w:tcW w:w="720" w:type="dxa"/>
            <w:tcBorders>
              <w:left w:val="nil"/>
            </w:tcBorders>
            <w:shd w:val="clear" w:color="auto" w:fill="auto"/>
          </w:tcPr>
          <w:p w14:paraId="7016B7BD"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12</w:t>
            </w:r>
          </w:p>
        </w:tc>
        <w:tc>
          <w:tcPr>
            <w:tcW w:w="630" w:type="dxa"/>
            <w:shd w:val="clear" w:color="auto" w:fill="auto"/>
          </w:tcPr>
          <w:p w14:paraId="3293CA91"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6.7</w:t>
            </w:r>
          </w:p>
        </w:tc>
        <w:tc>
          <w:tcPr>
            <w:tcW w:w="810" w:type="dxa"/>
            <w:shd w:val="clear" w:color="auto" w:fill="auto"/>
          </w:tcPr>
          <w:p w14:paraId="6ACEEEB8"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6</w:t>
            </w:r>
          </w:p>
        </w:tc>
        <w:tc>
          <w:tcPr>
            <w:tcW w:w="720" w:type="dxa"/>
            <w:shd w:val="clear" w:color="auto" w:fill="auto"/>
          </w:tcPr>
          <w:p w14:paraId="1FA90514"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3.5</w:t>
            </w:r>
          </w:p>
        </w:tc>
        <w:tc>
          <w:tcPr>
            <w:tcW w:w="720" w:type="dxa"/>
            <w:shd w:val="clear" w:color="auto" w:fill="auto"/>
          </w:tcPr>
          <w:p w14:paraId="32348A09"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18</w:t>
            </w:r>
          </w:p>
        </w:tc>
        <w:tc>
          <w:tcPr>
            <w:tcW w:w="630" w:type="dxa"/>
            <w:shd w:val="clear" w:color="auto" w:fill="auto"/>
          </w:tcPr>
          <w:p w14:paraId="24A056D5"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5.1</w:t>
            </w:r>
          </w:p>
        </w:tc>
      </w:tr>
      <w:tr w:rsidR="0064637C" w:rsidRPr="00B5615B" w14:paraId="53CAFB68" w14:textId="77777777" w:rsidTr="00B5615B">
        <w:tc>
          <w:tcPr>
            <w:tcW w:w="2088" w:type="dxa"/>
            <w:shd w:val="clear" w:color="auto" w:fill="auto"/>
          </w:tcPr>
          <w:p w14:paraId="6AC48F57" w14:textId="77777777" w:rsidR="00664200" w:rsidRPr="00B5615B" w:rsidRDefault="00664200" w:rsidP="00B5615B">
            <w:pPr>
              <w:spacing w:line="240" w:lineRule="auto"/>
              <w:rPr>
                <w:rFonts w:ascii="Times New Roman" w:hAnsi="Times New Roman"/>
                <w:lang w:val="en-CA"/>
              </w:rPr>
            </w:pPr>
            <w:r w:rsidRPr="00B5615B">
              <w:rPr>
                <w:rFonts w:ascii="Times New Roman" w:hAnsi="Times New Roman"/>
                <w:lang w:val="en-CA"/>
              </w:rPr>
              <w:t>Other diseases</w:t>
            </w:r>
            <w:r w:rsidRPr="00B5615B">
              <w:rPr>
                <w:rFonts w:ascii="Times New Roman" w:hAnsi="Times New Roman"/>
                <w:vertAlign w:val="superscript"/>
                <w:lang w:val="en-CA"/>
              </w:rPr>
              <w:t>12</w:t>
            </w:r>
          </w:p>
        </w:tc>
        <w:tc>
          <w:tcPr>
            <w:tcW w:w="1242" w:type="dxa"/>
            <w:shd w:val="clear" w:color="auto" w:fill="auto"/>
          </w:tcPr>
          <w:p w14:paraId="11BBF9D0"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0.198</w:t>
            </w:r>
          </w:p>
        </w:tc>
        <w:tc>
          <w:tcPr>
            <w:tcW w:w="738" w:type="dxa"/>
            <w:tcBorders>
              <w:left w:val="nil"/>
            </w:tcBorders>
            <w:shd w:val="clear" w:color="auto" w:fill="auto"/>
          </w:tcPr>
          <w:p w14:paraId="736B681E"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39</w:t>
            </w:r>
          </w:p>
        </w:tc>
        <w:tc>
          <w:tcPr>
            <w:tcW w:w="612" w:type="dxa"/>
            <w:shd w:val="clear" w:color="auto" w:fill="auto"/>
          </w:tcPr>
          <w:p w14:paraId="7A8632A4"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21.7</w:t>
            </w:r>
          </w:p>
        </w:tc>
        <w:tc>
          <w:tcPr>
            <w:tcW w:w="810" w:type="dxa"/>
            <w:shd w:val="clear" w:color="auto" w:fill="auto"/>
          </w:tcPr>
          <w:p w14:paraId="0951C594"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28</w:t>
            </w:r>
          </w:p>
        </w:tc>
        <w:tc>
          <w:tcPr>
            <w:tcW w:w="720" w:type="dxa"/>
            <w:shd w:val="clear" w:color="auto" w:fill="auto"/>
          </w:tcPr>
          <w:p w14:paraId="211565F5"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16.3</w:t>
            </w:r>
          </w:p>
        </w:tc>
        <w:tc>
          <w:tcPr>
            <w:tcW w:w="630" w:type="dxa"/>
            <w:shd w:val="clear" w:color="auto" w:fill="auto"/>
          </w:tcPr>
          <w:p w14:paraId="4CF51B67"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67</w:t>
            </w:r>
          </w:p>
        </w:tc>
        <w:tc>
          <w:tcPr>
            <w:tcW w:w="1188" w:type="dxa"/>
            <w:tcBorders>
              <w:left w:val="nil"/>
              <w:right w:val="single" w:sz="4" w:space="0" w:color="auto"/>
            </w:tcBorders>
            <w:shd w:val="clear" w:color="auto" w:fill="auto"/>
          </w:tcPr>
          <w:p w14:paraId="72292F7B"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19.0</w:t>
            </w:r>
          </w:p>
        </w:tc>
        <w:tc>
          <w:tcPr>
            <w:tcW w:w="1170" w:type="dxa"/>
            <w:tcBorders>
              <w:left w:val="single" w:sz="4" w:space="0" w:color="auto"/>
              <w:right w:val="nil"/>
            </w:tcBorders>
            <w:shd w:val="clear" w:color="auto" w:fill="auto"/>
          </w:tcPr>
          <w:p w14:paraId="310F858F"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0.039</w:t>
            </w:r>
          </w:p>
        </w:tc>
        <w:tc>
          <w:tcPr>
            <w:tcW w:w="720" w:type="dxa"/>
            <w:tcBorders>
              <w:left w:val="nil"/>
            </w:tcBorders>
            <w:shd w:val="clear" w:color="auto" w:fill="auto"/>
          </w:tcPr>
          <w:p w14:paraId="3B838CCD"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55</w:t>
            </w:r>
          </w:p>
        </w:tc>
        <w:tc>
          <w:tcPr>
            <w:tcW w:w="630" w:type="dxa"/>
            <w:shd w:val="clear" w:color="auto" w:fill="auto"/>
          </w:tcPr>
          <w:p w14:paraId="40BD63BF"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30.6</w:t>
            </w:r>
          </w:p>
        </w:tc>
        <w:tc>
          <w:tcPr>
            <w:tcW w:w="810" w:type="dxa"/>
            <w:shd w:val="clear" w:color="auto" w:fill="auto"/>
          </w:tcPr>
          <w:p w14:paraId="3CA876F8"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36</w:t>
            </w:r>
          </w:p>
        </w:tc>
        <w:tc>
          <w:tcPr>
            <w:tcW w:w="720" w:type="dxa"/>
            <w:shd w:val="clear" w:color="auto" w:fill="auto"/>
          </w:tcPr>
          <w:p w14:paraId="25E8E71B"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20.9</w:t>
            </w:r>
          </w:p>
        </w:tc>
        <w:tc>
          <w:tcPr>
            <w:tcW w:w="720" w:type="dxa"/>
            <w:shd w:val="clear" w:color="auto" w:fill="auto"/>
          </w:tcPr>
          <w:p w14:paraId="72F6B692"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91</w:t>
            </w:r>
          </w:p>
        </w:tc>
        <w:tc>
          <w:tcPr>
            <w:tcW w:w="630" w:type="dxa"/>
            <w:shd w:val="clear" w:color="auto" w:fill="auto"/>
          </w:tcPr>
          <w:p w14:paraId="7DC6EEFA"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25.9</w:t>
            </w:r>
          </w:p>
        </w:tc>
      </w:tr>
      <w:tr w:rsidR="0064637C" w:rsidRPr="00B5615B" w14:paraId="6E4BA4C9" w14:textId="77777777" w:rsidTr="00B5615B">
        <w:tc>
          <w:tcPr>
            <w:tcW w:w="2088" w:type="dxa"/>
            <w:shd w:val="clear" w:color="auto" w:fill="auto"/>
          </w:tcPr>
          <w:p w14:paraId="2D1BB819" w14:textId="77777777" w:rsidR="00664200" w:rsidRPr="00B5615B" w:rsidRDefault="00664200" w:rsidP="00B5615B">
            <w:pPr>
              <w:spacing w:line="240" w:lineRule="auto"/>
              <w:rPr>
                <w:rFonts w:ascii="Times New Roman" w:hAnsi="Times New Roman"/>
                <w:lang w:val="en-CA"/>
              </w:rPr>
            </w:pPr>
            <w:r w:rsidRPr="00B5615B">
              <w:rPr>
                <w:rFonts w:ascii="Times New Roman" w:hAnsi="Times New Roman"/>
                <w:lang w:val="en-CA"/>
              </w:rPr>
              <w:t>Physical exam</w:t>
            </w:r>
            <w:r w:rsidRPr="00B5615B">
              <w:rPr>
                <w:rFonts w:ascii="Times New Roman" w:hAnsi="Times New Roman"/>
                <w:vertAlign w:val="superscript"/>
                <w:lang w:val="en-CA"/>
              </w:rPr>
              <w:t>1</w:t>
            </w:r>
          </w:p>
        </w:tc>
        <w:tc>
          <w:tcPr>
            <w:tcW w:w="1242" w:type="dxa"/>
            <w:shd w:val="clear" w:color="auto" w:fill="auto"/>
          </w:tcPr>
          <w:p w14:paraId="1B725F77"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0.714</w:t>
            </w:r>
          </w:p>
        </w:tc>
        <w:tc>
          <w:tcPr>
            <w:tcW w:w="738" w:type="dxa"/>
            <w:tcBorders>
              <w:left w:val="nil"/>
            </w:tcBorders>
            <w:shd w:val="clear" w:color="auto" w:fill="auto"/>
          </w:tcPr>
          <w:p w14:paraId="0DC51D8B"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6</w:t>
            </w:r>
          </w:p>
        </w:tc>
        <w:tc>
          <w:tcPr>
            <w:tcW w:w="612" w:type="dxa"/>
            <w:shd w:val="clear" w:color="auto" w:fill="auto"/>
          </w:tcPr>
          <w:p w14:paraId="5E0B11A5"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3.3</w:t>
            </w:r>
          </w:p>
        </w:tc>
        <w:tc>
          <w:tcPr>
            <w:tcW w:w="810" w:type="dxa"/>
            <w:shd w:val="clear" w:color="auto" w:fill="auto"/>
          </w:tcPr>
          <w:p w14:paraId="69B0D0F6"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7</w:t>
            </w:r>
          </w:p>
        </w:tc>
        <w:tc>
          <w:tcPr>
            <w:tcW w:w="720" w:type="dxa"/>
            <w:shd w:val="clear" w:color="auto" w:fill="auto"/>
          </w:tcPr>
          <w:p w14:paraId="3F4D6E65"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4.1</w:t>
            </w:r>
          </w:p>
        </w:tc>
        <w:tc>
          <w:tcPr>
            <w:tcW w:w="630" w:type="dxa"/>
            <w:shd w:val="clear" w:color="auto" w:fill="auto"/>
          </w:tcPr>
          <w:p w14:paraId="1890EA4B"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13</w:t>
            </w:r>
          </w:p>
        </w:tc>
        <w:tc>
          <w:tcPr>
            <w:tcW w:w="1188" w:type="dxa"/>
            <w:tcBorders>
              <w:left w:val="nil"/>
              <w:right w:val="single" w:sz="4" w:space="0" w:color="auto"/>
            </w:tcBorders>
            <w:shd w:val="clear" w:color="auto" w:fill="auto"/>
          </w:tcPr>
          <w:p w14:paraId="0A78EB4F"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3.7</w:t>
            </w:r>
          </w:p>
        </w:tc>
        <w:tc>
          <w:tcPr>
            <w:tcW w:w="1170" w:type="dxa"/>
            <w:tcBorders>
              <w:left w:val="single" w:sz="4" w:space="0" w:color="auto"/>
              <w:right w:val="nil"/>
            </w:tcBorders>
            <w:shd w:val="clear" w:color="auto" w:fill="auto"/>
          </w:tcPr>
          <w:p w14:paraId="5BE7E1AE"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0.544</w:t>
            </w:r>
          </w:p>
        </w:tc>
        <w:tc>
          <w:tcPr>
            <w:tcW w:w="720" w:type="dxa"/>
            <w:tcBorders>
              <w:left w:val="nil"/>
            </w:tcBorders>
            <w:shd w:val="clear" w:color="auto" w:fill="auto"/>
          </w:tcPr>
          <w:p w14:paraId="69C9C1F3"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18</w:t>
            </w:r>
          </w:p>
        </w:tc>
        <w:tc>
          <w:tcPr>
            <w:tcW w:w="630" w:type="dxa"/>
            <w:shd w:val="clear" w:color="auto" w:fill="auto"/>
          </w:tcPr>
          <w:p w14:paraId="7C227D23"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10.0</w:t>
            </w:r>
          </w:p>
        </w:tc>
        <w:tc>
          <w:tcPr>
            <w:tcW w:w="810" w:type="dxa"/>
            <w:shd w:val="clear" w:color="auto" w:fill="auto"/>
          </w:tcPr>
          <w:p w14:paraId="52279D34"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14</w:t>
            </w:r>
          </w:p>
        </w:tc>
        <w:tc>
          <w:tcPr>
            <w:tcW w:w="720" w:type="dxa"/>
            <w:shd w:val="clear" w:color="auto" w:fill="auto"/>
          </w:tcPr>
          <w:p w14:paraId="54C6A689"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8.1</w:t>
            </w:r>
          </w:p>
        </w:tc>
        <w:tc>
          <w:tcPr>
            <w:tcW w:w="720" w:type="dxa"/>
            <w:shd w:val="clear" w:color="auto" w:fill="auto"/>
          </w:tcPr>
          <w:p w14:paraId="63EFBD05"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34</w:t>
            </w:r>
          </w:p>
        </w:tc>
        <w:tc>
          <w:tcPr>
            <w:tcW w:w="630" w:type="dxa"/>
            <w:shd w:val="clear" w:color="auto" w:fill="auto"/>
          </w:tcPr>
          <w:p w14:paraId="7F334E31"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4.7</w:t>
            </w:r>
          </w:p>
        </w:tc>
      </w:tr>
      <w:tr w:rsidR="0064637C" w:rsidRPr="00B5615B" w14:paraId="164EA26F" w14:textId="77777777" w:rsidTr="00B5615B">
        <w:tc>
          <w:tcPr>
            <w:tcW w:w="2088" w:type="dxa"/>
            <w:tcBorders>
              <w:bottom w:val="single" w:sz="4" w:space="0" w:color="auto"/>
            </w:tcBorders>
            <w:shd w:val="clear" w:color="auto" w:fill="auto"/>
          </w:tcPr>
          <w:p w14:paraId="66FD9DF1" w14:textId="77777777" w:rsidR="00664200" w:rsidRPr="00B5615B" w:rsidRDefault="00664200" w:rsidP="00B5615B">
            <w:pPr>
              <w:spacing w:line="240" w:lineRule="auto"/>
              <w:rPr>
                <w:rFonts w:ascii="Times New Roman" w:hAnsi="Times New Roman"/>
                <w:lang w:val="en-CA"/>
              </w:rPr>
            </w:pPr>
            <w:r w:rsidRPr="00B5615B">
              <w:rPr>
                <w:rFonts w:ascii="Times New Roman" w:hAnsi="Times New Roman"/>
                <w:lang w:val="en-CA"/>
              </w:rPr>
              <w:t>Overall Disease</w:t>
            </w:r>
            <w:r w:rsidRPr="00B5615B">
              <w:rPr>
                <w:rFonts w:ascii="Times New Roman" w:hAnsi="Times New Roman"/>
                <w:vertAlign w:val="superscript"/>
                <w:lang w:val="en-CA"/>
              </w:rPr>
              <w:t>12</w:t>
            </w:r>
          </w:p>
        </w:tc>
        <w:tc>
          <w:tcPr>
            <w:tcW w:w="1242" w:type="dxa"/>
            <w:tcBorders>
              <w:bottom w:val="single" w:sz="4" w:space="0" w:color="auto"/>
            </w:tcBorders>
            <w:shd w:val="clear" w:color="auto" w:fill="auto"/>
          </w:tcPr>
          <w:p w14:paraId="2AA1082F"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0.931</w:t>
            </w:r>
          </w:p>
        </w:tc>
        <w:tc>
          <w:tcPr>
            <w:tcW w:w="738" w:type="dxa"/>
            <w:tcBorders>
              <w:left w:val="nil"/>
              <w:bottom w:val="single" w:sz="4" w:space="0" w:color="auto"/>
            </w:tcBorders>
            <w:shd w:val="clear" w:color="auto" w:fill="auto"/>
          </w:tcPr>
          <w:p w14:paraId="7EC3C08C"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62</w:t>
            </w:r>
          </w:p>
        </w:tc>
        <w:tc>
          <w:tcPr>
            <w:tcW w:w="612" w:type="dxa"/>
            <w:tcBorders>
              <w:bottom w:val="single" w:sz="4" w:space="0" w:color="auto"/>
            </w:tcBorders>
            <w:shd w:val="clear" w:color="auto" w:fill="auto"/>
          </w:tcPr>
          <w:p w14:paraId="36BEB405"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34.4</w:t>
            </w:r>
          </w:p>
        </w:tc>
        <w:tc>
          <w:tcPr>
            <w:tcW w:w="810" w:type="dxa"/>
            <w:tcBorders>
              <w:bottom w:val="single" w:sz="4" w:space="0" w:color="auto"/>
            </w:tcBorders>
            <w:shd w:val="clear" w:color="auto" w:fill="auto"/>
          </w:tcPr>
          <w:p w14:paraId="4D0CF2B7"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60</w:t>
            </w:r>
          </w:p>
        </w:tc>
        <w:tc>
          <w:tcPr>
            <w:tcW w:w="720" w:type="dxa"/>
            <w:tcBorders>
              <w:bottom w:val="single" w:sz="4" w:space="0" w:color="auto"/>
            </w:tcBorders>
            <w:shd w:val="clear" w:color="auto" w:fill="auto"/>
          </w:tcPr>
          <w:p w14:paraId="04C83A97"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34.9</w:t>
            </w:r>
          </w:p>
        </w:tc>
        <w:tc>
          <w:tcPr>
            <w:tcW w:w="630" w:type="dxa"/>
            <w:tcBorders>
              <w:bottom w:val="single" w:sz="4" w:space="0" w:color="auto"/>
            </w:tcBorders>
            <w:shd w:val="clear" w:color="auto" w:fill="auto"/>
          </w:tcPr>
          <w:p w14:paraId="107C59BF"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122</w:t>
            </w:r>
          </w:p>
        </w:tc>
        <w:tc>
          <w:tcPr>
            <w:tcW w:w="1188" w:type="dxa"/>
            <w:tcBorders>
              <w:left w:val="nil"/>
              <w:bottom w:val="single" w:sz="4" w:space="0" w:color="auto"/>
              <w:right w:val="single" w:sz="4" w:space="0" w:color="auto"/>
            </w:tcBorders>
            <w:shd w:val="clear" w:color="auto" w:fill="auto"/>
          </w:tcPr>
          <w:p w14:paraId="0D8BB248"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34.7</w:t>
            </w:r>
          </w:p>
        </w:tc>
        <w:tc>
          <w:tcPr>
            <w:tcW w:w="1170" w:type="dxa"/>
            <w:tcBorders>
              <w:left w:val="single" w:sz="4" w:space="0" w:color="auto"/>
              <w:bottom w:val="single" w:sz="4" w:space="0" w:color="auto"/>
              <w:right w:val="nil"/>
            </w:tcBorders>
            <w:shd w:val="clear" w:color="auto" w:fill="auto"/>
          </w:tcPr>
          <w:p w14:paraId="434328FB" w14:textId="77777777" w:rsidR="00664200" w:rsidRPr="00B5615B" w:rsidRDefault="00664200" w:rsidP="00B5615B">
            <w:pPr>
              <w:spacing w:line="240" w:lineRule="auto"/>
              <w:jc w:val="center"/>
              <w:rPr>
                <w:rFonts w:ascii="Times New Roman" w:hAnsi="Times New Roman"/>
                <w:b/>
                <w:bCs/>
                <w:lang w:val="en-CA"/>
              </w:rPr>
            </w:pPr>
            <w:r w:rsidRPr="00B5615B">
              <w:rPr>
                <w:rFonts w:ascii="Times New Roman" w:hAnsi="Times New Roman"/>
                <w:b/>
                <w:bCs/>
                <w:lang w:val="en-CA"/>
              </w:rPr>
              <w:t>0.004</w:t>
            </w:r>
          </w:p>
        </w:tc>
        <w:tc>
          <w:tcPr>
            <w:tcW w:w="720" w:type="dxa"/>
            <w:tcBorders>
              <w:left w:val="nil"/>
              <w:bottom w:val="single" w:sz="4" w:space="0" w:color="auto"/>
            </w:tcBorders>
            <w:shd w:val="clear" w:color="auto" w:fill="auto"/>
          </w:tcPr>
          <w:p w14:paraId="02880133"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73</w:t>
            </w:r>
          </w:p>
        </w:tc>
        <w:tc>
          <w:tcPr>
            <w:tcW w:w="630" w:type="dxa"/>
            <w:tcBorders>
              <w:bottom w:val="single" w:sz="4" w:space="0" w:color="auto"/>
            </w:tcBorders>
            <w:shd w:val="clear" w:color="auto" w:fill="auto"/>
          </w:tcPr>
          <w:p w14:paraId="36A2B71A"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40.6</w:t>
            </w:r>
          </w:p>
        </w:tc>
        <w:tc>
          <w:tcPr>
            <w:tcW w:w="810" w:type="dxa"/>
            <w:tcBorders>
              <w:bottom w:val="single" w:sz="4" w:space="0" w:color="auto"/>
            </w:tcBorders>
            <w:shd w:val="clear" w:color="auto" w:fill="auto"/>
          </w:tcPr>
          <w:p w14:paraId="1B57356B"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45</w:t>
            </w:r>
          </w:p>
        </w:tc>
        <w:tc>
          <w:tcPr>
            <w:tcW w:w="720" w:type="dxa"/>
            <w:tcBorders>
              <w:bottom w:val="single" w:sz="4" w:space="0" w:color="auto"/>
            </w:tcBorders>
            <w:shd w:val="clear" w:color="auto" w:fill="auto"/>
          </w:tcPr>
          <w:p w14:paraId="7BA91399"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26.2</w:t>
            </w:r>
          </w:p>
        </w:tc>
        <w:tc>
          <w:tcPr>
            <w:tcW w:w="720" w:type="dxa"/>
            <w:tcBorders>
              <w:bottom w:val="single" w:sz="4" w:space="0" w:color="auto"/>
            </w:tcBorders>
            <w:shd w:val="clear" w:color="auto" w:fill="auto"/>
          </w:tcPr>
          <w:p w14:paraId="2061CA99"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118</w:t>
            </w:r>
          </w:p>
        </w:tc>
        <w:tc>
          <w:tcPr>
            <w:tcW w:w="630" w:type="dxa"/>
            <w:tcBorders>
              <w:bottom w:val="single" w:sz="4" w:space="0" w:color="auto"/>
            </w:tcBorders>
            <w:shd w:val="clear" w:color="auto" w:fill="auto"/>
          </w:tcPr>
          <w:p w14:paraId="62A6065A" w14:textId="77777777" w:rsidR="00664200" w:rsidRPr="00B5615B" w:rsidRDefault="00664200" w:rsidP="00B5615B">
            <w:pPr>
              <w:spacing w:line="240" w:lineRule="auto"/>
              <w:jc w:val="center"/>
              <w:rPr>
                <w:rFonts w:ascii="Times New Roman" w:hAnsi="Times New Roman"/>
                <w:lang w:val="en-CA"/>
              </w:rPr>
            </w:pPr>
            <w:r w:rsidRPr="00B5615B">
              <w:rPr>
                <w:rFonts w:ascii="Times New Roman" w:hAnsi="Times New Roman"/>
                <w:lang w:val="en-CA"/>
              </w:rPr>
              <w:t>33.5</w:t>
            </w:r>
          </w:p>
        </w:tc>
      </w:tr>
    </w:tbl>
    <w:p w14:paraId="0C781B18" w14:textId="77777777" w:rsidR="009471F2" w:rsidRDefault="009471F2" w:rsidP="007A4626">
      <w:pPr>
        <w:spacing w:after="0" w:line="240" w:lineRule="auto"/>
        <w:ind w:left="720" w:hanging="720"/>
        <w:rPr>
          <w:rFonts w:ascii="Times New Roman" w:hAnsi="Times New Roman"/>
          <w:b/>
          <w:sz w:val="28"/>
          <w:szCs w:val="28"/>
          <w:vertAlign w:val="superscript"/>
        </w:rPr>
      </w:pPr>
    </w:p>
    <w:p w14:paraId="61BA39D7" w14:textId="325F48C9" w:rsidR="00664200" w:rsidRPr="009471F2" w:rsidRDefault="00664200" w:rsidP="007A4626">
      <w:pPr>
        <w:spacing w:after="0" w:line="240" w:lineRule="auto"/>
        <w:ind w:left="720" w:hanging="720"/>
        <w:rPr>
          <w:rFonts w:ascii="Times New Roman" w:hAnsi="Times New Roman"/>
          <w:sz w:val="24"/>
          <w:szCs w:val="24"/>
        </w:rPr>
      </w:pPr>
      <w:r w:rsidRPr="009471F2">
        <w:rPr>
          <w:rFonts w:ascii="Times New Roman" w:hAnsi="Times New Roman"/>
          <w:b/>
          <w:sz w:val="28"/>
          <w:szCs w:val="28"/>
          <w:vertAlign w:val="superscript"/>
        </w:rPr>
        <w:t>1</w:t>
      </w:r>
      <w:r w:rsidRPr="009471F2">
        <w:rPr>
          <w:rFonts w:ascii="Times New Roman" w:hAnsi="Times New Roman"/>
          <w:b/>
          <w:szCs w:val="24"/>
          <w:vertAlign w:val="superscript"/>
        </w:rPr>
        <w:t xml:space="preserve"> </w:t>
      </w:r>
      <w:r w:rsidRPr="009471F2">
        <w:rPr>
          <w:rFonts w:ascii="Times New Roman" w:hAnsi="Times New Roman"/>
          <w:b/>
          <w:szCs w:val="24"/>
        </w:rPr>
        <w:t>-</w:t>
      </w:r>
      <w:r w:rsidRPr="009471F2">
        <w:rPr>
          <w:rFonts w:ascii="Times New Roman" w:hAnsi="Times New Roman"/>
          <w:szCs w:val="24"/>
        </w:rPr>
        <w:t xml:space="preserve"> </w:t>
      </w:r>
      <w:r w:rsidRPr="009471F2">
        <w:rPr>
          <w:rFonts w:ascii="Times New Roman" w:hAnsi="Times New Roman"/>
          <w:sz w:val="24"/>
          <w:szCs w:val="24"/>
        </w:rPr>
        <w:t>Status</w:t>
      </w:r>
      <w:r w:rsidRPr="009471F2">
        <w:rPr>
          <w:rFonts w:ascii="Times New Roman" w:hAnsi="Times New Roman"/>
          <w:sz w:val="24"/>
          <w:szCs w:val="24"/>
          <w:vertAlign w:val="superscript"/>
        </w:rPr>
        <w:t xml:space="preserve"> </w:t>
      </w:r>
      <w:r w:rsidRPr="009471F2">
        <w:rPr>
          <w:rFonts w:ascii="Times New Roman" w:hAnsi="Times New Roman"/>
          <w:sz w:val="24"/>
          <w:szCs w:val="24"/>
        </w:rPr>
        <w:t>during the study visit</w:t>
      </w:r>
    </w:p>
    <w:p w14:paraId="4049CBD1" w14:textId="77777777" w:rsidR="00664200" w:rsidRPr="009471F2" w:rsidRDefault="00664200" w:rsidP="007A4626">
      <w:pPr>
        <w:spacing w:after="0" w:line="240" w:lineRule="auto"/>
        <w:ind w:left="720" w:hanging="720"/>
        <w:rPr>
          <w:rFonts w:ascii="Times New Roman" w:hAnsi="Times New Roman"/>
          <w:sz w:val="24"/>
          <w:szCs w:val="24"/>
        </w:rPr>
      </w:pPr>
      <w:r w:rsidRPr="009471F2">
        <w:rPr>
          <w:rFonts w:ascii="Times New Roman" w:hAnsi="Times New Roman"/>
          <w:b/>
          <w:sz w:val="24"/>
          <w:szCs w:val="24"/>
          <w:vertAlign w:val="superscript"/>
        </w:rPr>
        <w:t xml:space="preserve">12 </w:t>
      </w:r>
      <w:r w:rsidRPr="009471F2">
        <w:rPr>
          <w:rFonts w:ascii="Times New Roman" w:hAnsi="Times New Roman"/>
          <w:b/>
          <w:sz w:val="24"/>
          <w:szCs w:val="24"/>
        </w:rPr>
        <w:t>-</w:t>
      </w:r>
      <w:r w:rsidRPr="009471F2">
        <w:rPr>
          <w:rFonts w:ascii="Times New Roman" w:hAnsi="Times New Roman"/>
          <w:sz w:val="24"/>
          <w:szCs w:val="24"/>
          <w:vertAlign w:val="superscript"/>
        </w:rPr>
        <w:t xml:space="preserve"> </w:t>
      </w:r>
      <w:r w:rsidRPr="009471F2">
        <w:rPr>
          <w:rFonts w:ascii="Times New Roman" w:hAnsi="Times New Roman"/>
          <w:sz w:val="24"/>
          <w:szCs w:val="24"/>
        </w:rPr>
        <w:t>Status for the 12 months prior to the visit (reported)</w:t>
      </w:r>
    </w:p>
    <w:p w14:paraId="3F46C150" w14:textId="77777777" w:rsidR="00980F71" w:rsidRDefault="00980F71" w:rsidP="007A4626">
      <w:pPr>
        <w:spacing w:line="240" w:lineRule="auto"/>
        <w:rPr>
          <w:rFonts w:ascii="Times New Roman" w:eastAsia="ComputerModern-Regular" w:hAnsi="Times New Roman"/>
          <w:sz w:val="24"/>
          <w:szCs w:val="24"/>
        </w:rPr>
        <w:sectPr w:rsidR="00980F71" w:rsidSect="00980F71">
          <w:pgSz w:w="15840" w:h="12240" w:code="1"/>
          <w:pgMar w:top="2160" w:right="1440" w:bottom="1440" w:left="1440" w:header="0" w:footer="288" w:gutter="0"/>
          <w:cols w:space="720"/>
          <w:docGrid w:linePitch="360"/>
        </w:sectPr>
      </w:pPr>
    </w:p>
    <w:p w14:paraId="6A1CDB2D" w14:textId="77777777" w:rsidR="00664200" w:rsidRPr="009471F2" w:rsidRDefault="00664200" w:rsidP="007A4626">
      <w:pPr>
        <w:spacing w:line="240" w:lineRule="auto"/>
        <w:rPr>
          <w:rFonts w:ascii="Times New Roman" w:eastAsia="ComputerModern-Regular" w:hAnsi="Times New Roman"/>
          <w:sz w:val="24"/>
          <w:szCs w:val="24"/>
        </w:rPr>
      </w:pPr>
    </w:p>
    <w:p w14:paraId="01B1C755" w14:textId="214CF938" w:rsidR="00664200" w:rsidRPr="009471F2" w:rsidRDefault="007A4626" w:rsidP="007A4626">
      <w:pPr>
        <w:pStyle w:val="Caption"/>
        <w:rPr>
          <w:rFonts w:ascii="Times New Roman" w:hAnsi="Times New Roman"/>
          <w:i w:val="0"/>
          <w:iCs w:val="0"/>
          <w:color w:val="auto"/>
          <w:sz w:val="24"/>
          <w:szCs w:val="24"/>
        </w:rPr>
      </w:pPr>
      <w:bookmarkStart w:id="163" w:name="_Toc118734176"/>
      <w:bookmarkStart w:id="164" w:name="_Toc124449702"/>
      <w:r w:rsidRPr="009471F2">
        <w:rPr>
          <w:rFonts w:ascii="Times New Roman" w:hAnsi="Times New Roman"/>
          <w:i w:val="0"/>
          <w:iCs w:val="0"/>
          <w:color w:val="auto"/>
          <w:sz w:val="24"/>
          <w:szCs w:val="24"/>
        </w:rPr>
        <w:t>Table 4.</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Table_4.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12</w:t>
      </w:r>
      <w:r w:rsidRPr="009471F2">
        <w:rPr>
          <w:rFonts w:ascii="Times New Roman" w:hAnsi="Times New Roman"/>
          <w:i w:val="0"/>
          <w:iCs w:val="0"/>
          <w:color w:val="auto"/>
          <w:sz w:val="24"/>
          <w:szCs w:val="24"/>
        </w:rPr>
        <w:fldChar w:fldCharType="end"/>
      </w:r>
      <w:r w:rsidR="00664200" w:rsidRPr="009471F2">
        <w:rPr>
          <w:rFonts w:ascii="Times New Roman" w:hAnsi="Times New Roman"/>
          <w:i w:val="0"/>
          <w:iCs w:val="0"/>
          <w:color w:val="auto"/>
          <w:sz w:val="24"/>
          <w:szCs w:val="24"/>
        </w:rPr>
        <w:t>: Univariable mixed effects logistic regression results of Odds Ratio (OR) for overall reported disease occurrence (Y/N) in the last 12 months for binary herd-level predictor variables with a P &lt; 0.1 among the 352 heifers on 260 smallholder dairy farms in Kenya</w:t>
      </w:r>
      <w:bookmarkEnd w:id="163"/>
      <w:bookmarkEnd w:id="164"/>
    </w:p>
    <w:p w14:paraId="2513098B" w14:textId="77777777" w:rsidR="009471F2" w:rsidRDefault="009471F2" w:rsidP="007A4626">
      <w:pPr>
        <w:spacing w:after="0" w:line="240" w:lineRule="auto"/>
        <w:rPr>
          <w:rFonts w:ascii="Times New Roman" w:hAnsi="Times New Roman"/>
          <w:bCs/>
          <w:szCs w:val="24"/>
        </w:rPr>
      </w:pPr>
    </w:p>
    <w:p w14:paraId="541D7A4E" w14:textId="77777777" w:rsidR="009471F2" w:rsidRDefault="009471F2" w:rsidP="007A4626">
      <w:pPr>
        <w:spacing w:after="0" w:line="240" w:lineRule="auto"/>
        <w:rPr>
          <w:rFonts w:ascii="Times New Roman" w:hAnsi="Times New Roman"/>
          <w:bCs/>
          <w:szCs w:val="24"/>
        </w:rPr>
      </w:pPr>
    </w:p>
    <w:p w14:paraId="1C38B7D6" w14:textId="6661E1BA" w:rsidR="00664200" w:rsidRPr="009471F2" w:rsidRDefault="00664200" w:rsidP="007A4626">
      <w:pPr>
        <w:spacing w:after="0" w:line="240" w:lineRule="auto"/>
        <w:rPr>
          <w:rFonts w:ascii="Times New Roman" w:hAnsi="Times New Roman"/>
          <w:b/>
          <w:sz w:val="24"/>
          <w:szCs w:val="24"/>
        </w:rPr>
      </w:pPr>
      <w:r w:rsidRPr="009471F2">
        <w:rPr>
          <w:rFonts w:ascii="Times New Roman" w:hAnsi="Times New Roman"/>
          <w:bCs/>
          <w:sz w:val="24"/>
          <w:szCs w:val="24"/>
        </w:rPr>
        <w:t>Y/N</w:t>
      </w:r>
      <w:r w:rsidRPr="009471F2">
        <w:rPr>
          <w:rFonts w:ascii="Times New Roman" w:hAnsi="Times New Roman"/>
          <w:b/>
          <w:sz w:val="24"/>
          <w:szCs w:val="24"/>
        </w:rPr>
        <w:t xml:space="preserve"> - </w:t>
      </w:r>
      <w:r w:rsidRPr="009471F2">
        <w:rPr>
          <w:rFonts w:ascii="Times New Roman" w:hAnsi="Times New Roman"/>
          <w:bCs/>
          <w:sz w:val="24"/>
          <w:szCs w:val="24"/>
        </w:rPr>
        <w:t>Binary variable, Yes and No</w:t>
      </w:r>
    </w:p>
    <w:p w14:paraId="46F149D0" w14:textId="77777777" w:rsidR="00664200" w:rsidRPr="009471F2" w:rsidRDefault="00664200" w:rsidP="007A4626">
      <w:pPr>
        <w:spacing w:after="0" w:line="240" w:lineRule="auto"/>
        <w:ind w:left="720" w:hanging="720"/>
        <w:rPr>
          <w:rFonts w:ascii="Times New Roman" w:hAnsi="Times New Roman"/>
          <w:b/>
          <w:sz w:val="24"/>
          <w:szCs w:val="24"/>
        </w:rPr>
      </w:pPr>
      <w:r w:rsidRPr="009471F2">
        <w:rPr>
          <w:rFonts w:ascii="Times New Roman" w:hAnsi="Times New Roman"/>
          <w:bCs/>
          <w:sz w:val="24"/>
          <w:szCs w:val="24"/>
        </w:rPr>
        <w:t>CI –</w:t>
      </w:r>
      <w:r w:rsidRPr="009471F2">
        <w:rPr>
          <w:rFonts w:ascii="Times New Roman" w:hAnsi="Times New Roman"/>
          <w:b/>
          <w:sz w:val="24"/>
          <w:szCs w:val="24"/>
        </w:rPr>
        <w:t xml:space="preserve"> </w:t>
      </w:r>
      <w:r w:rsidRPr="009471F2">
        <w:rPr>
          <w:rFonts w:ascii="Times New Roman" w:hAnsi="Times New Roman"/>
          <w:bCs/>
          <w:sz w:val="24"/>
          <w:szCs w:val="24"/>
        </w:rPr>
        <w:t>Confidence interval</w:t>
      </w:r>
    </w:p>
    <w:p w14:paraId="31A97C77" w14:textId="77777777" w:rsidR="00664200" w:rsidRPr="009471F2" w:rsidRDefault="00664200" w:rsidP="007A4626">
      <w:pPr>
        <w:spacing w:after="0" w:line="240" w:lineRule="auto"/>
        <w:ind w:left="720" w:hanging="720"/>
        <w:rPr>
          <w:rFonts w:ascii="Times New Roman" w:hAnsi="Times New Roman"/>
          <w:sz w:val="24"/>
          <w:szCs w:val="24"/>
        </w:rPr>
      </w:pPr>
      <w:r w:rsidRPr="009471F2">
        <w:rPr>
          <w:rFonts w:ascii="Times New Roman" w:hAnsi="Times New Roman"/>
          <w:b/>
          <w:sz w:val="24"/>
          <w:szCs w:val="24"/>
          <w:vertAlign w:val="superscript"/>
        </w:rPr>
        <w:t xml:space="preserve">1 </w:t>
      </w:r>
      <w:r w:rsidRPr="009471F2">
        <w:rPr>
          <w:rFonts w:ascii="Times New Roman" w:hAnsi="Times New Roman"/>
          <w:b/>
          <w:sz w:val="24"/>
          <w:szCs w:val="24"/>
        </w:rPr>
        <w:t>-</w:t>
      </w:r>
      <w:r w:rsidRPr="009471F2">
        <w:rPr>
          <w:rFonts w:ascii="Times New Roman" w:hAnsi="Times New Roman"/>
          <w:sz w:val="24"/>
          <w:szCs w:val="24"/>
        </w:rPr>
        <w:t xml:space="preserve"> Status</w:t>
      </w:r>
      <w:r w:rsidRPr="009471F2">
        <w:rPr>
          <w:rFonts w:ascii="Times New Roman" w:hAnsi="Times New Roman"/>
          <w:sz w:val="24"/>
          <w:szCs w:val="24"/>
          <w:vertAlign w:val="superscript"/>
        </w:rPr>
        <w:t xml:space="preserve"> </w:t>
      </w:r>
      <w:r w:rsidRPr="009471F2">
        <w:rPr>
          <w:rFonts w:ascii="Times New Roman" w:hAnsi="Times New Roman"/>
          <w:sz w:val="24"/>
          <w:szCs w:val="24"/>
        </w:rPr>
        <w:t>during the study visit</w:t>
      </w:r>
    </w:p>
    <w:p w14:paraId="5FFF374B" w14:textId="77777777" w:rsidR="00980F71" w:rsidRDefault="00664200" w:rsidP="007A4626">
      <w:pPr>
        <w:spacing w:line="240" w:lineRule="auto"/>
        <w:rPr>
          <w:rFonts w:ascii="Times New Roman" w:hAnsi="Times New Roman"/>
          <w:sz w:val="24"/>
          <w:szCs w:val="24"/>
        </w:rPr>
      </w:pPr>
      <w:r w:rsidRPr="009471F2">
        <w:rPr>
          <w:rFonts w:ascii="Times New Roman" w:hAnsi="Times New Roman"/>
          <w:b/>
          <w:sz w:val="24"/>
          <w:szCs w:val="24"/>
          <w:vertAlign w:val="superscript"/>
        </w:rPr>
        <w:t xml:space="preserve">12 </w:t>
      </w:r>
      <w:r w:rsidRPr="009471F2">
        <w:rPr>
          <w:rFonts w:ascii="Times New Roman" w:hAnsi="Times New Roman"/>
          <w:b/>
          <w:sz w:val="24"/>
          <w:szCs w:val="24"/>
        </w:rPr>
        <w:t>-</w:t>
      </w:r>
      <w:r w:rsidRPr="009471F2">
        <w:rPr>
          <w:rFonts w:ascii="Times New Roman" w:hAnsi="Times New Roman"/>
          <w:sz w:val="24"/>
          <w:szCs w:val="24"/>
          <w:vertAlign w:val="superscript"/>
        </w:rPr>
        <w:t xml:space="preserve"> </w:t>
      </w:r>
      <w:r w:rsidRPr="009471F2">
        <w:rPr>
          <w:rFonts w:ascii="Times New Roman" w:hAnsi="Times New Roman"/>
          <w:sz w:val="24"/>
          <w:szCs w:val="24"/>
        </w:rPr>
        <w:t>Status for the 12 months prior to the visit</w:t>
      </w:r>
    </w:p>
    <w:p w14:paraId="0C26608D" w14:textId="0D2BAFAD" w:rsidR="00980F71" w:rsidRPr="009471F2" w:rsidRDefault="00980F71" w:rsidP="007A4626">
      <w:pPr>
        <w:spacing w:line="240" w:lineRule="auto"/>
        <w:rPr>
          <w:rFonts w:ascii="Times New Roman" w:hAnsi="Times New Roman"/>
          <w:sz w:val="24"/>
          <w:szCs w:val="24"/>
        </w:rPr>
      </w:pPr>
      <w:r>
        <w:rPr>
          <w:rFonts w:ascii="Times New Roman" w:hAnsi="Times New Roman"/>
          <w:sz w:val="24"/>
          <w:szCs w:val="24"/>
        </w:rPr>
        <w:t xml:space="preserve">AI – Artificial Insemination </w:t>
      </w:r>
    </w:p>
    <w:tbl>
      <w:tblPr>
        <w:tblpPr w:leftFromText="180" w:rightFromText="180" w:vertAnchor="page" w:horzAnchor="margin" w:tblpY="3216"/>
        <w:tblW w:w="918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690"/>
        <w:gridCol w:w="2340"/>
        <w:gridCol w:w="810"/>
        <w:gridCol w:w="1350"/>
        <w:gridCol w:w="990"/>
      </w:tblGrid>
      <w:tr w:rsidR="0064637C" w:rsidRPr="00B5615B" w14:paraId="2754EA6F" w14:textId="77777777" w:rsidTr="00B5615B">
        <w:trPr>
          <w:trHeight w:val="475"/>
        </w:trPr>
        <w:tc>
          <w:tcPr>
            <w:tcW w:w="3690" w:type="dxa"/>
            <w:tcBorders>
              <w:top w:val="single" w:sz="8" w:space="0" w:color="000000"/>
              <w:bottom w:val="single" w:sz="8" w:space="0" w:color="000000"/>
            </w:tcBorders>
            <w:shd w:val="clear" w:color="auto" w:fill="FFFFFF"/>
            <w:hideMark/>
          </w:tcPr>
          <w:p w14:paraId="25D05315"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b/>
                <w:bCs/>
                <w:sz w:val="24"/>
                <w:szCs w:val="24"/>
              </w:rPr>
              <w:t>Predictor Variable</w:t>
            </w:r>
          </w:p>
        </w:tc>
        <w:tc>
          <w:tcPr>
            <w:tcW w:w="2340" w:type="dxa"/>
            <w:tcBorders>
              <w:top w:val="single" w:sz="8" w:space="0" w:color="000000"/>
              <w:bottom w:val="single" w:sz="8" w:space="0" w:color="000000"/>
            </w:tcBorders>
            <w:shd w:val="clear" w:color="auto" w:fill="FFFFFF"/>
          </w:tcPr>
          <w:p w14:paraId="441021E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b/>
                <w:bCs/>
                <w:sz w:val="24"/>
                <w:szCs w:val="24"/>
              </w:rPr>
              <w:t>Proportion of the variable that is Yes</w:t>
            </w:r>
          </w:p>
          <w:p w14:paraId="39F14328"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 (#/#)</w:t>
            </w:r>
          </w:p>
        </w:tc>
        <w:tc>
          <w:tcPr>
            <w:tcW w:w="810" w:type="dxa"/>
            <w:tcBorders>
              <w:top w:val="single" w:sz="8" w:space="0" w:color="000000"/>
              <w:bottom w:val="single" w:sz="8" w:space="0" w:color="000000"/>
            </w:tcBorders>
            <w:shd w:val="clear" w:color="auto" w:fill="FFFFFF"/>
            <w:hideMark/>
          </w:tcPr>
          <w:p w14:paraId="77AA1DC2"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 xml:space="preserve">Odds Ratio </w:t>
            </w:r>
          </w:p>
        </w:tc>
        <w:tc>
          <w:tcPr>
            <w:tcW w:w="1350" w:type="dxa"/>
            <w:tcBorders>
              <w:top w:val="single" w:sz="8" w:space="0" w:color="000000"/>
              <w:bottom w:val="single" w:sz="8" w:space="0" w:color="000000"/>
            </w:tcBorders>
            <w:shd w:val="clear" w:color="auto" w:fill="FFFFFF"/>
          </w:tcPr>
          <w:p w14:paraId="54449F93"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Odds Ratio 95% CI</w:t>
            </w:r>
          </w:p>
        </w:tc>
        <w:tc>
          <w:tcPr>
            <w:tcW w:w="990" w:type="dxa"/>
            <w:tcBorders>
              <w:top w:val="single" w:sz="8" w:space="0" w:color="000000"/>
              <w:bottom w:val="single" w:sz="8" w:space="0" w:color="000000"/>
            </w:tcBorders>
            <w:shd w:val="clear" w:color="auto" w:fill="FFFFFF"/>
            <w:hideMark/>
          </w:tcPr>
          <w:p w14:paraId="67AAAD3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b/>
                <w:bCs/>
                <w:sz w:val="24"/>
                <w:szCs w:val="24"/>
              </w:rPr>
              <w:t>P-value</w:t>
            </w:r>
          </w:p>
          <w:p w14:paraId="19C4A0AE" w14:textId="77777777" w:rsidR="00664200" w:rsidRPr="00B5615B" w:rsidRDefault="00664200" w:rsidP="00B5615B">
            <w:pPr>
              <w:spacing w:line="240" w:lineRule="auto"/>
              <w:jc w:val="center"/>
              <w:rPr>
                <w:rFonts w:ascii="Times New Roman" w:hAnsi="Times New Roman"/>
                <w:b/>
                <w:bCs/>
                <w:sz w:val="24"/>
                <w:szCs w:val="24"/>
              </w:rPr>
            </w:pPr>
          </w:p>
        </w:tc>
      </w:tr>
      <w:tr w:rsidR="0064637C" w:rsidRPr="00B5615B" w14:paraId="139FB120" w14:textId="77777777" w:rsidTr="00B5615B">
        <w:trPr>
          <w:trHeight w:val="354"/>
        </w:trPr>
        <w:tc>
          <w:tcPr>
            <w:tcW w:w="3690" w:type="dxa"/>
            <w:shd w:val="clear" w:color="auto" w:fill="FFFFFF"/>
          </w:tcPr>
          <w:p w14:paraId="7FB27924"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sz w:val="24"/>
                <w:szCs w:val="24"/>
              </w:rPr>
              <w:t xml:space="preserve">Wet season (Y/N) </w:t>
            </w:r>
            <w:r w:rsidRPr="00B5615B">
              <w:rPr>
                <w:rFonts w:ascii="Times New Roman" w:hAnsi="Times New Roman"/>
                <w:sz w:val="24"/>
                <w:szCs w:val="24"/>
                <w:vertAlign w:val="superscript"/>
              </w:rPr>
              <w:t>12</w:t>
            </w:r>
          </w:p>
        </w:tc>
        <w:tc>
          <w:tcPr>
            <w:tcW w:w="2340" w:type="dxa"/>
            <w:tcBorders>
              <w:top w:val="nil"/>
              <w:left w:val="nil"/>
              <w:bottom w:val="nil"/>
              <w:right w:val="nil"/>
            </w:tcBorders>
            <w:shd w:val="clear" w:color="auto" w:fill="FFFFFF"/>
          </w:tcPr>
          <w:p w14:paraId="7CDE4B9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45.8 (238/520)</w:t>
            </w:r>
          </w:p>
        </w:tc>
        <w:tc>
          <w:tcPr>
            <w:tcW w:w="810" w:type="dxa"/>
            <w:shd w:val="clear" w:color="auto" w:fill="FFFFFF"/>
          </w:tcPr>
          <w:p w14:paraId="7706E73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1.79</w:t>
            </w:r>
          </w:p>
        </w:tc>
        <w:tc>
          <w:tcPr>
            <w:tcW w:w="1350" w:type="dxa"/>
            <w:tcBorders>
              <w:top w:val="nil"/>
              <w:left w:val="nil"/>
              <w:bottom w:val="nil"/>
              <w:right w:val="nil"/>
            </w:tcBorders>
            <w:shd w:val="clear" w:color="auto" w:fill="FFFFFF"/>
          </w:tcPr>
          <w:p w14:paraId="5EE264C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1.13, 2.86</w:t>
            </w:r>
          </w:p>
        </w:tc>
        <w:tc>
          <w:tcPr>
            <w:tcW w:w="990" w:type="dxa"/>
            <w:shd w:val="clear" w:color="auto" w:fill="FFFFFF"/>
          </w:tcPr>
          <w:p w14:paraId="2E41211A"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0.014</w:t>
            </w:r>
          </w:p>
        </w:tc>
      </w:tr>
      <w:tr w:rsidR="0064637C" w:rsidRPr="00B5615B" w14:paraId="3A40E45C" w14:textId="77777777" w:rsidTr="00B5615B">
        <w:trPr>
          <w:trHeight w:val="354"/>
        </w:trPr>
        <w:tc>
          <w:tcPr>
            <w:tcW w:w="3690" w:type="dxa"/>
            <w:shd w:val="clear" w:color="auto" w:fill="FFFFFF"/>
          </w:tcPr>
          <w:p w14:paraId="705AC175"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Fed Napier grass (Y/N)</w:t>
            </w:r>
            <w:r w:rsidRPr="00B5615B">
              <w:rPr>
                <w:rFonts w:ascii="Times New Roman" w:hAnsi="Times New Roman"/>
                <w:sz w:val="24"/>
                <w:szCs w:val="24"/>
                <w:vertAlign w:val="superscript"/>
              </w:rPr>
              <w:t xml:space="preserve"> 12</w:t>
            </w:r>
          </w:p>
        </w:tc>
        <w:tc>
          <w:tcPr>
            <w:tcW w:w="2340" w:type="dxa"/>
            <w:tcBorders>
              <w:top w:val="nil"/>
              <w:bottom w:val="nil"/>
            </w:tcBorders>
            <w:shd w:val="clear" w:color="auto" w:fill="FFFFFF"/>
          </w:tcPr>
          <w:p w14:paraId="64BCA57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97.7 (508/520)</w:t>
            </w:r>
          </w:p>
        </w:tc>
        <w:tc>
          <w:tcPr>
            <w:tcW w:w="810" w:type="dxa"/>
            <w:shd w:val="clear" w:color="auto" w:fill="FFFFFF"/>
          </w:tcPr>
          <w:p w14:paraId="342542D1"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0.20</w:t>
            </w:r>
          </w:p>
        </w:tc>
        <w:tc>
          <w:tcPr>
            <w:tcW w:w="1350" w:type="dxa"/>
            <w:tcBorders>
              <w:top w:val="nil"/>
              <w:bottom w:val="nil"/>
            </w:tcBorders>
            <w:shd w:val="clear" w:color="auto" w:fill="FFFFFF"/>
          </w:tcPr>
          <w:p w14:paraId="14810B51"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0.06, 0.70</w:t>
            </w:r>
          </w:p>
        </w:tc>
        <w:tc>
          <w:tcPr>
            <w:tcW w:w="990" w:type="dxa"/>
            <w:shd w:val="clear" w:color="auto" w:fill="FFFFFF"/>
          </w:tcPr>
          <w:p w14:paraId="359BEF8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0.012</w:t>
            </w:r>
          </w:p>
        </w:tc>
      </w:tr>
      <w:tr w:rsidR="0064637C" w:rsidRPr="00B5615B" w14:paraId="102C060F" w14:textId="77777777" w:rsidTr="00B5615B">
        <w:trPr>
          <w:trHeight w:val="354"/>
        </w:trPr>
        <w:tc>
          <w:tcPr>
            <w:tcW w:w="3690" w:type="dxa"/>
            <w:shd w:val="clear" w:color="auto" w:fill="FFFFFF"/>
          </w:tcPr>
          <w:p w14:paraId="668580DA"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 xml:space="preserve">Fed grass silage (Y/N) </w:t>
            </w:r>
            <w:r w:rsidRPr="00B5615B">
              <w:rPr>
                <w:rFonts w:ascii="Times New Roman" w:hAnsi="Times New Roman"/>
                <w:sz w:val="24"/>
                <w:szCs w:val="24"/>
                <w:vertAlign w:val="superscript"/>
              </w:rPr>
              <w:t>12</w:t>
            </w:r>
          </w:p>
        </w:tc>
        <w:tc>
          <w:tcPr>
            <w:tcW w:w="2340" w:type="dxa"/>
            <w:tcBorders>
              <w:top w:val="nil"/>
              <w:left w:val="nil"/>
              <w:bottom w:val="nil"/>
              <w:right w:val="nil"/>
            </w:tcBorders>
            <w:shd w:val="clear" w:color="auto" w:fill="FFFFFF"/>
          </w:tcPr>
          <w:p w14:paraId="2AAD067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3.7 (19/520)</w:t>
            </w:r>
          </w:p>
        </w:tc>
        <w:tc>
          <w:tcPr>
            <w:tcW w:w="810" w:type="dxa"/>
            <w:shd w:val="clear" w:color="auto" w:fill="FFFFFF"/>
          </w:tcPr>
          <w:p w14:paraId="4ADD997C"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2.62</w:t>
            </w:r>
          </w:p>
        </w:tc>
        <w:tc>
          <w:tcPr>
            <w:tcW w:w="1350" w:type="dxa"/>
            <w:tcBorders>
              <w:top w:val="nil"/>
              <w:left w:val="nil"/>
              <w:bottom w:val="nil"/>
              <w:right w:val="nil"/>
            </w:tcBorders>
            <w:shd w:val="clear" w:color="auto" w:fill="FFFFFF"/>
          </w:tcPr>
          <w:p w14:paraId="325601D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1.07,   6.44</w:t>
            </w:r>
          </w:p>
        </w:tc>
        <w:tc>
          <w:tcPr>
            <w:tcW w:w="990" w:type="dxa"/>
            <w:shd w:val="clear" w:color="auto" w:fill="FFFFFF"/>
          </w:tcPr>
          <w:p w14:paraId="289250A1"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0.036</w:t>
            </w:r>
          </w:p>
        </w:tc>
      </w:tr>
      <w:tr w:rsidR="0064637C" w:rsidRPr="00B5615B" w14:paraId="6E8981A4" w14:textId="77777777" w:rsidTr="00B5615B">
        <w:trPr>
          <w:trHeight w:val="354"/>
        </w:trPr>
        <w:tc>
          <w:tcPr>
            <w:tcW w:w="3690" w:type="dxa"/>
            <w:shd w:val="clear" w:color="auto" w:fill="FFFFFF"/>
          </w:tcPr>
          <w:p w14:paraId="03F13190"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sz w:val="24"/>
                <w:szCs w:val="24"/>
              </w:rPr>
              <w:t xml:space="preserve">Fed high protein fodder (Y/N) </w:t>
            </w:r>
            <w:r w:rsidRPr="00B5615B">
              <w:rPr>
                <w:rFonts w:ascii="Times New Roman" w:hAnsi="Times New Roman"/>
                <w:sz w:val="24"/>
                <w:szCs w:val="24"/>
                <w:vertAlign w:val="superscript"/>
              </w:rPr>
              <w:t>12</w:t>
            </w:r>
          </w:p>
        </w:tc>
        <w:tc>
          <w:tcPr>
            <w:tcW w:w="2340" w:type="dxa"/>
            <w:tcBorders>
              <w:top w:val="nil"/>
              <w:bottom w:val="nil"/>
            </w:tcBorders>
            <w:shd w:val="clear" w:color="auto" w:fill="FFFFFF"/>
          </w:tcPr>
          <w:p w14:paraId="5707190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96.4 (501/520)</w:t>
            </w:r>
          </w:p>
        </w:tc>
        <w:tc>
          <w:tcPr>
            <w:tcW w:w="810" w:type="dxa"/>
            <w:shd w:val="clear" w:color="auto" w:fill="FFFFFF"/>
          </w:tcPr>
          <w:p w14:paraId="465933A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1.66</w:t>
            </w:r>
          </w:p>
        </w:tc>
        <w:tc>
          <w:tcPr>
            <w:tcW w:w="1350" w:type="dxa"/>
            <w:tcBorders>
              <w:top w:val="nil"/>
              <w:bottom w:val="nil"/>
            </w:tcBorders>
            <w:shd w:val="clear" w:color="auto" w:fill="FFFFFF"/>
          </w:tcPr>
          <w:p w14:paraId="6720953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0.46, 2.86</w:t>
            </w:r>
          </w:p>
        </w:tc>
        <w:tc>
          <w:tcPr>
            <w:tcW w:w="990" w:type="dxa"/>
            <w:shd w:val="clear" w:color="auto" w:fill="FFFFFF"/>
          </w:tcPr>
          <w:p w14:paraId="680A4F1A"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0.007</w:t>
            </w:r>
          </w:p>
        </w:tc>
      </w:tr>
      <w:tr w:rsidR="0064637C" w:rsidRPr="00B5615B" w14:paraId="46463868" w14:textId="77777777" w:rsidTr="00B5615B">
        <w:trPr>
          <w:trHeight w:val="354"/>
        </w:trPr>
        <w:tc>
          <w:tcPr>
            <w:tcW w:w="3690" w:type="dxa"/>
            <w:shd w:val="clear" w:color="auto" w:fill="FFFFFF"/>
            <w:hideMark/>
          </w:tcPr>
          <w:p w14:paraId="2C3F71AE"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 xml:space="preserve">Fed maize germ (Y/N) </w:t>
            </w:r>
            <w:r w:rsidRPr="00B5615B">
              <w:rPr>
                <w:rFonts w:ascii="Times New Roman" w:hAnsi="Times New Roman"/>
                <w:sz w:val="24"/>
                <w:szCs w:val="24"/>
                <w:vertAlign w:val="superscript"/>
              </w:rPr>
              <w:t>12</w:t>
            </w:r>
          </w:p>
        </w:tc>
        <w:tc>
          <w:tcPr>
            <w:tcW w:w="2340" w:type="dxa"/>
            <w:tcBorders>
              <w:top w:val="nil"/>
              <w:left w:val="nil"/>
              <w:bottom w:val="nil"/>
              <w:right w:val="nil"/>
            </w:tcBorders>
            <w:shd w:val="clear" w:color="auto" w:fill="FFFFFF"/>
          </w:tcPr>
          <w:p w14:paraId="18F8F8D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17.1 (89/520)</w:t>
            </w:r>
          </w:p>
        </w:tc>
        <w:tc>
          <w:tcPr>
            <w:tcW w:w="810" w:type="dxa"/>
            <w:shd w:val="clear" w:color="auto" w:fill="FFFFFF"/>
            <w:hideMark/>
          </w:tcPr>
          <w:p w14:paraId="226F987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0.53</w:t>
            </w:r>
          </w:p>
        </w:tc>
        <w:tc>
          <w:tcPr>
            <w:tcW w:w="1350" w:type="dxa"/>
            <w:tcBorders>
              <w:top w:val="nil"/>
              <w:left w:val="nil"/>
              <w:bottom w:val="nil"/>
              <w:right w:val="nil"/>
            </w:tcBorders>
            <w:shd w:val="clear" w:color="auto" w:fill="FFFFFF"/>
          </w:tcPr>
          <w:p w14:paraId="2E38DBD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0.27, 1.05</w:t>
            </w:r>
          </w:p>
        </w:tc>
        <w:tc>
          <w:tcPr>
            <w:tcW w:w="990" w:type="dxa"/>
            <w:shd w:val="clear" w:color="auto" w:fill="FFFFFF"/>
            <w:hideMark/>
          </w:tcPr>
          <w:p w14:paraId="5656429C"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0.068</w:t>
            </w:r>
          </w:p>
        </w:tc>
      </w:tr>
      <w:tr w:rsidR="0064637C" w:rsidRPr="00B5615B" w14:paraId="3F9EA112" w14:textId="77777777" w:rsidTr="00B5615B">
        <w:trPr>
          <w:trHeight w:val="354"/>
        </w:trPr>
        <w:tc>
          <w:tcPr>
            <w:tcW w:w="3690" w:type="dxa"/>
            <w:shd w:val="clear" w:color="auto" w:fill="FFFFFF"/>
          </w:tcPr>
          <w:p w14:paraId="0EEED08A"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Fed mineral block (Y/N)</w:t>
            </w:r>
            <w:r w:rsidRPr="00B5615B">
              <w:rPr>
                <w:rFonts w:ascii="Times New Roman" w:hAnsi="Times New Roman"/>
                <w:sz w:val="24"/>
                <w:szCs w:val="24"/>
                <w:vertAlign w:val="superscript"/>
              </w:rPr>
              <w:t xml:space="preserve"> 12</w:t>
            </w:r>
          </w:p>
        </w:tc>
        <w:tc>
          <w:tcPr>
            <w:tcW w:w="2340" w:type="dxa"/>
            <w:tcBorders>
              <w:top w:val="nil"/>
              <w:bottom w:val="nil"/>
            </w:tcBorders>
            <w:shd w:val="clear" w:color="auto" w:fill="FFFFFF"/>
          </w:tcPr>
          <w:p w14:paraId="7AC3010A"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61.9 (322/520)</w:t>
            </w:r>
          </w:p>
        </w:tc>
        <w:tc>
          <w:tcPr>
            <w:tcW w:w="810" w:type="dxa"/>
            <w:shd w:val="clear" w:color="auto" w:fill="FFFFFF"/>
          </w:tcPr>
          <w:p w14:paraId="260BE4B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0.65</w:t>
            </w:r>
          </w:p>
        </w:tc>
        <w:tc>
          <w:tcPr>
            <w:tcW w:w="1350" w:type="dxa"/>
            <w:tcBorders>
              <w:top w:val="nil"/>
              <w:bottom w:val="nil"/>
            </w:tcBorders>
            <w:shd w:val="clear" w:color="auto" w:fill="FFFFFF"/>
          </w:tcPr>
          <w:p w14:paraId="3151A1D6" w14:textId="77777777" w:rsidR="00664200" w:rsidRPr="00B5615B" w:rsidRDefault="00664200" w:rsidP="00B5615B">
            <w:pPr>
              <w:spacing w:line="240" w:lineRule="auto"/>
              <w:jc w:val="center"/>
              <w:rPr>
                <w:rFonts w:ascii="Times New Roman" w:hAnsi="Times New Roman"/>
                <w:sz w:val="24"/>
                <w:szCs w:val="24"/>
                <w:highlight w:val="yellow"/>
              </w:rPr>
            </w:pPr>
            <w:r w:rsidRPr="00B5615B">
              <w:rPr>
                <w:rFonts w:ascii="Times New Roman" w:hAnsi="Times New Roman"/>
                <w:sz w:val="24"/>
                <w:szCs w:val="24"/>
              </w:rPr>
              <w:t>0.40, 1.06</w:t>
            </w:r>
          </w:p>
        </w:tc>
        <w:tc>
          <w:tcPr>
            <w:tcW w:w="990" w:type="dxa"/>
            <w:shd w:val="clear" w:color="auto" w:fill="FFFFFF"/>
          </w:tcPr>
          <w:p w14:paraId="23BA5D6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0.082</w:t>
            </w:r>
          </w:p>
        </w:tc>
      </w:tr>
      <w:tr w:rsidR="0064637C" w:rsidRPr="00B5615B" w14:paraId="226DEADF" w14:textId="77777777" w:rsidTr="00B5615B">
        <w:trPr>
          <w:trHeight w:val="354"/>
        </w:trPr>
        <w:tc>
          <w:tcPr>
            <w:tcW w:w="3690" w:type="dxa"/>
            <w:shd w:val="clear" w:color="auto" w:fill="FFFFFF"/>
          </w:tcPr>
          <w:p w14:paraId="43960927"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Had enough feed (Y/N)</w:t>
            </w:r>
            <w:r w:rsidRPr="00B5615B">
              <w:rPr>
                <w:rFonts w:ascii="Times New Roman" w:hAnsi="Times New Roman"/>
                <w:sz w:val="24"/>
                <w:szCs w:val="24"/>
                <w:vertAlign w:val="superscript"/>
              </w:rPr>
              <w:t xml:space="preserve"> 12</w:t>
            </w:r>
          </w:p>
        </w:tc>
        <w:tc>
          <w:tcPr>
            <w:tcW w:w="2340" w:type="dxa"/>
            <w:tcBorders>
              <w:top w:val="nil"/>
              <w:left w:val="nil"/>
              <w:bottom w:val="nil"/>
              <w:right w:val="nil"/>
            </w:tcBorders>
            <w:shd w:val="clear" w:color="auto" w:fill="FFFFFF"/>
          </w:tcPr>
          <w:p w14:paraId="6DEA004C"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31.9 (166/520)</w:t>
            </w:r>
          </w:p>
        </w:tc>
        <w:tc>
          <w:tcPr>
            <w:tcW w:w="810" w:type="dxa"/>
            <w:shd w:val="clear" w:color="auto" w:fill="FFFFFF"/>
          </w:tcPr>
          <w:p w14:paraId="451A495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0.60</w:t>
            </w:r>
          </w:p>
        </w:tc>
        <w:tc>
          <w:tcPr>
            <w:tcW w:w="1350" w:type="dxa"/>
            <w:tcBorders>
              <w:top w:val="nil"/>
              <w:left w:val="nil"/>
              <w:bottom w:val="nil"/>
              <w:right w:val="nil"/>
            </w:tcBorders>
            <w:shd w:val="clear" w:color="auto" w:fill="FFFFFF"/>
          </w:tcPr>
          <w:p w14:paraId="1C7D420A"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0.38, 0.94</w:t>
            </w:r>
          </w:p>
        </w:tc>
        <w:tc>
          <w:tcPr>
            <w:tcW w:w="990" w:type="dxa"/>
            <w:shd w:val="clear" w:color="auto" w:fill="FFFFFF"/>
          </w:tcPr>
          <w:p w14:paraId="0C5B378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0.025</w:t>
            </w:r>
          </w:p>
        </w:tc>
      </w:tr>
      <w:tr w:rsidR="0064637C" w:rsidRPr="00B5615B" w14:paraId="4F25B937" w14:textId="77777777" w:rsidTr="00B5615B">
        <w:trPr>
          <w:trHeight w:val="407"/>
        </w:trPr>
        <w:tc>
          <w:tcPr>
            <w:tcW w:w="3690" w:type="dxa"/>
            <w:shd w:val="clear" w:color="auto" w:fill="FFFFFF"/>
          </w:tcPr>
          <w:p w14:paraId="6DD822A8" w14:textId="77777777" w:rsidR="00664200" w:rsidRPr="00B5615B" w:rsidRDefault="00664200" w:rsidP="00B5615B">
            <w:pPr>
              <w:tabs>
                <w:tab w:val="left" w:pos="2475"/>
              </w:tabs>
              <w:spacing w:line="240" w:lineRule="auto"/>
              <w:rPr>
                <w:rFonts w:ascii="Times New Roman" w:hAnsi="Times New Roman"/>
                <w:sz w:val="24"/>
                <w:szCs w:val="24"/>
              </w:rPr>
            </w:pPr>
            <w:r w:rsidRPr="00B5615B">
              <w:rPr>
                <w:rFonts w:ascii="Times New Roman" w:hAnsi="Times New Roman"/>
                <w:sz w:val="24"/>
                <w:szCs w:val="24"/>
              </w:rPr>
              <w:t xml:space="preserve">Forage shortage (Y/N) </w:t>
            </w:r>
            <w:r w:rsidRPr="00B5615B">
              <w:rPr>
                <w:rFonts w:ascii="Times New Roman" w:hAnsi="Times New Roman"/>
                <w:sz w:val="24"/>
                <w:szCs w:val="24"/>
                <w:vertAlign w:val="superscript"/>
              </w:rPr>
              <w:t>12</w:t>
            </w:r>
          </w:p>
        </w:tc>
        <w:tc>
          <w:tcPr>
            <w:tcW w:w="2340" w:type="dxa"/>
            <w:tcBorders>
              <w:top w:val="nil"/>
              <w:bottom w:val="nil"/>
            </w:tcBorders>
            <w:shd w:val="clear" w:color="auto" w:fill="FFFFFF"/>
          </w:tcPr>
          <w:p w14:paraId="17B6895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58.5 (304/520)</w:t>
            </w:r>
          </w:p>
        </w:tc>
        <w:tc>
          <w:tcPr>
            <w:tcW w:w="810" w:type="dxa"/>
            <w:shd w:val="clear" w:color="auto" w:fill="FFFFFF"/>
          </w:tcPr>
          <w:p w14:paraId="50BF56EC"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1.54</w:t>
            </w:r>
          </w:p>
        </w:tc>
        <w:tc>
          <w:tcPr>
            <w:tcW w:w="1350" w:type="dxa"/>
            <w:tcBorders>
              <w:top w:val="nil"/>
              <w:bottom w:val="nil"/>
            </w:tcBorders>
            <w:shd w:val="clear" w:color="auto" w:fill="FFFFFF"/>
          </w:tcPr>
          <w:p w14:paraId="57767BC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0.99, 2.38</w:t>
            </w:r>
          </w:p>
        </w:tc>
        <w:tc>
          <w:tcPr>
            <w:tcW w:w="990" w:type="dxa"/>
            <w:shd w:val="clear" w:color="auto" w:fill="FFFFFF"/>
          </w:tcPr>
          <w:p w14:paraId="7777EF5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0.051</w:t>
            </w:r>
          </w:p>
        </w:tc>
      </w:tr>
      <w:tr w:rsidR="0064637C" w:rsidRPr="00B5615B" w14:paraId="7C90DF7F" w14:textId="77777777" w:rsidTr="00B5615B">
        <w:trPr>
          <w:trHeight w:val="354"/>
        </w:trPr>
        <w:tc>
          <w:tcPr>
            <w:tcW w:w="3690" w:type="dxa"/>
            <w:shd w:val="clear" w:color="auto" w:fill="FFFFFF"/>
          </w:tcPr>
          <w:p w14:paraId="753F604C" w14:textId="77777777" w:rsidR="00664200" w:rsidRPr="00B5615B" w:rsidRDefault="00664200" w:rsidP="00B5615B">
            <w:pPr>
              <w:tabs>
                <w:tab w:val="left" w:pos="2475"/>
              </w:tabs>
              <w:spacing w:line="240" w:lineRule="auto"/>
              <w:rPr>
                <w:rFonts w:ascii="Times New Roman" w:hAnsi="Times New Roman"/>
                <w:sz w:val="24"/>
                <w:szCs w:val="24"/>
              </w:rPr>
            </w:pPr>
            <w:r w:rsidRPr="00B5615B">
              <w:rPr>
                <w:rFonts w:ascii="Times New Roman" w:hAnsi="Times New Roman"/>
                <w:sz w:val="24"/>
                <w:szCs w:val="24"/>
              </w:rPr>
              <w:t>Cows sick (Y/N)</w:t>
            </w:r>
            <w:r w:rsidRPr="00B5615B">
              <w:rPr>
                <w:rFonts w:ascii="Times New Roman" w:hAnsi="Times New Roman"/>
                <w:sz w:val="24"/>
                <w:szCs w:val="24"/>
                <w:vertAlign w:val="superscript"/>
              </w:rPr>
              <w:t>12</w:t>
            </w:r>
          </w:p>
        </w:tc>
        <w:tc>
          <w:tcPr>
            <w:tcW w:w="2340" w:type="dxa"/>
            <w:tcBorders>
              <w:top w:val="nil"/>
              <w:left w:val="nil"/>
              <w:bottom w:val="nil"/>
              <w:right w:val="nil"/>
            </w:tcBorders>
            <w:shd w:val="clear" w:color="auto" w:fill="FFFFFF"/>
          </w:tcPr>
          <w:p w14:paraId="1B5E445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38.5 (100/260)</w:t>
            </w:r>
          </w:p>
        </w:tc>
        <w:tc>
          <w:tcPr>
            <w:tcW w:w="810" w:type="dxa"/>
            <w:shd w:val="clear" w:color="auto" w:fill="FFFFFF"/>
          </w:tcPr>
          <w:p w14:paraId="0A70737C"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1.93</w:t>
            </w:r>
          </w:p>
        </w:tc>
        <w:tc>
          <w:tcPr>
            <w:tcW w:w="1350" w:type="dxa"/>
            <w:tcBorders>
              <w:top w:val="nil"/>
              <w:left w:val="nil"/>
              <w:bottom w:val="nil"/>
              <w:right w:val="nil"/>
            </w:tcBorders>
            <w:shd w:val="clear" w:color="auto" w:fill="FFFFFF"/>
          </w:tcPr>
          <w:p w14:paraId="170B002A"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1.14, 3.28</w:t>
            </w:r>
          </w:p>
        </w:tc>
        <w:tc>
          <w:tcPr>
            <w:tcW w:w="990" w:type="dxa"/>
            <w:shd w:val="clear" w:color="auto" w:fill="FFFFFF"/>
          </w:tcPr>
          <w:p w14:paraId="1C1213D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0.015</w:t>
            </w:r>
          </w:p>
        </w:tc>
      </w:tr>
      <w:tr w:rsidR="0064637C" w:rsidRPr="00B5615B" w14:paraId="64EE4A61" w14:textId="77777777" w:rsidTr="00B5615B">
        <w:trPr>
          <w:trHeight w:val="354"/>
        </w:trPr>
        <w:tc>
          <w:tcPr>
            <w:tcW w:w="3690" w:type="dxa"/>
            <w:shd w:val="clear" w:color="auto" w:fill="FFFFFF"/>
          </w:tcPr>
          <w:p w14:paraId="5CDAFFA6" w14:textId="77777777" w:rsidR="00664200" w:rsidRPr="00B5615B" w:rsidRDefault="00664200" w:rsidP="00B5615B">
            <w:pPr>
              <w:spacing w:line="240" w:lineRule="auto"/>
              <w:rPr>
                <w:rFonts w:ascii="Times New Roman" w:hAnsi="Times New Roman"/>
                <w:b/>
                <w:bCs/>
                <w:color w:val="000000"/>
                <w:sz w:val="24"/>
                <w:szCs w:val="24"/>
              </w:rPr>
            </w:pPr>
            <w:r w:rsidRPr="00B5615B">
              <w:rPr>
                <w:rFonts w:ascii="Times New Roman" w:hAnsi="Times New Roman"/>
                <w:color w:val="000000"/>
                <w:sz w:val="24"/>
                <w:szCs w:val="24"/>
              </w:rPr>
              <w:t>Acaricide within 2 weeks (Y/N)</w:t>
            </w:r>
            <w:r w:rsidRPr="00B5615B">
              <w:rPr>
                <w:rFonts w:ascii="Times New Roman" w:hAnsi="Times New Roman"/>
                <w:color w:val="000000"/>
                <w:sz w:val="24"/>
                <w:szCs w:val="24"/>
                <w:vertAlign w:val="superscript"/>
              </w:rPr>
              <w:t xml:space="preserve"> 12</w:t>
            </w:r>
          </w:p>
        </w:tc>
        <w:tc>
          <w:tcPr>
            <w:tcW w:w="2340" w:type="dxa"/>
            <w:tcBorders>
              <w:top w:val="nil"/>
              <w:bottom w:val="nil"/>
            </w:tcBorders>
            <w:shd w:val="clear" w:color="auto" w:fill="FFFFFF"/>
          </w:tcPr>
          <w:p w14:paraId="588E6E87"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56.4 (147/260)</w:t>
            </w:r>
          </w:p>
        </w:tc>
        <w:tc>
          <w:tcPr>
            <w:tcW w:w="810" w:type="dxa"/>
            <w:shd w:val="clear" w:color="auto" w:fill="FFFFFF"/>
          </w:tcPr>
          <w:p w14:paraId="6B33081B"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1.92</w:t>
            </w:r>
          </w:p>
        </w:tc>
        <w:tc>
          <w:tcPr>
            <w:tcW w:w="1350" w:type="dxa"/>
            <w:tcBorders>
              <w:top w:val="nil"/>
              <w:bottom w:val="nil"/>
            </w:tcBorders>
            <w:shd w:val="clear" w:color="auto" w:fill="FFFFFF"/>
          </w:tcPr>
          <w:p w14:paraId="1FCAF690"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1.13, 3.25</w:t>
            </w:r>
          </w:p>
        </w:tc>
        <w:tc>
          <w:tcPr>
            <w:tcW w:w="990" w:type="dxa"/>
            <w:shd w:val="clear" w:color="auto" w:fill="FFFFFF"/>
          </w:tcPr>
          <w:p w14:paraId="4861A470"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0.016</w:t>
            </w:r>
          </w:p>
        </w:tc>
      </w:tr>
      <w:tr w:rsidR="0064637C" w:rsidRPr="00B5615B" w14:paraId="52485E40" w14:textId="77777777" w:rsidTr="00B5615B">
        <w:trPr>
          <w:trHeight w:val="354"/>
        </w:trPr>
        <w:tc>
          <w:tcPr>
            <w:tcW w:w="3690" w:type="dxa"/>
            <w:shd w:val="clear" w:color="auto" w:fill="FFFFFF"/>
          </w:tcPr>
          <w:p w14:paraId="24A86872"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sz w:val="24"/>
                <w:szCs w:val="24"/>
              </w:rPr>
              <w:t>Less AI problems (Y/N)</w:t>
            </w:r>
            <w:r w:rsidRPr="00B5615B">
              <w:rPr>
                <w:rFonts w:ascii="Times New Roman" w:hAnsi="Times New Roman"/>
                <w:sz w:val="24"/>
                <w:szCs w:val="24"/>
                <w:vertAlign w:val="superscript"/>
              </w:rPr>
              <w:t xml:space="preserve"> 12</w:t>
            </w:r>
          </w:p>
        </w:tc>
        <w:tc>
          <w:tcPr>
            <w:tcW w:w="2340" w:type="dxa"/>
            <w:tcBorders>
              <w:top w:val="nil"/>
              <w:left w:val="nil"/>
              <w:bottom w:val="nil"/>
              <w:right w:val="nil"/>
            </w:tcBorders>
            <w:shd w:val="clear" w:color="auto" w:fill="FFFFFF"/>
          </w:tcPr>
          <w:p w14:paraId="6BBBA4E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55.0 (143/260)</w:t>
            </w:r>
          </w:p>
        </w:tc>
        <w:tc>
          <w:tcPr>
            <w:tcW w:w="810" w:type="dxa"/>
            <w:shd w:val="clear" w:color="auto" w:fill="FFFFFF"/>
          </w:tcPr>
          <w:p w14:paraId="18B1C9F9"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0.60</w:t>
            </w:r>
          </w:p>
        </w:tc>
        <w:tc>
          <w:tcPr>
            <w:tcW w:w="1350" w:type="dxa"/>
            <w:tcBorders>
              <w:top w:val="nil"/>
              <w:left w:val="nil"/>
              <w:bottom w:val="nil"/>
              <w:right w:val="nil"/>
            </w:tcBorders>
            <w:shd w:val="clear" w:color="auto" w:fill="FFFFFF"/>
          </w:tcPr>
          <w:p w14:paraId="779E14C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0.35, 1.02</w:t>
            </w:r>
          </w:p>
        </w:tc>
        <w:tc>
          <w:tcPr>
            <w:tcW w:w="990" w:type="dxa"/>
            <w:shd w:val="clear" w:color="auto" w:fill="FFFFFF"/>
          </w:tcPr>
          <w:p w14:paraId="068FB611"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0.060</w:t>
            </w:r>
          </w:p>
        </w:tc>
      </w:tr>
      <w:tr w:rsidR="0064637C" w:rsidRPr="00B5615B" w14:paraId="1564DECB" w14:textId="77777777" w:rsidTr="00B5615B">
        <w:trPr>
          <w:trHeight w:val="354"/>
        </w:trPr>
        <w:tc>
          <w:tcPr>
            <w:tcW w:w="3690" w:type="dxa"/>
            <w:shd w:val="clear" w:color="auto" w:fill="FFFFFF"/>
          </w:tcPr>
          <w:p w14:paraId="3D54A04E"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4 kg colostrum in 12 hours (Y/N)</w:t>
            </w:r>
            <w:r w:rsidRPr="00B5615B">
              <w:rPr>
                <w:rFonts w:ascii="Times New Roman" w:hAnsi="Times New Roman"/>
                <w:sz w:val="24"/>
                <w:szCs w:val="24"/>
                <w:vertAlign w:val="superscript"/>
              </w:rPr>
              <w:t xml:space="preserve"> 12</w:t>
            </w:r>
          </w:p>
        </w:tc>
        <w:tc>
          <w:tcPr>
            <w:tcW w:w="2340" w:type="dxa"/>
            <w:tcBorders>
              <w:top w:val="nil"/>
              <w:bottom w:val="nil"/>
            </w:tcBorders>
            <w:shd w:val="clear" w:color="auto" w:fill="FFFFFF"/>
          </w:tcPr>
          <w:p w14:paraId="7296AF1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22.7 (59/260)</w:t>
            </w:r>
          </w:p>
        </w:tc>
        <w:tc>
          <w:tcPr>
            <w:tcW w:w="810" w:type="dxa"/>
            <w:shd w:val="clear" w:color="auto" w:fill="FFFFFF"/>
          </w:tcPr>
          <w:p w14:paraId="19C9097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0.40</w:t>
            </w:r>
          </w:p>
        </w:tc>
        <w:tc>
          <w:tcPr>
            <w:tcW w:w="1350" w:type="dxa"/>
            <w:tcBorders>
              <w:top w:val="nil"/>
              <w:bottom w:val="nil"/>
            </w:tcBorders>
            <w:shd w:val="clear" w:color="auto" w:fill="FFFFFF"/>
          </w:tcPr>
          <w:p w14:paraId="507DAFF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0.21, 0.74</w:t>
            </w:r>
          </w:p>
        </w:tc>
        <w:tc>
          <w:tcPr>
            <w:tcW w:w="990" w:type="dxa"/>
            <w:shd w:val="clear" w:color="auto" w:fill="FFFFFF"/>
          </w:tcPr>
          <w:p w14:paraId="00D563D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0.004</w:t>
            </w:r>
          </w:p>
        </w:tc>
      </w:tr>
      <w:tr w:rsidR="0064637C" w:rsidRPr="00B5615B" w14:paraId="6C040BF0" w14:textId="77777777" w:rsidTr="00B5615B">
        <w:trPr>
          <w:trHeight w:val="354"/>
        </w:trPr>
        <w:tc>
          <w:tcPr>
            <w:tcW w:w="3690" w:type="dxa"/>
            <w:shd w:val="clear" w:color="auto" w:fill="FFFFFF"/>
          </w:tcPr>
          <w:p w14:paraId="59C3CC7D"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Buys replacement cattle (Y/N)</w:t>
            </w:r>
            <w:r w:rsidRPr="00B5615B">
              <w:rPr>
                <w:rFonts w:ascii="Times New Roman" w:hAnsi="Times New Roman"/>
                <w:sz w:val="24"/>
                <w:szCs w:val="24"/>
                <w:vertAlign w:val="superscript"/>
              </w:rPr>
              <w:t xml:space="preserve"> 12</w:t>
            </w:r>
          </w:p>
        </w:tc>
        <w:tc>
          <w:tcPr>
            <w:tcW w:w="2340" w:type="dxa"/>
            <w:tcBorders>
              <w:top w:val="nil"/>
              <w:left w:val="nil"/>
              <w:bottom w:val="nil"/>
              <w:right w:val="nil"/>
            </w:tcBorders>
            <w:shd w:val="clear" w:color="auto" w:fill="FFFFFF"/>
          </w:tcPr>
          <w:p w14:paraId="4788CC5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22.7 (59/260)</w:t>
            </w:r>
          </w:p>
        </w:tc>
        <w:tc>
          <w:tcPr>
            <w:tcW w:w="810" w:type="dxa"/>
            <w:shd w:val="clear" w:color="auto" w:fill="FFFFFF"/>
          </w:tcPr>
          <w:p w14:paraId="6613D73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1.95</w:t>
            </w:r>
          </w:p>
        </w:tc>
        <w:tc>
          <w:tcPr>
            <w:tcW w:w="1350" w:type="dxa"/>
            <w:tcBorders>
              <w:top w:val="nil"/>
              <w:left w:val="nil"/>
              <w:bottom w:val="nil"/>
              <w:right w:val="nil"/>
            </w:tcBorders>
            <w:shd w:val="clear" w:color="auto" w:fill="FFFFFF"/>
          </w:tcPr>
          <w:p w14:paraId="2233EF89"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1.08, 3.54</w:t>
            </w:r>
          </w:p>
        </w:tc>
        <w:tc>
          <w:tcPr>
            <w:tcW w:w="990" w:type="dxa"/>
            <w:shd w:val="clear" w:color="auto" w:fill="FFFFFF"/>
          </w:tcPr>
          <w:p w14:paraId="3D792819"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0.028</w:t>
            </w:r>
          </w:p>
        </w:tc>
      </w:tr>
      <w:tr w:rsidR="0064637C" w:rsidRPr="00B5615B" w14:paraId="2F71D2FD" w14:textId="77777777" w:rsidTr="00B5615B">
        <w:trPr>
          <w:trHeight w:val="354"/>
        </w:trPr>
        <w:tc>
          <w:tcPr>
            <w:tcW w:w="3690" w:type="dxa"/>
            <w:shd w:val="clear" w:color="auto" w:fill="FFFFFF"/>
          </w:tcPr>
          <w:p w14:paraId="724AF39D"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Buys replacement heifers (Y/N)</w:t>
            </w:r>
            <w:r w:rsidRPr="00B5615B">
              <w:rPr>
                <w:rFonts w:ascii="Times New Roman" w:hAnsi="Times New Roman"/>
                <w:sz w:val="24"/>
                <w:szCs w:val="24"/>
                <w:vertAlign w:val="superscript"/>
              </w:rPr>
              <w:t xml:space="preserve"> 12</w:t>
            </w:r>
          </w:p>
        </w:tc>
        <w:tc>
          <w:tcPr>
            <w:tcW w:w="2340" w:type="dxa"/>
            <w:tcBorders>
              <w:top w:val="nil"/>
              <w:bottom w:val="nil"/>
            </w:tcBorders>
            <w:shd w:val="clear" w:color="auto" w:fill="FFFFFF"/>
          </w:tcPr>
          <w:p w14:paraId="4070D0E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33.5 (87/260)</w:t>
            </w:r>
          </w:p>
        </w:tc>
        <w:tc>
          <w:tcPr>
            <w:tcW w:w="810" w:type="dxa"/>
            <w:shd w:val="clear" w:color="auto" w:fill="FFFFFF"/>
          </w:tcPr>
          <w:p w14:paraId="430C4740"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2.10</w:t>
            </w:r>
          </w:p>
        </w:tc>
        <w:tc>
          <w:tcPr>
            <w:tcW w:w="1350" w:type="dxa"/>
            <w:tcBorders>
              <w:top w:val="nil"/>
              <w:bottom w:val="nil"/>
            </w:tcBorders>
            <w:shd w:val="clear" w:color="auto" w:fill="FFFFFF"/>
          </w:tcPr>
          <w:p w14:paraId="491647B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1.23, 3.61</w:t>
            </w:r>
          </w:p>
        </w:tc>
        <w:tc>
          <w:tcPr>
            <w:tcW w:w="990" w:type="dxa"/>
            <w:shd w:val="clear" w:color="auto" w:fill="FFFFFF"/>
          </w:tcPr>
          <w:p w14:paraId="76C99BF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0.007</w:t>
            </w:r>
          </w:p>
        </w:tc>
      </w:tr>
      <w:tr w:rsidR="0064637C" w:rsidRPr="00B5615B" w14:paraId="033E8373" w14:textId="77777777" w:rsidTr="00B5615B">
        <w:trPr>
          <w:trHeight w:val="354"/>
        </w:trPr>
        <w:tc>
          <w:tcPr>
            <w:tcW w:w="3690" w:type="dxa"/>
            <w:tcBorders>
              <w:bottom w:val="single" w:sz="4" w:space="0" w:color="auto"/>
            </w:tcBorders>
            <w:shd w:val="clear" w:color="auto" w:fill="FFFFFF"/>
          </w:tcPr>
          <w:p w14:paraId="3CB7EF7B" w14:textId="77777777" w:rsidR="00664200" w:rsidRPr="00B5615B" w:rsidRDefault="00664200" w:rsidP="00B5615B">
            <w:pPr>
              <w:spacing w:line="240" w:lineRule="auto"/>
              <w:rPr>
                <w:rFonts w:ascii="Times New Roman" w:hAnsi="Times New Roman"/>
                <w:iCs/>
                <w:sz w:val="24"/>
                <w:szCs w:val="24"/>
              </w:rPr>
            </w:pPr>
            <w:r w:rsidRPr="00B5615B">
              <w:rPr>
                <w:rFonts w:ascii="Times New Roman" w:hAnsi="Times New Roman"/>
                <w:iCs/>
                <w:sz w:val="24"/>
                <w:szCs w:val="24"/>
              </w:rPr>
              <w:t>Grazing outside the farm (Y/N)</w:t>
            </w:r>
            <w:r w:rsidRPr="00B5615B">
              <w:rPr>
                <w:rFonts w:ascii="Times New Roman" w:hAnsi="Times New Roman"/>
                <w:i/>
                <w:sz w:val="24"/>
                <w:szCs w:val="24"/>
              </w:rPr>
              <w:t xml:space="preserve"> </w:t>
            </w:r>
            <w:r w:rsidRPr="00B5615B">
              <w:rPr>
                <w:rFonts w:ascii="Times New Roman" w:hAnsi="Times New Roman"/>
                <w:sz w:val="24"/>
                <w:szCs w:val="24"/>
                <w:vertAlign w:val="superscript"/>
              </w:rPr>
              <w:t>12</w:t>
            </w:r>
          </w:p>
        </w:tc>
        <w:tc>
          <w:tcPr>
            <w:tcW w:w="2340" w:type="dxa"/>
            <w:tcBorders>
              <w:top w:val="nil"/>
              <w:left w:val="nil"/>
              <w:bottom w:val="single" w:sz="4" w:space="0" w:color="auto"/>
              <w:right w:val="nil"/>
            </w:tcBorders>
            <w:shd w:val="clear" w:color="auto" w:fill="FFFFFF"/>
          </w:tcPr>
          <w:p w14:paraId="776B04A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41.9 (109/260)</w:t>
            </w:r>
          </w:p>
        </w:tc>
        <w:tc>
          <w:tcPr>
            <w:tcW w:w="810" w:type="dxa"/>
            <w:tcBorders>
              <w:bottom w:val="single" w:sz="4" w:space="0" w:color="auto"/>
            </w:tcBorders>
            <w:shd w:val="clear" w:color="auto" w:fill="FFFFFF"/>
          </w:tcPr>
          <w:p w14:paraId="5F9EFCC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1.92</w:t>
            </w:r>
          </w:p>
        </w:tc>
        <w:tc>
          <w:tcPr>
            <w:tcW w:w="1350" w:type="dxa"/>
            <w:tcBorders>
              <w:top w:val="nil"/>
              <w:left w:val="nil"/>
              <w:bottom w:val="single" w:sz="4" w:space="0" w:color="auto"/>
              <w:right w:val="nil"/>
            </w:tcBorders>
            <w:shd w:val="clear" w:color="auto" w:fill="FFFFFF"/>
          </w:tcPr>
          <w:p w14:paraId="7154EE81" w14:textId="77777777" w:rsidR="00664200" w:rsidRPr="00B5615B" w:rsidRDefault="00664200" w:rsidP="00B5615B">
            <w:pPr>
              <w:spacing w:line="240" w:lineRule="auto"/>
              <w:jc w:val="center"/>
              <w:rPr>
                <w:rFonts w:ascii="Times New Roman" w:hAnsi="Times New Roman"/>
                <w:sz w:val="24"/>
                <w:szCs w:val="24"/>
                <w:highlight w:val="yellow"/>
              </w:rPr>
            </w:pPr>
            <w:r w:rsidRPr="00B5615B">
              <w:rPr>
                <w:rFonts w:ascii="Times New Roman" w:hAnsi="Times New Roman"/>
                <w:sz w:val="24"/>
                <w:szCs w:val="24"/>
              </w:rPr>
              <w:t>1.13, 3.27</w:t>
            </w:r>
          </w:p>
        </w:tc>
        <w:tc>
          <w:tcPr>
            <w:tcW w:w="990" w:type="dxa"/>
            <w:tcBorders>
              <w:bottom w:val="single" w:sz="4" w:space="0" w:color="auto"/>
            </w:tcBorders>
            <w:shd w:val="clear" w:color="auto" w:fill="FFFFFF"/>
          </w:tcPr>
          <w:p w14:paraId="624EC73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0.016</w:t>
            </w:r>
          </w:p>
        </w:tc>
      </w:tr>
    </w:tbl>
    <w:p w14:paraId="44BF8C9E" w14:textId="77777777" w:rsidR="00980F71" w:rsidRDefault="00980F71" w:rsidP="007A4626">
      <w:pPr>
        <w:pStyle w:val="Caption"/>
        <w:rPr>
          <w:rFonts w:ascii="Times New Roman" w:hAnsi="Times New Roman"/>
          <w:i w:val="0"/>
          <w:iCs w:val="0"/>
          <w:color w:val="auto"/>
          <w:sz w:val="24"/>
          <w:szCs w:val="24"/>
        </w:rPr>
        <w:sectPr w:rsidR="00980F71" w:rsidSect="00A56752">
          <w:type w:val="continuous"/>
          <w:pgSz w:w="12240" w:h="15840" w:orient="landscape" w:code="1"/>
          <w:pgMar w:top="1440" w:right="1440" w:bottom="1440" w:left="2160" w:header="0" w:footer="144" w:gutter="0"/>
          <w:cols w:space="720"/>
          <w:docGrid w:linePitch="360"/>
        </w:sectPr>
      </w:pPr>
      <w:bookmarkStart w:id="165" w:name="_Toc118734177"/>
      <w:bookmarkStart w:id="166" w:name="_Toc124449703"/>
    </w:p>
    <w:p w14:paraId="532B8098" w14:textId="4F154840" w:rsidR="00664200" w:rsidRPr="009471F2" w:rsidRDefault="007A4626" w:rsidP="007A4626">
      <w:pPr>
        <w:pStyle w:val="Caption"/>
        <w:rPr>
          <w:rFonts w:ascii="Times New Roman" w:hAnsi="Times New Roman"/>
          <w:i w:val="0"/>
          <w:iCs w:val="0"/>
          <w:color w:val="auto"/>
          <w:sz w:val="24"/>
          <w:szCs w:val="24"/>
        </w:rPr>
      </w:pPr>
      <w:r w:rsidRPr="009471F2">
        <w:rPr>
          <w:rFonts w:ascii="Times New Roman" w:hAnsi="Times New Roman"/>
          <w:i w:val="0"/>
          <w:iCs w:val="0"/>
          <w:color w:val="auto"/>
          <w:sz w:val="24"/>
          <w:szCs w:val="24"/>
        </w:rPr>
        <w:lastRenderedPageBreak/>
        <w:t>Table 4.</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Table_4.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13</w:t>
      </w:r>
      <w:r w:rsidRPr="009471F2">
        <w:rPr>
          <w:rFonts w:ascii="Times New Roman" w:hAnsi="Times New Roman"/>
          <w:i w:val="0"/>
          <w:iCs w:val="0"/>
          <w:color w:val="auto"/>
          <w:sz w:val="24"/>
          <w:szCs w:val="24"/>
        </w:rPr>
        <w:fldChar w:fldCharType="end"/>
      </w:r>
      <w:r w:rsidR="00664200" w:rsidRPr="009471F2">
        <w:rPr>
          <w:rFonts w:ascii="Times New Roman" w:hAnsi="Times New Roman"/>
          <w:i w:val="0"/>
          <w:iCs w:val="0"/>
          <w:color w:val="auto"/>
          <w:sz w:val="24"/>
          <w:szCs w:val="24"/>
        </w:rPr>
        <w:t>: Univariable mixed effects logistic regression results of Odds Ratio (OR) for overall reported disease occurrence (Y/N) in the last 12 months for binary heifer-level predictor variables with a P &lt; 0.1 among the 352 heifers on 260 smallholder dairy farms in Kenya</w:t>
      </w:r>
      <w:bookmarkEnd w:id="165"/>
      <w:bookmarkEnd w:id="166"/>
    </w:p>
    <w:tbl>
      <w:tblPr>
        <w:tblpPr w:leftFromText="180" w:rightFromText="180" w:vertAnchor="page" w:horzAnchor="margin" w:tblpY="3149"/>
        <w:tblW w:w="1368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240"/>
        <w:gridCol w:w="2430"/>
        <w:gridCol w:w="2160"/>
        <w:gridCol w:w="2070"/>
        <w:gridCol w:w="990"/>
        <w:gridCol w:w="1440"/>
        <w:gridCol w:w="1350"/>
      </w:tblGrid>
      <w:tr w:rsidR="00980F71" w:rsidRPr="00B5615B" w14:paraId="7E786060" w14:textId="77777777" w:rsidTr="00980F71">
        <w:trPr>
          <w:trHeight w:val="475"/>
        </w:trPr>
        <w:tc>
          <w:tcPr>
            <w:tcW w:w="3240" w:type="dxa"/>
            <w:tcBorders>
              <w:top w:val="single" w:sz="8" w:space="0" w:color="000000"/>
              <w:bottom w:val="single" w:sz="8" w:space="0" w:color="000000"/>
            </w:tcBorders>
            <w:shd w:val="clear" w:color="auto" w:fill="FFFFFF"/>
            <w:hideMark/>
          </w:tcPr>
          <w:p w14:paraId="210FDD09" w14:textId="77777777" w:rsidR="00980F71" w:rsidRPr="00B5615B" w:rsidRDefault="00980F71" w:rsidP="00980F71">
            <w:pPr>
              <w:spacing w:line="240" w:lineRule="auto"/>
              <w:jc w:val="center"/>
              <w:rPr>
                <w:rFonts w:ascii="Times New Roman" w:hAnsi="Times New Roman"/>
                <w:b/>
                <w:bCs/>
                <w:sz w:val="24"/>
                <w:szCs w:val="24"/>
              </w:rPr>
            </w:pPr>
            <w:r w:rsidRPr="00B5615B">
              <w:rPr>
                <w:rFonts w:ascii="Times New Roman" w:hAnsi="Times New Roman"/>
                <w:b/>
                <w:bCs/>
                <w:sz w:val="24"/>
                <w:szCs w:val="24"/>
              </w:rPr>
              <w:t>Predictor Variable</w:t>
            </w:r>
          </w:p>
        </w:tc>
        <w:tc>
          <w:tcPr>
            <w:tcW w:w="2430" w:type="dxa"/>
            <w:tcBorders>
              <w:top w:val="single" w:sz="8" w:space="0" w:color="000000"/>
              <w:bottom w:val="single" w:sz="8" w:space="0" w:color="000000"/>
            </w:tcBorders>
            <w:shd w:val="clear" w:color="auto" w:fill="FFFFFF"/>
          </w:tcPr>
          <w:p w14:paraId="789F7968"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b/>
                <w:bCs/>
                <w:sz w:val="24"/>
                <w:szCs w:val="24"/>
              </w:rPr>
              <w:t>Proportion of the variable that is Yes</w:t>
            </w:r>
          </w:p>
          <w:p w14:paraId="19019481" w14:textId="77777777" w:rsidR="00980F71" w:rsidRPr="00B5615B" w:rsidRDefault="00980F71" w:rsidP="00980F71">
            <w:pPr>
              <w:spacing w:line="240" w:lineRule="auto"/>
              <w:jc w:val="center"/>
              <w:rPr>
                <w:rFonts w:ascii="Times New Roman" w:hAnsi="Times New Roman"/>
                <w:b/>
                <w:bCs/>
                <w:sz w:val="24"/>
                <w:szCs w:val="24"/>
              </w:rPr>
            </w:pPr>
            <w:r w:rsidRPr="00B5615B">
              <w:rPr>
                <w:rFonts w:ascii="Times New Roman" w:hAnsi="Times New Roman"/>
                <w:b/>
                <w:bCs/>
                <w:sz w:val="24"/>
                <w:szCs w:val="24"/>
              </w:rPr>
              <w:t>% (#/#)</w:t>
            </w:r>
          </w:p>
        </w:tc>
        <w:tc>
          <w:tcPr>
            <w:tcW w:w="2160" w:type="dxa"/>
            <w:tcBorders>
              <w:top w:val="single" w:sz="8" w:space="0" w:color="000000"/>
              <w:bottom w:val="single" w:sz="8" w:space="0" w:color="000000"/>
            </w:tcBorders>
            <w:shd w:val="clear" w:color="auto" w:fill="FFFFFF"/>
          </w:tcPr>
          <w:p w14:paraId="6CAAC6F1" w14:textId="77777777" w:rsidR="00980F71" w:rsidRPr="00B5615B" w:rsidRDefault="00980F71" w:rsidP="00980F71">
            <w:pPr>
              <w:spacing w:line="240" w:lineRule="auto"/>
              <w:jc w:val="center"/>
              <w:rPr>
                <w:rFonts w:ascii="Times New Roman" w:hAnsi="Times New Roman"/>
                <w:b/>
                <w:bCs/>
                <w:sz w:val="24"/>
                <w:szCs w:val="24"/>
              </w:rPr>
            </w:pPr>
            <w:r w:rsidRPr="00B5615B">
              <w:rPr>
                <w:rFonts w:ascii="Times New Roman" w:hAnsi="Times New Roman"/>
                <w:b/>
                <w:bCs/>
                <w:color w:val="000000"/>
                <w:sz w:val="24"/>
                <w:szCs w:val="24"/>
              </w:rPr>
              <w:t>Reported disease in heifers when variable is Yes (</w:t>
            </w:r>
            <w:r w:rsidRPr="00B5615B">
              <w:rPr>
                <w:rFonts w:ascii="Times New Roman" w:hAnsi="Times New Roman"/>
                <w:b/>
                <w:bCs/>
                <w:sz w:val="24"/>
                <w:szCs w:val="24"/>
              </w:rPr>
              <w:t>%) (#/#)</w:t>
            </w:r>
            <w:r w:rsidRPr="00B5615B">
              <w:rPr>
                <w:rFonts w:ascii="Times New Roman" w:hAnsi="Times New Roman"/>
                <w:b/>
                <w:bCs/>
                <w:color w:val="000000"/>
                <w:sz w:val="24"/>
                <w:szCs w:val="24"/>
                <w:vertAlign w:val="superscript"/>
              </w:rPr>
              <w:t xml:space="preserve"> </w:t>
            </w:r>
            <w:proofErr w:type="spellStart"/>
            <w:r w:rsidRPr="00B5615B">
              <w:rPr>
                <w:rFonts w:ascii="Times New Roman" w:hAnsi="Times New Roman"/>
                <w:b/>
                <w:bCs/>
                <w:color w:val="000000"/>
                <w:sz w:val="24"/>
                <w:szCs w:val="24"/>
                <w:vertAlign w:val="superscript"/>
              </w:rPr>
              <w:t>i</w:t>
            </w:r>
            <w:proofErr w:type="spellEnd"/>
          </w:p>
        </w:tc>
        <w:tc>
          <w:tcPr>
            <w:tcW w:w="2070" w:type="dxa"/>
            <w:tcBorders>
              <w:top w:val="single" w:sz="8" w:space="0" w:color="000000"/>
              <w:bottom w:val="single" w:sz="8" w:space="0" w:color="000000"/>
            </w:tcBorders>
            <w:shd w:val="clear" w:color="auto" w:fill="FFFFFF"/>
            <w:hideMark/>
          </w:tcPr>
          <w:p w14:paraId="6E9F0096" w14:textId="77777777" w:rsidR="00980F71" w:rsidRPr="00B5615B" w:rsidRDefault="00980F71" w:rsidP="00980F71">
            <w:pPr>
              <w:spacing w:line="240" w:lineRule="auto"/>
              <w:jc w:val="center"/>
              <w:rPr>
                <w:rFonts w:ascii="Times New Roman" w:hAnsi="Times New Roman"/>
                <w:b/>
                <w:bCs/>
                <w:sz w:val="24"/>
                <w:szCs w:val="24"/>
              </w:rPr>
            </w:pPr>
            <w:r w:rsidRPr="00B5615B">
              <w:rPr>
                <w:rFonts w:ascii="Times New Roman" w:hAnsi="Times New Roman"/>
                <w:b/>
                <w:bCs/>
                <w:color w:val="000000"/>
                <w:sz w:val="24"/>
                <w:szCs w:val="24"/>
              </w:rPr>
              <w:t xml:space="preserve">Reported disease in heifers when variable is No </w:t>
            </w:r>
            <w:r w:rsidRPr="00B5615B">
              <w:rPr>
                <w:rFonts w:ascii="Times New Roman" w:hAnsi="Times New Roman"/>
                <w:b/>
                <w:bCs/>
                <w:sz w:val="24"/>
                <w:szCs w:val="24"/>
              </w:rPr>
              <w:t>(%) (#/#)</w:t>
            </w:r>
            <w:r w:rsidRPr="00B5615B">
              <w:rPr>
                <w:rFonts w:ascii="Times New Roman" w:hAnsi="Times New Roman"/>
                <w:b/>
                <w:bCs/>
                <w:color w:val="000000"/>
                <w:sz w:val="24"/>
                <w:szCs w:val="24"/>
                <w:vertAlign w:val="superscript"/>
              </w:rPr>
              <w:t xml:space="preserve"> ii</w:t>
            </w:r>
          </w:p>
        </w:tc>
        <w:tc>
          <w:tcPr>
            <w:tcW w:w="990" w:type="dxa"/>
            <w:tcBorders>
              <w:top w:val="single" w:sz="8" w:space="0" w:color="000000"/>
              <w:bottom w:val="single" w:sz="8" w:space="0" w:color="000000"/>
            </w:tcBorders>
            <w:shd w:val="clear" w:color="auto" w:fill="FFFFFF"/>
            <w:hideMark/>
          </w:tcPr>
          <w:p w14:paraId="64E67034" w14:textId="77777777" w:rsidR="00980F71" w:rsidRPr="00B5615B" w:rsidRDefault="00980F71" w:rsidP="00980F71">
            <w:pPr>
              <w:spacing w:line="240" w:lineRule="auto"/>
              <w:jc w:val="center"/>
              <w:rPr>
                <w:rFonts w:ascii="Times New Roman" w:hAnsi="Times New Roman"/>
                <w:b/>
                <w:bCs/>
                <w:sz w:val="24"/>
                <w:szCs w:val="24"/>
              </w:rPr>
            </w:pPr>
            <w:r w:rsidRPr="00B5615B">
              <w:rPr>
                <w:rFonts w:ascii="Times New Roman" w:hAnsi="Times New Roman"/>
                <w:b/>
                <w:bCs/>
                <w:sz w:val="24"/>
                <w:szCs w:val="24"/>
              </w:rPr>
              <w:t xml:space="preserve">Odds Ratio  </w:t>
            </w:r>
          </w:p>
        </w:tc>
        <w:tc>
          <w:tcPr>
            <w:tcW w:w="1440" w:type="dxa"/>
            <w:tcBorders>
              <w:top w:val="single" w:sz="8" w:space="0" w:color="000000"/>
              <w:bottom w:val="single" w:sz="8" w:space="0" w:color="000000"/>
            </w:tcBorders>
            <w:shd w:val="clear" w:color="auto" w:fill="FFFFFF"/>
          </w:tcPr>
          <w:p w14:paraId="776B6283" w14:textId="77777777" w:rsidR="00980F71" w:rsidRPr="00B5615B" w:rsidRDefault="00980F71" w:rsidP="00980F71">
            <w:pPr>
              <w:spacing w:line="240" w:lineRule="auto"/>
              <w:jc w:val="center"/>
              <w:rPr>
                <w:rFonts w:ascii="Times New Roman" w:hAnsi="Times New Roman"/>
                <w:b/>
                <w:bCs/>
                <w:sz w:val="24"/>
                <w:szCs w:val="24"/>
              </w:rPr>
            </w:pPr>
            <w:r w:rsidRPr="00B5615B">
              <w:rPr>
                <w:rFonts w:ascii="Times New Roman" w:hAnsi="Times New Roman"/>
                <w:b/>
                <w:bCs/>
                <w:color w:val="000000"/>
                <w:sz w:val="24"/>
                <w:szCs w:val="24"/>
              </w:rPr>
              <w:t>Odds Ratio 95% CI</w:t>
            </w:r>
          </w:p>
        </w:tc>
        <w:tc>
          <w:tcPr>
            <w:tcW w:w="1350" w:type="dxa"/>
            <w:tcBorders>
              <w:top w:val="single" w:sz="8" w:space="0" w:color="000000"/>
              <w:bottom w:val="single" w:sz="8" w:space="0" w:color="000000"/>
            </w:tcBorders>
            <w:shd w:val="clear" w:color="auto" w:fill="FFFFFF"/>
            <w:hideMark/>
          </w:tcPr>
          <w:p w14:paraId="6DAF43CF"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b/>
                <w:bCs/>
                <w:sz w:val="24"/>
                <w:szCs w:val="24"/>
              </w:rPr>
              <w:t>P-value</w:t>
            </w:r>
          </w:p>
          <w:p w14:paraId="77C93EBA" w14:textId="77777777" w:rsidR="00980F71" w:rsidRPr="00B5615B" w:rsidRDefault="00980F71" w:rsidP="00980F71">
            <w:pPr>
              <w:spacing w:line="240" w:lineRule="auto"/>
              <w:jc w:val="center"/>
              <w:rPr>
                <w:rFonts w:ascii="Times New Roman" w:hAnsi="Times New Roman"/>
                <w:b/>
                <w:bCs/>
                <w:sz w:val="24"/>
                <w:szCs w:val="24"/>
              </w:rPr>
            </w:pPr>
          </w:p>
        </w:tc>
      </w:tr>
      <w:tr w:rsidR="00980F71" w:rsidRPr="00B5615B" w14:paraId="1DE1E47E" w14:textId="77777777" w:rsidTr="00980F71">
        <w:trPr>
          <w:trHeight w:val="354"/>
        </w:trPr>
        <w:tc>
          <w:tcPr>
            <w:tcW w:w="3240" w:type="dxa"/>
            <w:shd w:val="clear" w:color="auto" w:fill="FFFFFF"/>
          </w:tcPr>
          <w:p w14:paraId="6B1637FC" w14:textId="77777777" w:rsidR="00980F71" w:rsidRPr="00B5615B" w:rsidRDefault="00980F71" w:rsidP="00980F71">
            <w:pPr>
              <w:spacing w:line="240" w:lineRule="auto"/>
              <w:rPr>
                <w:rFonts w:ascii="Times New Roman" w:hAnsi="Times New Roman"/>
                <w:sz w:val="24"/>
                <w:szCs w:val="24"/>
              </w:rPr>
            </w:pPr>
            <w:r w:rsidRPr="00B5615B">
              <w:rPr>
                <w:rFonts w:ascii="Times New Roman" w:hAnsi="Times New Roman"/>
                <w:sz w:val="24"/>
                <w:szCs w:val="24"/>
              </w:rPr>
              <w:t>Bred (Y/N)</w:t>
            </w:r>
            <w:r w:rsidRPr="00B5615B">
              <w:rPr>
                <w:rFonts w:ascii="Times New Roman" w:hAnsi="Times New Roman"/>
                <w:sz w:val="24"/>
                <w:szCs w:val="24"/>
                <w:vertAlign w:val="superscript"/>
              </w:rPr>
              <w:t xml:space="preserve"> 12</w:t>
            </w:r>
          </w:p>
        </w:tc>
        <w:tc>
          <w:tcPr>
            <w:tcW w:w="2430" w:type="dxa"/>
            <w:tcBorders>
              <w:top w:val="nil"/>
              <w:left w:val="nil"/>
              <w:bottom w:val="nil"/>
              <w:right w:val="nil"/>
            </w:tcBorders>
            <w:shd w:val="clear" w:color="auto" w:fill="FFFFFF"/>
          </w:tcPr>
          <w:p w14:paraId="4E6EBB27"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19.6 (138/704)</w:t>
            </w:r>
          </w:p>
        </w:tc>
        <w:tc>
          <w:tcPr>
            <w:tcW w:w="2160" w:type="dxa"/>
            <w:shd w:val="clear" w:color="auto" w:fill="FFFFFF"/>
          </w:tcPr>
          <w:p w14:paraId="090EA3B5"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21.7 (30/138)</w:t>
            </w:r>
          </w:p>
        </w:tc>
        <w:tc>
          <w:tcPr>
            <w:tcW w:w="2070" w:type="dxa"/>
            <w:tcBorders>
              <w:top w:val="nil"/>
              <w:left w:val="nil"/>
              <w:bottom w:val="nil"/>
              <w:right w:val="nil"/>
            </w:tcBorders>
            <w:shd w:val="clear" w:color="auto" w:fill="FFFFFF"/>
          </w:tcPr>
          <w:p w14:paraId="11AB16BF"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37.1 (210/566)</w:t>
            </w:r>
          </w:p>
        </w:tc>
        <w:tc>
          <w:tcPr>
            <w:tcW w:w="990" w:type="dxa"/>
            <w:shd w:val="clear" w:color="auto" w:fill="FFFFFF"/>
          </w:tcPr>
          <w:p w14:paraId="6B945581"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0.44</w:t>
            </w:r>
          </w:p>
        </w:tc>
        <w:tc>
          <w:tcPr>
            <w:tcW w:w="1440" w:type="dxa"/>
            <w:tcBorders>
              <w:top w:val="nil"/>
              <w:left w:val="nil"/>
              <w:bottom w:val="nil"/>
              <w:right w:val="nil"/>
            </w:tcBorders>
            <w:shd w:val="clear" w:color="auto" w:fill="FFFFFF"/>
          </w:tcPr>
          <w:p w14:paraId="34A137F1"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0.268, 0.727</w:t>
            </w:r>
          </w:p>
        </w:tc>
        <w:tc>
          <w:tcPr>
            <w:tcW w:w="1350" w:type="dxa"/>
            <w:shd w:val="clear" w:color="auto" w:fill="FFFFFF"/>
          </w:tcPr>
          <w:p w14:paraId="27EBD89E"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0.001</w:t>
            </w:r>
          </w:p>
        </w:tc>
      </w:tr>
      <w:tr w:rsidR="00980F71" w:rsidRPr="00B5615B" w14:paraId="715E0293" w14:textId="77777777" w:rsidTr="00980F71">
        <w:trPr>
          <w:trHeight w:val="354"/>
        </w:trPr>
        <w:tc>
          <w:tcPr>
            <w:tcW w:w="3240" w:type="dxa"/>
            <w:shd w:val="clear" w:color="auto" w:fill="FFFFFF"/>
          </w:tcPr>
          <w:p w14:paraId="7E0766FF" w14:textId="77777777" w:rsidR="00980F71" w:rsidRPr="00B5615B" w:rsidRDefault="00980F71" w:rsidP="00980F71">
            <w:pPr>
              <w:spacing w:line="240" w:lineRule="auto"/>
              <w:rPr>
                <w:rFonts w:ascii="Times New Roman" w:hAnsi="Times New Roman"/>
                <w:iCs/>
                <w:sz w:val="24"/>
                <w:szCs w:val="24"/>
              </w:rPr>
            </w:pPr>
            <w:r w:rsidRPr="00B5615B">
              <w:rPr>
                <w:rFonts w:ascii="Times New Roman" w:hAnsi="Times New Roman"/>
                <w:sz w:val="24"/>
                <w:szCs w:val="24"/>
              </w:rPr>
              <w:t xml:space="preserve">Pregnant during visit (Y/N) </w:t>
            </w:r>
            <w:r w:rsidRPr="00B5615B">
              <w:rPr>
                <w:rFonts w:ascii="Times New Roman" w:hAnsi="Times New Roman"/>
                <w:sz w:val="24"/>
                <w:szCs w:val="24"/>
                <w:vertAlign w:val="superscript"/>
              </w:rPr>
              <w:t>1</w:t>
            </w:r>
          </w:p>
        </w:tc>
        <w:tc>
          <w:tcPr>
            <w:tcW w:w="2430" w:type="dxa"/>
            <w:tcBorders>
              <w:top w:val="nil"/>
              <w:bottom w:val="nil"/>
            </w:tcBorders>
            <w:shd w:val="clear" w:color="auto" w:fill="FFFFFF"/>
          </w:tcPr>
          <w:p w14:paraId="7D0751CC"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16.7 (117/700)</w:t>
            </w:r>
          </w:p>
        </w:tc>
        <w:tc>
          <w:tcPr>
            <w:tcW w:w="2160" w:type="dxa"/>
            <w:shd w:val="clear" w:color="auto" w:fill="FFFFFF"/>
          </w:tcPr>
          <w:p w14:paraId="1CDA0768"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23.9 (28/117)</w:t>
            </w:r>
          </w:p>
        </w:tc>
        <w:tc>
          <w:tcPr>
            <w:tcW w:w="2070" w:type="dxa"/>
            <w:tcBorders>
              <w:top w:val="nil"/>
              <w:bottom w:val="nil"/>
            </w:tcBorders>
            <w:shd w:val="clear" w:color="auto" w:fill="FFFFFF"/>
          </w:tcPr>
          <w:p w14:paraId="735AE3D7"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36.2 (211/583)</w:t>
            </w:r>
          </w:p>
        </w:tc>
        <w:tc>
          <w:tcPr>
            <w:tcW w:w="990" w:type="dxa"/>
            <w:shd w:val="clear" w:color="auto" w:fill="FFFFFF"/>
          </w:tcPr>
          <w:p w14:paraId="00E39EC1"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0.54</w:t>
            </w:r>
          </w:p>
        </w:tc>
        <w:tc>
          <w:tcPr>
            <w:tcW w:w="1440" w:type="dxa"/>
            <w:tcBorders>
              <w:top w:val="nil"/>
              <w:bottom w:val="nil"/>
            </w:tcBorders>
            <w:shd w:val="clear" w:color="auto" w:fill="FFFFFF"/>
          </w:tcPr>
          <w:p w14:paraId="374DF81A"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0.312, 0.941</w:t>
            </w:r>
          </w:p>
        </w:tc>
        <w:tc>
          <w:tcPr>
            <w:tcW w:w="1350" w:type="dxa"/>
            <w:shd w:val="clear" w:color="auto" w:fill="FFFFFF"/>
          </w:tcPr>
          <w:p w14:paraId="4533DACF"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0.029</w:t>
            </w:r>
          </w:p>
        </w:tc>
      </w:tr>
      <w:tr w:rsidR="00980F71" w:rsidRPr="00B5615B" w14:paraId="581C4CC2" w14:textId="77777777" w:rsidTr="00980F71">
        <w:trPr>
          <w:trHeight w:val="354"/>
        </w:trPr>
        <w:tc>
          <w:tcPr>
            <w:tcW w:w="3240" w:type="dxa"/>
            <w:shd w:val="clear" w:color="auto" w:fill="FFFFFF"/>
          </w:tcPr>
          <w:p w14:paraId="3E95B744" w14:textId="77777777" w:rsidR="00980F71" w:rsidRPr="00B5615B" w:rsidRDefault="00980F71" w:rsidP="00980F71">
            <w:pPr>
              <w:spacing w:line="240" w:lineRule="auto"/>
              <w:rPr>
                <w:rFonts w:ascii="Times New Roman" w:hAnsi="Times New Roman"/>
                <w:sz w:val="24"/>
                <w:szCs w:val="24"/>
              </w:rPr>
            </w:pPr>
            <w:r w:rsidRPr="00B5615B">
              <w:rPr>
                <w:rFonts w:ascii="Times New Roman" w:hAnsi="Times New Roman"/>
                <w:iCs/>
                <w:sz w:val="24"/>
                <w:szCs w:val="24"/>
              </w:rPr>
              <w:t>BVDV vaccination</w:t>
            </w:r>
            <w:r w:rsidRPr="00B5615B">
              <w:rPr>
                <w:rFonts w:ascii="Times New Roman" w:hAnsi="Times New Roman"/>
                <w:i/>
                <w:sz w:val="24"/>
                <w:szCs w:val="24"/>
              </w:rPr>
              <w:t xml:space="preserve"> </w:t>
            </w:r>
            <w:r w:rsidRPr="00B5615B">
              <w:rPr>
                <w:rFonts w:ascii="Times New Roman" w:hAnsi="Times New Roman"/>
                <w:sz w:val="24"/>
                <w:szCs w:val="24"/>
              </w:rPr>
              <w:t>(Y/N)</w:t>
            </w:r>
            <w:r w:rsidRPr="00B5615B">
              <w:rPr>
                <w:rFonts w:ascii="Times New Roman" w:hAnsi="Times New Roman"/>
                <w:i/>
                <w:sz w:val="24"/>
                <w:szCs w:val="24"/>
              </w:rPr>
              <w:t xml:space="preserve"> </w:t>
            </w:r>
            <w:r w:rsidRPr="00B5615B">
              <w:rPr>
                <w:rFonts w:ascii="Times New Roman" w:hAnsi="Times New Roman"/>
                <w:sz w:val="24"/>
                <w:szCs w:val="24"/>
                <w:vertAlign w:val="superscript"/>
              </w:rPr>
              <w:t>1</w:t>
            </w:r>
            <w:r w:rsidRPr="00B5615B">
              <w:rPr>
                <w:rFonts w:ascii="Times New Roman" w:hAnsi="Times New Roman"/>
                <w:i/>
                <w:sz w:val="24"/>
                <w:szCs w:val="24"/>
              </w:rPr>
              <w:t xml:space="preserve"> </w:t>
            </w:r>
          </w:p>
        </w:tc>
        <w:tc>
          <w:tcPr>
            <w:tcW w:w="2430" w:type="dxa"/>
            <w:tcBorders>
              <w:top w:val="nil"/>
              <w:left w:val="nil"/>
              <w:bottom w:val="nil"/>
              <w:right w:val="nil"/>
            </w:tcBorders>
            <w:shd w:val="clear" w:color="auto" w:fill="FFFFFF"/>
          </w:tcPr>
          <w:p w14:paraId="10A47AE8"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48.9 (172/352)</w:t>
            </w:r>
          </w:p>
        </w:tc>
        <w:tc>
          <w:tcPr>
            <w:tcW w:w="2160" w:type="dxa"/>
            <w:shd w:val="clear" w:color="auto" w:fill="FFFFFF"/>
          </w:tcPr>
          <w:p w14:paraId="110BC989"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26.2 (45/172)</w:t>
            </w:r>
          </w:p>
        </w:tc>
        <w:tc>
          <w:tcPr>
            <w:tcW w:w="2070" w:type="dxa"/>
            <w:tcBorders>
              <w:top w:val="nil"/>
              <w:left w:val="nil"/>
              <w:bottom w:val="nil"/>
              <w:right w:val="nil"/>
            </w:tcBorders>
            <w:shd w:val="clear" w:color="auto" w:fill="FFFFFF"/>
          </w:tcPr>
          <w:p w14:paraId="0C3F498A"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40.6 (73/180)</w:t>
            </w:r>
          </w:p>
        </w:tc>
        <w:tc>
          <w:tcPr>
            <w:tcW w:w="990" w:type="dxa"/>
            <w:shd w:val="clear" w:color="auto" w:fill="FFFFFF"/>
          </w:tcPr>
          <w:p w14:paraId="72F4F285"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0.60</w:t>
            </w:r>
          </w:p>
        </w:tc>
        <w:tc>
          <w:tcPr>
            <w:tcW w:w="1440" w:type="dxa"/>
            <w:tcBorders>
              <w:top w:val="nil"/>
              <w:left w:val="nil"/>
              <w:bottom w:val="nil"/>
              <w:right w:val="nil"/>
            </w:tcBorders>
            <w:shd w:val="clear" w:color="auto" w:fill="FFFFFF"/>
          </w:tcPr>
          <w:p w14:paraId="3A08CBC8"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0.406, 0.898</w:t>
            </w:r>
          </w:p>
        </w:tc>
        <w:tc>
          <w:tcPr>
            <w:tcW w:w="1350" w:type="dxa"/>
            <w:shd w:val="clear" w:color="auto" w:fill="FFFFFF"/>
          </w:tcPr>
          <w:p w14:paraId="7E7E8E0C"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0.013</w:t>
            </w:r>
          </w:p>
        </w:tc>
      </w:tr>
      <w:tr w:rsidR="00980F71" w:rsidRPr="00B5615B" w14:paraId="57723164" w14:textId="77777777" w:rsidTr="00980F71">
        <w:trPr>
          <w:trHeight w:val="354"/>
        </w:trPr>
        <w:tc>
          <w:tcPr>
            <w:tcW w:w="3240" w:type="dxa"/>
            <w:tcBorders>
              <w:bottom w:val="single" w:sz="4" w:space="0" w:color="auto"/>
            </w:tcBorders>
            <w:shd w:val="clear" w:color="auto" w:fill="FFFFFF"/>
          </w:tcPr>
          <w:p w14:paraId="50B9859E" w14:textId="77777777" w:rsidR="00980F71" w:rsidRPr="00B5615B" w:rsidRDefault="00980F71" w:rsidP="00980F71">
            <w:pPr>
              <w:spacing w:line="240" w:lineRule="auto"/>
              <w:rPr>
                <w:rFonts w:ascii="Times New Roman" w:hAnsi="Times New Roman"/>
                <w:iCs/>
                <w:sz w:val="24"/>
                <w:szCs w:val="24"/>
              </w:rPr>
            </w:pPr>
            <w:r w:rsidRPr="00B5615B">
              <w:rPr>
                <w:rFonts w:ascii="Times New Roman" w:hAnsi="Times New Roman"/>
                <w:iCs/>
                <w:sz w:val="24"/>
                <w:szCs w:val="24"/>
              </w:rPr>
              <w:t xml:space="preserve">Weight above 270 kg (Y/N) </w:t>
            </w:r>
            <w:r w:rsidRPr="00B5615B">
              <w:rPr>
                <w:rFonts w:ascii="Times New Roman" w:hAnsi="Times New Roman"/>
                <w:sz w:val="24"/>
                <w:szCs w:val="24"/>
                <w:vertAlign w:val="superscript"/>
              </w:rPr>
              <w:t>1</w:t>
            </w:r>
          </w:p>
        </w:tc>
        <w:tc>
          <w:tcPr>
            <w:tcW w:w="2430" w:type="dxa"/>
            <w:tcBorders>
              <w:top w:val="nil"/>
              <w:bottom w:val="single" w:sz="4" w:space="0" w:color="auto"/>
            </w:tcBorders>
            <w:shd w:val="clear" w:color="auto" w:fill="FFFFFF"/>
          </w:tcPr>
          <w:p w14:paraId="7847E1C0"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23.7 (167/704)</w:t>
            </w:r>
          </w:p>
        </w:tc>
        <w:tc>
          <w:tcPr>
            <w:tcW w:w="2160" w:type="dxa"/>
            <w:tcBorders>
              <w:bottom w:val="single" w:sz="4" w:space="0" w:color="auto"/>
            </w:tcBorders>
            <w:shd w:val="clear" w:color="auto" w:fill="FFFFFF"/>
          </w:tcPr>
          <w:p w14:paraId="78AC7D68"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26.4 (44/167)</w:t>
            </w:r>
          </w:p>
        </w:tc>
        <w:tc>
          <w:tcPr>
            <w:tcW w:w="2070" w:type="dxa"/>
            <w:tcBorders>
              <w:top w:val="nil"/>
              <w:bottom w:val="single" w:sz="4" w:space="0" w:color="auto"/>
            </w:tcBorders>
            <w:shd w:val="clear" w:color="auto" w:fill="FFFFFF"/>
          </w:tcPr>
          <w:p w14:paraId="0C53E5F6"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36.5 (196/537)</w:t>
            </w:r>
          </w:p>
        </w:tc>
        <w:tc>
          <w:tcPr>
            <w:tcW w:w="990" w:type="dxa"/>
            <w:tcBorders>
              <w:bottom w:val="single" w:sz="4" w:space="0" w:color="auto"/>
            </w:tcBorders>
            <w:shd w:val="clear" w:color="auto" w:fill="FFFFFF"/>
          </w:tcPr>
          <w:p w14:paraId="09A9C67E"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0.62</w:t>
            </w:r>
          </w:p>
        </w:tc>
        <w:tc>
          <w:tcPr>
            <w:tcW w:w="1440" w:type="dxa"/>
            <w:tcBorders>
              <w:top w:val="nil"/>
              <w:bottom w:val="single" w:sz="4" w:space="0" w:color="auto"/>
            </w:tcBorders>
            <w:shd w:val="clear" w:color="auto" w:fill="FFFFFF"/>
          </w:tcPr>
          <w:p w14:paraId="5130851F"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0.380, 0.999</w:t>
            </w:r>
          </w:p>
        </w:tc>
        <w:tc>
          <w:tcPr>
            <w:tcW w:w="1350" w:type="dxa"/>
            <w:tcBorders>
              <w:bottom w:val="single" w:sz="4" w:space="0" w:color="auto"/>
            </w:tcBorders>
            <w:shd w:val="clear" w:color="auto" w:fill="FFFFFF"/>
          </w:tcPr>
          <w:p w14:paraId="4D6FDCB0" w14:textId="77777777" w:rsidR="00980F71" w:rsidRPr="00B5615B" w:rsidRDefault="00980F71" w:rsidP="00980F71">
            <w:pPr>
              <w:spacing w:line="240" w:lineRule="auto"/>
              <w:jc w:val="center"/>
              <w:rPr>
                <w:rFonts w:ascii="Times New Roman" w:hAnsi="Times New Roman"/>
                <w:sz w:val="24"/>
                <w:szCs w:val="24"/>
              </w:rPr>
            </w:pPr>
            <w:r w:rsidRPr="00B5615B">
              <w:rPr>
                <w:rFonts w:ascii="Times New Roman" w:hAnsi="Times New Roman"/>
                <w:sz w:val="24"/>
                <w:szCs w:val="24"/>
              </w:rPr>
              <w:t>0.050</w:t>
            </w:r>
          </w:p>
        </w:tc>
      </w:tr>
    </w:tbl>
    <w:p w14:paraId="7E938F8A" w14:textId="77777777" w:rsidR="009471F2" w:rsidRDefault="009471F2" w:rsidP="007A4626">
      <w:pPr>
        <w:spacing w:after="0" w:line="240" w:lineRule="auto"/>
        <w:rPr>
          <w:rFonts w:ascii="Times New Roman" w:hAnsi="Times New Roman"/>
          <w:bCs/>
          <w:szCs w:val="24"/>
        </w:rPr>
      </w:pPr>
    </w:p>
    <w:p w14:paraId="3A947FA2" w14:textId="2EF4C0C2" w:rsidR="00664200" w:rsidRPr="009471F2" w:rsidRDefault="00664200" w:rsidP="007A4626">
      <w:pPr>
        <w:spacing w:after="0" w:line="240" w:lineRule="auto"/>
        <w:rPr>
          <w:rFonts w:ascii="Times New Roman" w:hAnsi="Times New Roman"/>
          <w:b/>
          <w:sz w:val="24"/>
          <w:szCs w:val="24"/>
        </w:rPr>
      </w:pPr>
      <w:r w:rsidRPr="009471F2">
        <w:rPr>
          <w:rFonts w:ascii="Times New Roman" w:hAnsi="Times New Roman"/>
          <w:bCs/>
          <w:sz w:val="24"/>
          <w:szCs w:val="24"/>
        </w:rPr>
        <w:t>Y/N</w:t>
      </w:r>
      <w:r w:rsidRPr="009471F2">
        <w:rPr>
          <w:rFonts w:ascii="Times New Roman" w:hAnsi="Times New Roman"/>
          <w:b/>
          <w:sz w:val="24"/>
          <w:szCs w:val="24"/>
        </w:rPr>
        <w:t xml:space="preserve"> - </w:t>
      </w:r>
      <w:r w:rsidRPr="009471F2">
        <w:rPr>
          <w:rFonts w:ascii="Times New Roman" w:hAnsi="Times New Roman"/>
          <w:bCs/>
          <w:sz w:val="24"/>
          <w:szCs w:val="24"/>
        </w:rPr>
        <w:t>Binary variable, Yes and No</w:t>
      </w:r>
    </w:p>
    <w:p w14:paraId="6DF13AB2" w14:textId="77777777" w:rsidR="00664200" w:rsidRPr="009471F2" w:rsidRDefault="00664200" w:rsidP="007A4626">
      <w:pPr>
        <w:spacing w:after="0" w:line="240" w:lineRule="auto"/>
        <w:ind w:left="720" w:hanging="720"/>
        <w:rPr>
          <w:rFonts w:ascii="Times New Roman" w:hAnsi="Times New Roman"/>
          <w:b/>
          <w:sz w:val="24"/>
          <w:szCs w:val="24"/>
        </w:rPr>
      </w:pPr>
      <w:r w:rsidRPr="009471F2">
        <w:rPr>
          <w:rFonts w:ascii="Times New Roman" w:hAnsi="Times New Roman"/>
          <w:bCs/>
          <w:sz w:val="24"/>
          <w:szCs w:val="24"/>
        </w:rPr>
        <w:t>CI –</w:t>
      </w:r>
      <w:r w:rsidRPr="009471F2">
        <w:rPr>
          <w:rFonts w:ascii="Times New Roman" w:hAnsi="Times New Roman"/>
          <w:b/>
          <w:sz w:val="24"/>
          <w:szCs w:val="24"/>
        </w:rPr>
        <w:t xml:space="preserve"> </w:t>
      </w:r>
      <w:r w:rsidRPr="009471F2">
        <w:rPr>
          <w:rFonts w:ascii="Times New Roman" w:hAnsi="Times New Roman"/>
          <w:bCs/>
          <w:sz w:val="24"/>
          <w:szCs w:val="24"/>
        </w:rPr>
        <w:t>Confidence interval</w:t>
      </w:r>
    </w:p>
    <w:p w14:paraId="5A65BE7E" w14:textId="77777777" w:rsidR="00664200" w:rsidRPr="009471F2" w:rsidRDefault="00664200" w:rsidP="007A4626">
      <w:pPr>
        <w:spacing w:after="0" w:line="240" w:lineRule="auto"/>
        <w:ind w:left="720" w:hanging="720"/>
        <w:rPr>
          <w:rFonts w:ascii="Times New Roman" w:hAnsi="Times New Roman"/>
          <w:sz w:val="24"/>
          <w:szCs w:val="24"/>
        </w:rPr>
      </w:pPr>
      <w:r w:rsidRPr="009471F2">
        <w:rPr>
          <w:rFonts w:ascii="Times New Roman" w:hAnsi="Times New Roman"/>
          <w:b/>
          <w:sz w:val="24"/>
          <w:szCs w:val="24"/>
          <w:vertAlign w:val="superscript"/>
        </w:rPr>
        <w:t xml:space="preserve">1 </w:t>
      </w:r>
      <w:r w:rsidRPr="009471F2">
        <w:rPr>
          <w:rFonts w:ascii="Times New Roman" w:hAnsi="Times New Roman"/>
          <w:b/>
          <w:sz w:val="24"/>
          <w:szCs w:val="24"/>
        </w:rPr>
        <w:t>-</w:t>
      </w:r>
      <w:r w:rsidRPr="009471F2">
        <w:rPr>
          <w:rFonts w:ascii="Times New Roman" w:hAnsi="Times New Roman"/>
          <w:sz w:val="24"/>
          <w:szCs w:val="24"/>
        </w:rPr>
        <w:t xml:space="preserve"> Status</w:t>
      </w:r>
      <w:r w:rsidRPr="009471F2">
        <w:rPr>
          <w:rFonts w:ascii="Times New Roman" w:hAnsi="Times New Roman"/>
          <w:sz w:val="24"/>
          <w:szCs w:val="24"/>
          <w:vertAlign w:val="superscript"/>
        </w:rPr>
        <w:t xml:space="preserve"> </w:t>
      </w:r>
      <w:r w:rsidRPr="009471F2">
        <w:rPr>
          <w:rFonts w:ascii="Times New Roman" w:hAnsi="Times New Roman"/>
          <w:sz w:val="24"/>
          <w:szCs w:val="24"/>
        </w:rPr>
        <w:t>during the study visit</w:t>
      </w:r>
    </w:p>
    <w:p w14:paraId="0C49BD1F" w14:textId="77777777" w:rsidR="00664200" w:rsidRPr="009471F2" w:rsidRDefault="00664200" w:rsidP="007A4626">
      <w:pPr>
        <w:spacing w:after="0" w:line="240" w:lineRule="auto"/>
        <w:ind w:left="720" w:hanging="720"/>
        <w:rPr>
          <w:rFonts w:ascii="Times New Roman" w:hAnsi="Times New Roman"/>
          <w:sz w:val="24"/>
          <w:szCs w:val="24"/>
        </w:rPr>
      </w:pPr>
      <w:r w:rsidRPr="009471F2">
        <w:rPr>
          <w:rFonts w:ascii="Times New Roman" w:hAnsi="Times New Roman"/>
          <w:b/>
          <w:sz w:val="24"/>
          <w:szCs w:val="24"/>
          <w:vertAlign w:val="superscript"/>
        </w:rPr>
        <w:t xml:space="preserve">12 </w:t>
      </w:r>
      <w:r w:rsidRPr="009471F2">
        <w:rPr>
          <w:rFonts w:ascii="Times New Roman" w:hAnsi="Times New Roman"/>
          <w:b/>
          <w:sz w:val="24"/>
          <w:szCs w:val="24"/>
        </w:rPr>
        <w:t>-</w:t>
      </w:r>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Status for the 12 months prior to the visit </w:t>
      </w:r>
    </w:p>
    <w:p w14:paraId="03E8FD78" w14:textId="77777777" w:rsidR="00664200" w:rsidRPr="009471F2" w:rsidRDefault="00664200" w:rsidP="007A4626">
      <w:pPr>
        <w:spacing w:after="0" w:line="240" w:lineRule="auto"/>
        <w:rPr>
          <w:rFonts w:ascii="Times New Roman" w:hAnsi="Times New Roman"/>
          <w:sz w:val="24"/>
          <w:szCs w:val="24"/>
        </w:rPr>
      </w:pPr>
      <w:proofErr w:type="spellStart"/>
      <w:r w:rsidRPr="009471F2">
        <w:rPr>
          <w:rFonts w:ascii="Times New Roman" w:hAnsi="Times New Roman"/>
          <w:sz w:val="24"/>
          <w:szCs w:val="24"/>
          <w:vertAlign w:val="superscript"/>
        </w:rPr>
        <w:t>i</w:t>
      </w:r>
      <w:proofErr w:type="spellEnd"/>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 The column denominator is the numerator for the </w:t>
      </w:r>
      <w:proofErr w:type="spellStart"/>
      <w:r w:rsidRPr="009471F2">
        <w:rPr>
          <w:rFonts w:ascii="Times New Roman" w:hAnsi="Times New Roman"/>
          <w:sz w:val="24"/>
          <w:szCs w:val="24"/>
        </w:rPr>
        <w:t>the</w:t>
      </w:r>
      <w:proofErr w:type="spellEnd"/>
      <w:r w:rsidRPr="009471F2">
        <w:rPr>
          <w:rFonts w:ascii="Times New Roman" w:hAnsi="Times New Roman"/>
          <w:sz w:val="24"/>
          <w:szCs w:val="24"/>
        </w:rPr>
        <w:t xml:space="preserve"> 1</w:t>
      </w:r>
      <w:r w:rsidRPr="009471F2">
        <w:rPr>
          <w:rFonts w:ascii="Times New Roman" w:hAnsi="Times New Roman"/>
          <w:sz w:val="24"/>
          <w:szCs w:val="24"/>
          <w:vertAlign w:val="superscript"/>
        </w:rPr>
        <w:t>st</w:t>
      </w:r>
      <w:r w:rsidRPr="009471F2">
        <w:rPr>
          <w:rFonts w:ascii="Times New Roman" w:hAnsi="Times New Roman"/>
          <w:sz w:val="24"/>
          <w:szCs w:val="24"/>
        </w:rPr>
        <w:t xml:space="preserve"> column.</w:t>
      </w:r>
    </w:p>
    <w:p w14:paraId="1C50A8B5" w14:textId="52DDA0EB" w:rsidR="00664200" w:rsidRDefault="00664200" w:rsidP="007A4626">
      <w:pPr>
        <w:spacing w:after="0" w:line="240" w:lineRule="auto"/>
        <w:rPr>
          <w:rFonts w:ascii="Times New Roman" w:hAnsi="Times New Roman"/>
          <w:sz w:val="24"/>
          <w:szCs w:val="24"/>
        </w:rPr>
      </w:pPr>
      <w:proofErr w:type="spellStart"/>
      <w:r w:rsidRPr="009471F2">
        <w:rPr>
          <w:rFonts w:ascii="Times New Roman" w:hAnsi="Times New Roman"/>
          <w:sz w:val="24"/>
          <w:szCs w:val="24"/>
          <w:vertAlign w:val="superscript"/>
        </w:rPr>
        <w:t>i</w:t>
      </w:r>
      <w:proofErr w:type="spellEnd"/>
      <w:r w:rsidRPr="009471F2">
        <w:rPr>
          <w:rFonts w:ascii="Times New Roman" w:hAnsi="Times New Roman"/>
          <w:sz w:val="24"/>
          <w:szCs w:val="24"/>
          <w:vertAlign w:val="superscript"/>
        </w:rPr>
        <w:t xml:space="preserve">   </w:t>
      </w:r>
      <w:r w:rsidRPr="009471F2">
        <w:rPr>
          <w:rFonts w:ascii="Times New Roman" w:hAnsi="Times New Roman"/>
          <w:sz w:val="24"/>
          <w:szCs w:val="24"/>
        </w:rPr>
        <w:t xml:space="preserve"> The column denominator is the denominator minus the numerator for the </w:t>
      </w:r>
      <w:proofErr w:type="spellStart"/>
      <w:r w:rsidRPr="009471F2">
        <w:rPr>
          <w:rFonts w:ascii="Times New Roman" w:hAnsi="Times New Roman"/>
          <w:sz w:val="24"/>
          <w:szCs w:val="24"/>
        </w:rPr>
        <w:t>the</w:t>
      </w:r>
      <w:proofErr w:type="spellEnd"/>
      <w:r w:rsidRPr="009471F2">
        <w:rPr>
          <w:rFonts w:ascii="Times New Roman" w:hAnsi="Times New Roman"/>
          <w:sz w:val="24"/>
          <w:szCs w:val="24"/>
        </w:rPr>
        <w:t xml:space="preserve"> 1</w:t>
      </w:r>
      <w:r w:rsidRPr="009471F2">
        <w:rPr>
          <w:rFonts w:ascii="Times New Roman" w:hAnsi="Times New Roman"/>
          <w:sz w:val="24"/>
          <w:szCs w:val="24"/>
          <w:vertAlign w:val="superscript"/>
        </w:rPr>
        <w:t>st</w:t>
      </w:r>
      <w:r w:rsidRPr="009471F2">
        <w:rPr>
          <w:rFonts w:ascii="Times New Roman" w:hAnsi="Times New Roman"/>
          <w:sz w:val="24"/>
          <w:szCs w:val="24"/>
        </w:rPr>
        <w:t xml:space="preserve"> column.</w:t>
      </w:r>
    </w:p>
    <w:p w14:paraId="7F955226" w14:textId="77777777" w:rsidR="00980F71" w:rsidRDefault="00980F71" w:rsidP="00980F71">
      <w:pPr>
        <w:spacing w:after="0" w:line="360" w:lineRule="auto"/>
        <w:rPr>
          <w:rFonts w:ascii="Times New Roman" w:hAnsi="Times New Roman"/>
          <w:sz w:val="24"/>
          <w:szCs w:val="24"/>
        </w:rPr>
      </w:pPr>
      <w:r>
        <w:rPr>
          <w:rFonts w:ascii="Times New Roman" w:hAnsi="Times New Roman"/>
          <w:sz w:val="24"/>
          <w:szCs w:val="24"/>
        </w:rPr>
        <w:t xml:space="preserve">BVDV – Bovine Viral Diarrhoea Virus </w:t>
      </w:r>
    </w:p>
    <w:p w14:paraId="1B733E2D" w14:textId="77777777" w:rsidR="00980F71" w:rsidRPr="009471F2" w:rsidRDefault="00980F71" w:rsidP="007A4626">
      <w:pPr>
        <w:spacing w:after="0" w:line="240" w:lineRule="auto"/>
        <w:rPr>
          <w:rFonts w:ascii="Times New Roman" w:hAnsi="Times New Roman"/>
          <w:sz w:val="24"/>
          <w:szCs w:val="24"/>
        </w:rPr>
      </w:pPr>
    </w:p>
    <w:p w14:paraId="5D64DF80" w14:textId="77777777" w:rsidR="00664200" w:rsidRPr="009471F2" w:rsidRDefault="00664200" w:rsidP="007A4626">
      <w:pPr>
        <w:spacing w:line="240" w:lineRule="auto"/>
        <w:rPr>
          <w:rFonts w:ascii="Times New Roman" w:hAnsi="Times New Roman"/>
          <w:sz w:val="24"/>
          <w:szCs w:val="24"/>
        </w:rPr>
      </w:pPr>
      <w:r w:rsidRPr="009471F2">
        <w:rPr>
          <w:rFonts w:ascii="Times New Roman" w:hAnsi="Times New Roman"/>
          <w:i/>
          <w:iCs/>
          <w:sz w:val="24"/>
          <w:szCs w:val="24"/>
        </w:rPr>
        <w:br w:type="page"/>
      </w:r>
    </w:p>
    <w:p w14:paraId="038258C0" w14:textId="77777777" w:rsidR="00980F71" w:rsidRDefault="00980F71" w:rsidP="007A4626">
      <w:pPr>
        <w:pStyle w:val="Caption"/>
        <w:rPr>
          <w:rFonts w:ascii="Times New Roman" w:hAnsi="Times New Roman"/>
          <w:i w:val="0"/>
          <w:iCs w:val="0"/>
          <w:color w:val="auto"/>
          <w:sz w:val="24"/>
          <w:szCs w:val="24"/>
        </w:rPr>
        <w:sectPr w:rsidR="00980F71" w:rsidSect="00980F71">
          <w:type w:val="continuous"/>
          <w:pgSz w:w="15840" w:h="12240" w:code="1"/>
          <w:pgMar w:top="2160" w:right="1440" w:bottom="1440" w:left="1440" w:header="0" w:footer="144" w:gutter="0"/>
          <w:cols w:space="720"/>
          <w:docGrid w:linePitch="360"/>
        </w:sectPr>
      </w:pPr>
      <w:bookmarkStart w:id="167" w:name="_Toc118734178"/>
      <w:bookmarkStart w:id="168" w:name="_Toc124449704"/>
    </w:p>
    <w:p w14:paraId="01DF10BD" w14:textId="2CC862C1" w:rsidR="00664200" w:rsidRPr="009471F2" w:rsidRDefault="007A4626" w:rsidP="007A4626">
      <w:pPr>
        <w:pStyle w:val="Caption"/>
        <w:rPr>
          <w:rFonts w:ascii="Times New Roman" w:hAnsi="Times New Roman"/>
          <w:i w:val="0"/>
          <w:iCs w:val="0"/>
          <w:color w:val="auto"/>
          <w:sz w:val="24"/>
          <w:szCs w:val="24"/>
        </w:rPr>
      </w:pPr>
      <w:r w:rsidRPr="009471F2">
        <w:rPr>
          <w:rFonts w:ascii="Times New Roman" w:hAnsi="Times New Roman"/>
          <w:i w:val="0"/>
          <w:iCs w:val="0"/>
          <w:color w:val="auto"/>
          <w:sz w:val="24"/>
          <w:szCs w:val="24"/>
        </w:rPr>
        <w:lastRenderedPageBreak/>
        <w:t>Table 4.</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Table_4.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14</w:t>
      </w:r>
      <w:r w:rsidRPr="009471F2">
        <w:rPr>
          <w:rFonts w:ascii="Times New Roman" w:hAnsi="Times New Roman"/>
          <w:i w:val="0"/>
          <w:iCs w:val="0"/>
          <w:color w:val="auto"/>
          <w:sz w:val="24"/>
          <w:szCs w:val="24"/>
        </w:rPr>
        <w:fldChar w:fldCharType="end"/>
      </w:r>
      <w:r w:rsidR="00664200" w:rsidRPr="009471F2">
        <w:rPr>
          <w:rFonts w:ascii="Times New Roman" w:hAnsi="Times New Roman"/>
          <w:i w:val="0"/>
          <w:iCs w:val="0"/>
          <w:color w:val="auto"/>
          <w:sz w:val="24"/>
          <w:szCs w:val="24"/>
        </w:rPr>
        <w:t>: Univariable mixed effects logistic regression results of Odds Ratio (OR) for overall reported disease occurrence in the last 12 months for categorical predictor variables with a P &lt; 0.1 among the 352 heifers on 260 smallholder dairy farms in Kenya</w:t>
      </w:r>
      <w:bookmarkEnd w:id="167"/>
      <w:bookmarkEnd w:id="168"/>
    </w:p>
    <w:tbl>
      <w:tblPr>
        <w:tblW w:w="1134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150"/>
        <w:gridCol w:w="1710"/>
        <w:gridCol w:w="1980"/>
        <w:gridCol w:w="1350"/>
        <w:gridCol w:w="1440"/>
        <w:gridCol w:w="1710"/>
      </w:tblGrid>
      <w:tr w:rsidR="0064637C" w:rsidRPr="00B5615B" w14:paraId="7A7CCC43" w14:textId="77777777" w:rsidTr="00B5615B">
        <w:trPr>
          <w:trHeight w:val="475"/>
        </w:trPr>
        <w:tc>
          <w:tcPr>
            <w:tcW w:w="3150" w:type="dxa"/>
            <w:tcBorders>
              <w:top w:val="single" w:sz="8" w:space="0" w:color="000000"/>
              <w:bottom w:val="single" w:sz="8" w:space="0" w:color="000000"/>
            </w:tcBorders>
            <w:shd w:val="clear" w:color="auto" w:fill="FFFFFF"/>
            <w:hideMark/>
          </w:tcPr>
          <w:p w14:paraId="6591D0F7" w14:textId="77777777" w:rsidR="00664200" w:rsidRPr="00B5615B" w:rsidRDefault="00664200" w:rsidP="00B5615B">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Predictor variable</w:t>
            </w:r>
          </w:p>
        </w:tc>
        <w:tc>
          <w:tcPr>
            <w:tcW w:w="1710" w:type="dxa"/>
            <w:tcBorders>
              <w:top w:val="single" w:sz="8" w:space="0" w:color="000000"/>
              <w:bottom w:val="single" w:sz="8" w:space="0" w:color="000000"/>
            </w:tcBorders>
            <w:shd w:val="clear" w:color="auto" w:fill="FFFFFF"/>
            <w:hideMark/>
          </w:tcPr>
          <w:p w14:paraId="260A7750"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b/>
                <w:bCs/>
                <w:color w:val="000000"/>
                <w:sz w:val="24"/>
                <w:szCs w:val="24"/>
              </w:rPr>
              <w:t xml:space="preserve">Category Proportion </w:t>
            </w:r>
          </w:p>
          <w:p w14:paraId="7A9011E6" w14:textId="77777777" w:rsidR="00664200" w:rsidRPr="00B5615B" w:rsidRDefault="00664200" w:rsidP="00B5615B">
            <w:pPr>
              <w:spacing w:line="240" w:lineRule="auto"/>
              <w:jc w:val="center"/>
              <w:rPr>
                <w:rStyle w:val="CommentReference"/>
                <w:rFonts w:ascii="Times New Roman" w:hAnsi="Times New Roman"/>
                <w:b/>
                <w:bCs/>
                <w:color w:val="000000"/>
                <w:sz w:val="24"/>
                <w:szCs w:val="24"/>
              </w:rPr>
            </w:pPr>
            <w:r w:rsidRPr="00B5615B">
              <w:rPr>
                <w:rFonts w:ascii="Times New Roman" w:hAnsi="Times New Roman"/>
                <w:b/>
                <w:bCs/>
                <w:color w:val="000000"/>
                <w:sz w:val="24"/>
                <w:szCs w:val="24"/>
              </w:rPr>
              <w:t>% (#/#)</w:t>
            </w:r>
          </w:p>
        </w:tc>
        <w:tc>
          <w:tcPr>
            <w:tcW w:w="1980" w:type="dxa"/>
            <w:tcBorders>
              <w:top w:val="single" w:sz="8" w:space="0" w:color="000000"/>
              <w:bottom w:val="single" w:sz="8" w:space="0" w:color="000000"/>
            </w:tcBorders>
            <w:shd w:val="clear" w:color="auto" w:fill="FFFFFF"/>
            <w:hideMark/>
          </w:tcPr>
          <w:p w14:paraId="040B9C98" w14:textId="77777777" w:rsidR="00664200" w:rsidRPr="00B5615B" w:rsidRDefault="00664200" w:rsidP="00B5615B">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Reported disease in heifers per category (</w:t>
            </w:r>
            <w:r w:rsidRPr="00B5615B">
              <w:rPr>
                <w:rFonts w:ascii="Times New Roman" w:hAnsi="Times New Roman"/>
                <w:b/>
                <w:bCs/>
                <w:sz w:val="24"/>
                <w:szCs w:val="24"/>
              </w:rPr>
              <w:t>%) (#/#)</w:t>
            </w:r>
          </w:p>
        </w:tc>
        <w:tc>
          <w:tcPr>
            <w:tcW w:w="1350" w:type="dxa"/>
            <w:tcBorders>
              <w:top w:val="single" w:sz="8" w:space="0" w:color="000000"/>
              <w:bottom w:val="single" w:sz="8" w:space="0" w:color="000000"/>
            </w:tcBorders>
            <w:shd w:val="clear" w:color="auto" w:fill="FFFFFF"/>
            <w:hideMark/>
          </w:tcPr>
          <w:p w14:paraId="4C832665" w14:textId="77777777" w:rsidR="00664200" w:rsidRPr="00B5615B" w:rsidRDefault="00664200" w:rsidP="00B5615B">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Odds Ratio (OR)</w:t>
            </w:r>
          </w:p>
        </w:tc>
        <w:tc>
          <w:tcPr>
            <w:tcW w:w="1440" w:type="dxa"/>
            <w:tcBorders>
              <w:top w:val="single" w:sz="8" w:space="0" w:color="000000"/>
              <w:bottom w:val="single" w:sz="8" w:space="0" w:color="000000"/>
            </w:tcBorders>
            <w:shd w:val="clear" w:color="auto" w:fill="FFFFFF"/>
            <w:hideMark/>
          </w:tcPr>
          <w:p w14:paraId="5E64CCDA" w14:textId="77777777" w:rsidR="00664200" w:rsidRPr="00B5615B" w:rsidRDefault="00664200" w:rsidP="00B5615B">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Odds Ratio 95% CI</w:t>
            </w:r>
          </w:p>
        </w:tc>
        <w:tc>
          <w:tcPr>
            <w:tcW w:w="1710" w:type="dxa"/>
            <w:tcBorders>
              <w:top w:val="single" w:sz="8" w:space="0" w:color="000000"/>
              <w:bottom w:val="single" w:sz="8" w:space="0" w:color="000000"/>
            </w:tcBorders>
            <w:shd w:val="clear" w:color="auto" w:fill="FFFFFF"/>
            <w:hideMark/>
          </w:tcPr>
          <w:p w14:paraId="5C13B111" w14:textId="77777777" w:rsidR="00664200" w:rsidRPr="00B5615B" w:rsidRDefault="00664200" w:rsidP="00B5615B">
            <w:pPr>
              <w:spacing w:line="240" w:lineRule="auto"/>
              <w:jc w:val="center"/>
              <w:rPr>
                <w:rFonts w:ascii="Times New Roman" w:hAnsi="Times New Roman"/>
                <w:b/>
                <w:bCs/>
                <w:color w:val="000000"/>
                <w:sz w:val="24"/>
                <w:szCs w:val="24"/>
              </w:rPr>
            </w:pPr>
            <w:r w:rsidRPr="00B5615B">
              <w:rPr>
                <w:rFonts w:ascii="Times New Roman" w:hAnsi="Times New Roman"/>
                <w:b/>
                <w:bCs/>
                <w:color w:val="000000"/>
                <w:sz w:val="24"/>
                <w:szCs w:val="24"/>
              </w:rPr>
              <w:t>P-Value</w:t>
            </w:r>
          </w:p>
        </w:tc>
      </w:tr>
      <w:tr w:rsidR="0064637C" w:rsidRPr="00B5615B" w14:paraId="1F71FEBB" w14:textId="77777777" w:rsidTr="00B5615B">
        <w:trPr>
          <w:trHeight w:val="354"/>
        </w:trPr>
        <w:tc>
          <w:tcPr>
            <w:tcW w:w="3150" w:type="dxa"/>
            <w:shd w:val="clear" w:color="auto" w:fill="FFFFFF"/>
          </w:tcPr>
          <w:p w14:paraId="20B5268B" w14:textId="77777777" w:rsidR="00664200" w:rsidRPr="00B5615B" w:rsidRDefault="00664200" w:rsidP="00B5615B">
            <w:pPr>
              <w:spacing w:line="240" w:lineRule="auto"/>
              <w:jc w:val="right"/>
              <w:rPr>
                <w:rFonts w:ascii="Times New Roman" w:hAnsi="Times New Roman"/>
                <w:b/>
                <w:bCs/>
                <w:i/>
                <w:iCs/>
                <w:sz w:val="24"/>
                <w:szCs w:val="24"/>
              </w:rPr>
            </w:pPr>
            <w:r w:rsidRPr="00B5615B">
              <w:rPr>
                <w:rFonts w:ascii="Times New Roman" w:hAnsi="Times New Roman"/>
                <w:b/>
                <w:bCs/>
                <w:sz w:val="24"/>
                <w:szCs w:val="24"/>
              </w:rPr>
              <w:t>Colostrum feeding method</w:t>
            </w:r>
            <w:r w:rsidRPr="00B5615B">
              <w:rPr>
                <w:rFonts w:ascii="Times New Roman" w:hAnsi="Times New Roman"/>
                <w:b/>
                <w:bCs/>
                <w:sz w:val="24"/>
                <w:szCs w:val="24"/>
                <w:vertAlign w:val="superscript"/>
              </w:rPr>
              <w:t xml:space="preserve">12 </w:t>
            </w:r>
          </w:p>
        </w:tc>
        <w:tc>
          <w:tcPr>
            <w:tcW w:w="1710" w:type="dxa"/>
            <w:tcBorders>
              <w:top w:val="single" w:sz="4" w:space="0" w:color="auto"/>
              <w:left w:val="nil"/>
              <w:bottom w:val="nil"/>
              <w:right w:val="nil"/>
            </w:tcBorders>
            <w:shd w:val="clear" w:color="auto" w:fill="FFFFFF"/>
          </w:tcPr>
          <w:p w14:paraId="6094743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1980" w:type="dxa"/>
            <w:tcBorders>
              <w:top w:val="single" w:sz="4" w:space="0" w:color="auto"/>
            </w:tcBorders>
            <w:shd w:val="clear" w:color="auto" w:fill="FFFFFF"/>
          </w:tcPr>
          <w:p w14:paraId="3A3C4EE2"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1350" w:type="dxa"/>
            <w:tcBorders>
              <w:top w:val="single" w:sz="4" w:space="0" w:color="auto"/>
              <w:left w:val="nil"/>
              <w:bottom w:val="nil"/>
              <w:right w:val="nil"/>
            </w:tcBorders>
            <w:shd w:val="clear" w:color="auto" w:fill="FFFFFF"/>
          </w:tcPr>
          <w:p w14:paraId="36AAFE3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1440" w:type="dxa"/>
            <w:tcBorders>
              <w:top w:val="single" w:sz="4" w:space="0" w:color="auto"/>
            </w:tcBorders>
            <w:shd w:val="clear" w:color="auto" w:fill="FFFFFF"/>
          </w:tcPr>
          <w:p w14:paraId="58E70361"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1710" w:type="dxa"/>
            <w:tcBorders>
              <w:top w:val="single" w:sz="4" w:space="0" w:color="auto"/>
              <w:left w:val="nil"/>
              <w:bottom w:val="nil"/>
              <w:right w:val="nil"/>
            </w:tcBorders>
            <w:shd w:val="clear" w:color="auto" w:fill="FFFFFF"/>
          </w:tcPr>
          <w:p w14:paraId="31798F0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0.020</w:t>
            </w:r>
            <w:r w:rsidRPr="00B5615B">
              <w:rPr>
                <w:rFonts w:ascii="Times New Roman" w:hAnsi="Times New Roman"/>
                <w:sz w:val="24"/>
                <w:szCs w:val="24"/>
                <w:vertAlign w:val="superscript"/>
              </w:rPr>
              <w:t xml:space="preserve"> gp</w:t>
            </w:r>
          </w:p>
        </w:tc>
      </w:tr>
      <w:tr w:rsidR="0064637C" w:rsidRPr="00B5615B" w14:paraId="0D00C266" w14:textId="77777777" w:rsidTr="00B5615B">
        <w:trPr>
          <w:trHeight w:val="354"/>
        </w:trPr>
        <w:tc>
          <w:tcPr>
            <w:tcW w:w="3150" w:type="dxa"/>
            <w:shd w:val="clear" w:color="auto" w:fill="FFFFFF"/>
          </w:tcPr>
          <w:p w14:paraId="7345FBF6" w14:textId="77777777" w:rsidR="00664200" w:rsidRPr="00B5615B" w:rsidRDefault="00664200" w:rsidP="00B5615B">
            <w:pPr>
              <w:spacing w:line="240" w:lineRule="auto"/>
              <w:jc w:val="right"/>
              <w:rPr>
                <w:rFonts w:ascii="Times New Roman" w:hAnsi="Times New Roman"/>
                <w:sz w:val="24"/>
                <w:szCs w:val="24"/>
              </w:rPr>
            </w:pPr>
            <w:r w:rsidRPr="00B5615B">
              <w:rPr>
                <w:rFonts w:ascii="Times New Roman" w:hAnsi="Times New Roman"/>
                <w:sz w:val="24"/>
                <w:szCs w:val="24"/>
              </w:rPr>
              <w:t>Suckling</w:t>
            </w:r>
          </w:p>
        </w:tc>
        <w:tc>
          <w:tcPr>
            <w:tcW w:w="1710" w:type="dxa"/>
            <w:tcBorders>
              <w:top w:val="nil"/>
              <w:bottom w:val="nil"/>
            </w:tcBorders>
            <w:shd w:val="clear" w:color="auto" w:fill="FFFFFF"/>
          </w:tcPr>
          <w:p w14:paraId="5EDFF6C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73.1 (190/260)</w:t>
            </w:r>
          </w:p>
        </w:tc>
        <w:tc>
          <w:tcPr>
            <w:tcW w:w="1980" w:type="dxa"/>
            <w:shd w:val="clear" w:color="auto" w:fill="FFFFFF"/>
          </w:tcPr>
          <w:p w14:paraId="510A9458" w14:textId="77777777" w:rsidR="00664200" w:rsidRPr="00B5615B" w:rsidRDefault="00664200" w:rsidP="00B5615B">
            <w:pPr>
              <w:spacing w:line="240" w:lineRule="auto"/>
              <w:jc w:val="center"/>
              <w:rPr>
                <w:rFonts w:ascii="Times New Roman" w:hAnsi="Times New Roman"/>
                <w:sz w:val="24"/>
                <w:szCs w:val="24"/>
                <w:vertAlign w:val="superscript"/>
              </w:rPr>
            </w:pPr>
            <w:r w:rsidRPr="00B5615B">
              <w:rPr>
                <w:rFonts w:ascii="Times New Roman" w:hAnsi="Times New Roman"/>
                <w:sz w:val="24"/>
                <w:szCs w:val="24"/>
                <w:vertAlign w:val="superscript"/>
              </w:rPr>
              <w:t>nr</w:t>
            </w:r>
          </w:p>
        </w:tc>
        <w:tc>
          <w:tcPr>
            <w:tcW w:w="1350" w:type="dxa"/>
            <w:tcBorders>
              <w:top w:val="nil"/>
              <w:bottom w:val="nil"/>
            </w:tcBorders>
            <w:shd w:val="clear" w:color="auto" w:fill="FFFFFF"/>
          </w:tcPr>
          <w:p w14:paraId="1DE9D753"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Baseline</w:t>
            </w:r>
          </w:p>
        </w:tc>
        <w:tc>
          <w:tcPr>
            <w:tcW w:w="1440" w:type="dxa"/>
            <w:shd w:val="clear" w:color="auto" w:fill="FFFFFF"/>
          </w:tcPr>
          <w:p w14:paraId="2EF65F73"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Baseline</w:t>
            </w:r>
          </w:p>
        </w:tc>
        <w:tc>
          <w:tcPr>
            <w:tcW w:w="1710" w:type="dxa"/>
            <w:tcBorders>
              <w:top w:val="nil"/>
              <w:bottom w:val="nil"/>
            </w:tcBorders>
            <w:shd w:val="clear" w:color="auto" w:fill="FFFFFF"/>
          </w:tcPr>
          <w:p w14:paraId="3CB87F8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Baseline</w:t>
            </w:r>
          </w:p>
        </w:tc>
      </w:tr>
      <w:tr w:rsidR="0064637C" w:rsidRPr="00B5615B" w14:paraId="34E630E4" w14:textId="77777777" w:rsidTr="00B5615B">
        <w:trPr>
          <w:trHeight w:val="354"/>
        </w:trPr>
        <w:tc>
          <w:tcPr>
            <w:tcW w:w="3150" w:type="dxa"/>
            <w:shd w:val="clear" w:color="auto" w:fill="FFFFFF"/>
          </w:tcPr>
          <w:p w14:paraId="712E758E" w14:textId="77777777" w:rsidR="00664200" w:rsidRPr="00B5615B" w:rsidRDefault="00664200" w:rsidP="00B5615B">
            <w:pPr>
              <w:spacing w:line="240" w:lineRule="auto"/>
              <w:jc w:val="right"/>
              <w:rPr>
                <w:rFonts w:ascii="Times New Roman" w:hAnsi="Times New Roman"/>
                <w:sz w:val="24"/>
                <w:szCs w:val="24"/>
              </w:rPr>
            </w:pPr>
            <w:r w:rsidRPr="00B5615B">
              <w:rPr>
                <w:rFonts w:ascii="Times New Roman" w:hAnsi="Times New Roman"/>
                <w:sz w:val="24"/>
                <w:szCs w:val="24"/>
              </w:rPr>
              <w:t>Nipple bottle</w:t>
            </w:r>
          </w:p>
        </w:tc>
        <w:tc>
          <w:tcPr>
            <w:tcW w:w="1710" w:type="dxa"/>
            <w:tcBorders>
              <w:top w:val="nil"/>
              <w:left w:val="nil"/>
              <w:bottom w:val="nil"/>
              <w:right w:val="nil"/>
            </w:tcBorders>
            <w:shd w:val="clear" w:color="auto" w:fill="FFFFFF"/>
          </w:tcPr>
          <w:p w14:paraId="1E60B2C3"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8.1 (21/260)</w:t>
            </w:r>
          </w:p>
        </w:tc>
        <w:tc>
          <w:tcPr>
            <w:tcW w:w="1980" w:type="dxa"/>
            <w:shd w:val="clear" w:color="auto" w:fill="FFFFFF"/>
          </w:tcPr>
          <w:p w14:paraId="7EB6A526" w14:textId="77777777" w:rsidR="00664200" w:rsidRPr="00B5615B" w:rsidRDefault="00664200" w:rsidP="00B5615B">
            <w:pPr>
              <w:spacing w:line="240" w:lineRule="auto"/>
              <w:jc w:val="center"/>
              <w:rPr>
                <w:rFonts w:ascii="Times New Roman" w:hAnsi="Times New Roman"/>
                <w:sz w:val="24"/>
                <w:szCs w:val="24"/>
                <w:vertAlign w:val="superscript"/>
              </w:rPr>
            </w:pPr>
            <w:r w:rsidRPr="00B5615B">
              <w:rPr>
                <w:rFonts w:ascii="Times New Roman" w:hAnsi="Times New Roman"/>
                <w:sz w:val="24"/>
                <w:szCs w:val="24"/>
                <w:vertAlign w:val="superscript"/>
              </w:rPr>
              <w:t>nr</w:t>
            </w:r>
          </w:p>
        </w:tc>
        <w:tc>
          <w:tcPr>
            <w:tcW w:w="1350" w:type="dxa"/>
            <w:tcBorders>
              <w:top w:val="nil"/>
              <w:left w:val="nil"/>
              <w:bottom w:val="nil"/>
              <w:right w:val="nil"/>
            </w:tcBorders>
            <w:shd w:val="clear" w:color="auto" w:fill="FFFFFF"/>
          </w:tcPr>
          <w:p w14:paraId="3FEA997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0.250</w:t>
            </w:r>
          </w:p>
        </w:tc>
        <w:tc>
          <w:tcPr>
            <w:tcW w:w="1440" w:type="dxa"/>
            <w:shd w:val="clear" w:color="auto" w:fill="FFFFFF"/>
          </w:tcPr>
          <w:p w14:paraId="260F45D3"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0.094, 0.666</w:t>
            </w:r>
          </w:p>
        </w:tc>
        <w:tc>
          <w:tcPr>
            <w:tcW w:w="1710" w:type="dxa"/>
            <w:tcBorders>
              <w:top w:val="nil"/>
              <w:left w:val="nil"/>
              <w:bottom w:val="nil"/>
              <w:right w:val="nil"/>
            </w:tcBorders>
            <w:shd w:val="clear" w:color="auto" w:fill="FFFFFF"/>
          </w:tcPr>
          <w:p w14:paraId="32F67B5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0.006</w:t>
            </w:r>
          </w:p>
        </w:tc>
      </w:tr>
      <w:tr w:rsidR="0064637C" w:rsidRPr="00B5615B" w14:paraId="17F2BC40" w14:textId="77777777" w:rsidTr="00B5615B">
        <w:trPr>
          <w:trHeight w:val="354"/>
        </w:trPr>
        <w:tc>
          <w:tcPr>
            <w:tcW w:w="3150" w:type="dxa"/>
            <w:shd w:val="clear" w:color="auto" w:fill="FFFFFF"/>
          </w:tcPr>
          <w:p w14:paraId="7DEE5977" w14:textId="77777777" w:rsidR="00664200" w:rsidRPr="00B5615B" w:rsidRDefault="00664200" w:rsidP="00B5615B">
            <w:pPr>
              <w:spacing w:line="240" w:lineRule="auto"/>
              <w:jc w:val="right"/>
              <w:rPr>
                <w:rFonts w:ascii="Times New Roman" w:hAnsi="Times New Roman"/>
                <w:sz w:val="24"/>
                <w:szCs w:val="24"/>
              </w:rPr>
            </w:pPr>
            <w:r w:rsidRPr="00B5615B">
              <w:rPr>
                <w:rFonts w:ascii="Times New Roman" w:hAnsi="Times New Roman"/>
                <w:sz w:val="24"/>
                <w:szCs w:val="24"/>
              </w:rPr>
              <w:t>Bucket feeding</w:t>
            </w:r>
          </w:p>
        </w:tc>
        <w:tc>
          <w:tcPr>
            <w:tcW w:w="1710" w:type="dxa"/>
            <w:tcBorders>
              <w:top w:val="nil"/>
              <w:bottom w:val="single" w:sz="4" w:space="0" w:color="auto"/>
            </w:tcBorders>
            <w:shd w:val="clear" w:color="auto" w:fill="FFFFFF"/>
          </w:tcPr>
          <w:p w14:paraId="3BEB24B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18.9 (49/260)</w:t>
            </w:r>
          </w:p>
        </w:tc>
        <w:tc>
          <w:tcPr>
            <w:tcW w:w="1980" w:type="dxa"/>
            <w:tcBorders>
              <w:bottom w:val="single" w:sz="4" w:space="0" w:color="auto"/>
            </w:tcBorders>
            <w:shd w:val="clear" w:color="auto" w:fill="FFFFFF"/>
          </w:tcPr>
          <w:p w14:paraId="46ED3FE6" w14:textId="77777777" w:rsidR="00664200" w:rsidRPr="00B5615B" w:rsidRDefault="00664200" w:rsidP="00B5615B">
            <w:pPr>
              <w:spacing w:line="240" w:lineRule="auto"/>
              <w:jc w:val="center"/>
              <w:rPr>
                <w:rFonts w:ascii="Times New Roman" w:hAnsi="Times New Roman"/>
                <w:sz w:val="24"/>
                <w:szCs w:val="24"/>
                <w:vertAlign w:val="superscript"/>
              </w:rPr>
            </w:pPr>
            <w:r w:rsidRPr="00B5615B">
              <w:rPr>
                <w:rFonts w:ascii="Times New Roman" w:hAnsi="Times New Roman"/>
                <w:sz w:val="24"/>
                <w:szCs w:val="24"/>
                <w:vertAlign w:val="superscript"/>
              </w:rPr>
              <w:t>nr</w:t>
            </w:r>
          </w:p>
        </w:tc>
        <w:tc>
          <w:tcPr>
            <w:tcW w:w="1350" w:type="dxa"/>
            <w:tcBorders>
              <w:top w:val="nil"/>
              <w:bottom w:val="single" w:sz="4" w:space="0" w:color="auto"/>
            </w:tcBorders>
            <w:shd w:val="clear" w:color="auto" w:fill="FFFFFF"/>
          </w:tcPr>
          <w:p w14:paraId="16B9413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0.985</w:t>
            </w:r>
          </w:p>
        </w:tc>
        <w:tc>
          <w:tcPr>
            <w:tcW w:w="1440" w:type="dxa"/>
            <w:tcBorders>
              <w:bottom w:val="single" w:sz="4" w:space="0" w:color="auto"/>
            </w:tcBorders>
            <w:shd w:val="clear" w:color="auto" w:fill="FFFFFF"/>
          </w:tcPr>
          <w:p w14:paraId="5C07623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0.500, 1.941</w:t>
            </w:r>
          </w:p>
        </w:tc>
        <w:tc>
          <w:tcPr>
            <w:tcW w:w="1710" w:type="dxa"/>
            <w:tcBorders>
              <w:top w:val="nil"/>
              <w:bottom w:val="single" w:sz="4" w:space="0" w:color="auto"/>
            </w:tcBorders>
            <w:shd w:val="clear" w:color="auto" w:fill="FFFFFF"/>
          </w:tcPr>
          <w:p w14:paraId="2250FC7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0.966</w:t>
            </w:r>
          </w:p>
        </w:tc>
      </w:tr>
      <w:tr w:rsidR="0064637C" w:rsidRPr="00B5615B" w14:paraId="799A1B4F" w14:textId="77777777" w:rsidTr="00B5615B">
        <w:trPr>
          <w:trHeight w:val="354"/>
        </w:trPr>
        <w:tc>
          <w:tcPr>
            <w:tcW w:w="3150" w:type="dxa"/>
            <w:shd w:val="clear" w:color="auto" w:fill="FFFFFF"/>
          </w:tcPr>
          <w:p w14:paraId="562C9441" w14:textId="77777777" w:rsidR="00664200" w:rsidRPr="00B5615B" w:rsidRDefault="00664200" w:rsidP="00B5615B">
            <w:pPr>
              <w:spacing w:line="240" w:lineRule="auto"/>
              <w:jc w:val="right"/>
              <w:rPr>
                <w:rFonts w:ascii="Times New Roman" w:hAnsi="Times New Roman"/>
                <w:color w:val="FF0000"/>
                <w:sz w:val="24"/>
                <w:szCs w:val="24"/>
              </w:rPr>
            </w:pPr>
            <w:r w:rsidRPr="00B5615B">
              <w:rPr>
                <w:rFonts w:ascii="Times New Roman" w:hAnsi="Times New Roman"/>
                <w:b/>
                <w:bCs/>
                <w:color w:val="000000"/>
                <w:sz w:val="24"/>
                <w:szCs w:val="24"/>
              </w:rPr>
              <w:t>Breed</w:t>
            </w:r>
          </w:p>
        </w:tc>
        <w:tc>
          <w:tcPr>
            <w:tcW w:w="1710" w:type="dxa"/>
            <w:tcBorders>
              <w:top w:val="single" w:sz="4" w:space="0" w:color="auto"/>
              <w:left w:val="nil"/>
              <w:bottom w:val="nil"/>
              <w:right w:val="nil"/>
            </w:tcBorders>
            <w:shd w:val="clear" w:color="auto" w:fill="FFFFFF"/>
          </w:tcPr>
          <w:p w14:paraId="07405384" w14:textId="77777777" w:rsidR="00664200" w:rsidRPr="00B5615B" w:rsidRDefault="00664200" w:rsidP="00B5615B">
            <w:pPr>
              <w:spacing w:line="240" w:lineRule="auto"/>
              <w:jc w:val="center"/>
              <w:rPr>
                <w:rFonts w:ascii="Times New Roman" w:hAnsi="Times New Roman"/>
                <w:color w:val="FF0000"/>
                <w:sz w:val="24"/>
                <w:szCs w:val="24"/>
              </w:rPr>
            </w:pPr>
            <w:r w:rsidRPr="00B5615B">
              <w:rPr>
                <w:rFonts w:ascii="Times New Roman" w:hAnsi="Times New Roman"/>
                <w:color w:val="000000"/>
                <w:sz w:val="24"/>
                <w:szCs w:val="24"/>
              </w:rPr>
              <w:t>--</w:t>
            </w:r>
          </w:p>
        </w:tc>
        <w:tc>
          <w:tcPr>
            <w:tcW w:w="1980" w:type="dxa"/>
            <w:tcBorders>
              <w:top w:val="single" w:sz="4" w:space="0" w:color="auto"/>
            </w:tcBorders>
            <w:shd w:val="clear" w:color="auto" w:fill="FFFFFF"/>
          </w:tcPr>
          <w:p w14:paraId="49D0908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1350" w:type="dxa"/>
            <w:tcBorders>
              <w:top w:val="single" w:sz="4" w:space="0" w:color="auto"/>
              <w:left w:val="nil"/>
              <w:bottom w:val="nil"/>
              <w:right w:val="nil"/>
            </w:tcBorders>
            <w:shd w:val="clear" w:color="auto" w:fill="FFFFFF"/>
          </w:tcPr>
          <w:p w14:paraId="6145268A" w14:textId="77777777" w:rsidR="00664200" w:rsidRPr="00B5615B" w:rsidRDefault="00664200" w:rsidP="00B5615B">
            <w:pPr>
              <w:spacing w:line="240" w:lineRule="auto"/>
              <w:jc w:val="center"/>
              <w:rPr>
                <w:rFonts w:ascii="Times New Roman" w:hAnsi="Times New Roman"/>
                <w:color w:val="FF0000"/>
                <w:sz w:val="24"/>
                <w:szCs w:val="24"/>
              </w:rPr>
            </w:pPr>
            <w:r w:rsidRPr="00B5615B">
              <w:rPr>
                <w:rFonts w:ascii="Times New Roman" w:hAnsi="Times New Roman"/>
                <w:color w:val="000000"/>
                <w:sz w:val="24"/>
                <w:szCs w:val="24"/>
              </w:rPr>
              <w:t>--</w:t>
            </w:r>
          </w:p>
        </w:tc>
        <w:tc>
          <w:tcPr>
            <w:tcW w:w="1440" w:type="dxa"/>
            <w:tcBorders>
              <w:top w:val="single" w:sz="4" w:space="0" w:color="auto"/>
            </w:tcBorders>
            <w:shd w:val="clear" w:color="auto" w:fill="FFFFFF"/>
          </w:tcPr>
          <w:p w14:paraId="34E46F60" w14:textId="77777777" w:rsidR="00664200" w:rsidRPr="00B5615B" w:rsidRDefault="00664200" w:rsidP="00B5615B">
            <w:pPr>
              <w:spacing w:line="240" w:lineRule="auto"/>
              <w:jc w:val="center"/>
              <w:rPr>
                <w:rFonts w:ascii="Times New Roman" w:hAnsi="Times New Roman"/>
                <w:color w:val="FF0000"/>
                <w:sz w:val="24"/>
                <w:szCs w:val="24"/>
              </w:rPr>
            </w:pPr>
            <w:r w:rsidRPr="00B5615B">
              <w:rPr>
                <w:rFonts w:ascii="Times New Roman" w:hAnsi="Times New Roman"/>
                <w:color w:val="000000"/>
                <w:sz w:val="24"/>
                <w:szCs w:val="24"/>
              </w:rPr>
              <w:t>--</w:t>
            </w:r>
          </w:p>
        </w:tc>
        <w:tc>
          <w:tcPr>
            <w:tcW w:w="1710" w:type="dxa"/>
            <w:tcBorders>
              <w:top w:val="single" w:sz="4" w:space="0" w:color="auto"/>
              <w:left w:val="nil"/>
              <w:bottom w:val="nil"/>
              <w:right w:val="nil"/>
            </w:tcBorders>
            <w:shd w:val="clear" w:color="auto" w:fill="FFFFFF"/>
          </w:tcPr>
          <w:p w14:paraId="3A91774A"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0.013</w:t>
            </w:r>
            <w:r w:rsidRPr="00B5615B">
              <w:rPr>
                <w:rFonts w:ascii="Times New Roman" w:hAnsi="Times New Roman"/>
                <w:color w:val="000000"/>
                <w:sz w:val="24"/>
                <w:szCs w:val="24"/>
                <w:vertAlign w:val="superscript"/>
              </w:rPr>
              <w:t xml:space="preserve"> gp</w:t>
            </w:r>
          </w:p>
        </w:tc>
      </w:tr>
      <w:tr w:rsidR="0064637C" w:rsidRPr="00B5615B" w14:paraId="76912F66" w14:textId="77777777" w:rsidTr="00B5615B">
        <w:trPr>
          <w:trHeight w:val="354"/>
        </w:trPr>
        <w:tc>
          <w:tcPr>
            <w:tcW w:w="3150" w:type="dxa"/>
            <w:shd w:val="clear" w:color="auto" w:fill="FFFFFF"/>
          </w:tcPr>
          <w:p w14:paraId="2816A634" w14:textId="77777777" w:rsidR="00664200" w:rsidRPr="00B5615B" w:rsidRDefault="00664200" w:rsidP="00B5615B">
            <w:pPr>
              <w:spacing w:line="240" w:lineRule="auto"/>
              <w:jc w:val="right"/>
              <w:rPr>
                <w:rFonts w:ascii="Times New Roman" w:hAnsi="Times New Roman"/>
                <w:color w:val="000000"/>
                <w:sz w:val="24"/>
                <w:szCs w:val="24"/>
              </w:rPr>
            </w:pPr>
            <w:r w:rsidRPr="00B5615B">
              <w:rPr>
                <w:rFonts w:ascii="Times New Roman" w:hAnsi="Times New Roman"/>
                <w:color w:val="000000"/>
                <w:sz w:val="24"/>
                <w:szCs w:val="24"/>
              </w:rPr>
              <w:t xml:space="preserve">Holstein </w:t>
            </w:r>
          </w:p>
        </w:tc>
        <w:tc>
          <w:tcPr>
            <w:tcW w:w="1710" w:type="dxa"/>
            <w:tcBorders>
              <w:top w:val="nil"/>
              <w:bottom w:val="nil"/>
            </w:tcBorders>
            <w:shd w:val="clear" w:color="auto" w:fill="FFFFFF"/>
          </w:tcPr>
          <w:p w14:paraId="07F2E027"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71.3 (251/352)</w:t>
            </w:r>
          </w:p>
        </w:tc>
        <w:tc>
          <w:tcPr>
            <w:tcW w:w="1980" w:type="dxa"/>
            <w:shd w:val="clear" w:color="auto" w:fill="FFFFFF"/>
          </w:tcPr>
          <w:p w14:paraId="0B8DE1A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33.9 (85/251)</w:t>
            </w:r>
          </w:p>
        </w:tc>
        <w:tc>
          <w:tcPr>
            <w:tcW w:w="1350" w:type="dxa"/>
            <w:tcBorders>
              <w:top w:val="nil"/>
              <w:bottom w:val="nil"/>
            </w:tcBorders>
            <w:shd w:val="clear" w:color="auto" w:fill="FFFFFF"/>
          </w:tcPr>
          <w:p w14:paraId="5D179BD0"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Baseline</w:t>
            </w:r>
          </w:p>
        </w:tc>
        <w:tc>
          <w:tcPr>
            <w:tcW w:w="1440" w:type="dxa"/>
            <w:shd w:val="clear" w:color="auto" w:fill="FFFFFF"/>
          </w:tcPr>
          <w:p w14:paraId="6DC15EF7"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Baseline</w:t>
            </w:r>
          </w:p>
        </w:tc>
        <w:tc>
          <w:tcPr>
            <w:tcW w:w="1710" w:type="dxa"/>
            <w:tcBorders>
              <w:top w:val="nil"/>
              <w:bottom w:val="nil"/>
            </w:tcBorders>
            <w:shd w:val="clear" w:color="auto" w:fill="FFFFFF"/>
          </w:tcPr>
          <w:p w14:paraId="2E6512DB"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Baseline</w:t>
            </w:r>
          </w:p>
        </w:tc>
      </w:tr>
      <w:tr w:rsidR="0064637C" w:rsidRPr="00B5615B" w14:paraId="704FCE02" w14:textId="77777777" w:rsidTr="00B5615B">
        <w:trPr>
          <w:trHeight w:val="354"/>
        </w:trPr>
        <w:tc>
          <w:tcPr>
            <w:tcW w:w="3150" w:type="dxa"/>
            <w:shd w:val="clear" w:color="auto" w:fill="FFFFFF"/>
          </w:tcPr>
          <w:p w14:paraId="3AD46613" w14:textId="77777777" w:rsidR="00664200" w:rsidRPr="00B5615B" w:rsidRDefault="00664200" w:rsidP="00B5615B">
            <w:pPr>
              <w:spacing w:line="240" w:lineRule="auto"/>
              <w:jc w:val="right"/>
              <w:rPr>
                <w:rFonts w:ascii="Times New Roman" w:hAnsi="Times New Roman"/>
                <w:color w:val="000000"/>
                <w:sz w:val="24"/>
                <w:szCs w:val="24"/>
              </w:rPr>
            </w:pPr>
            <w:r w:rsidRPr="00B5615B">
              <w:rPr>
                <w:rFonts w:ascii="Times New Roman" w:hAnsi="Times New Roman"/>
                <w:color w:val="000000"/>
                <w:sz w:val="24"/>
                <w:szCs w:val="24"/>
              </w:rPr>
              <w:t xml:space="preserve">Ayrshire </w:t>
            </w:r>
          </w:p>
        </w:tc>
        <w:tc>
          <w:tcPr>
            <w:tcW w:w="1710" w:type="dxa"/>
            <w:tcBorders>
              <w:top w:val="nil"/>
              <w:left w:val="nil"/>
              <w:bottom w:val="nil"/>
              <w:right w:val="nil"/>
            </w:tcBorders>
            <w:shd w:val="clear" w:color="auto" w:fill="FFFFFF"/>
          </w:tcPr>
          <w:p w14:paraId="015CB0DC"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16.5 (58/352)</w:t>
            </w:r>
          </w:p>
        </w:tc>
        <w:tc>
          <w:tcPr>
            <w:tcW w:w="1980" w:type="dxa"/>
            <w:shd w:val="clear" w:color="auto" w:fill="FFFFFF"/>
          </w:tcPr>
          <w:p w14:paraId="5BF9A61C"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46.6 (27/58)</w:t>
            </w:r>
          </w:p>
        </w:tc>
        <w:tc>
          <w:tcPr>
            <w:tcW w:w="1350" w:type="dxa"/>
            <w:tcBorders>
              <w:top w:val="nil"/>
              <w:left w:val="nil"/>
              <w:bottom w:val="nil"/>
              <w:right w:val="nil"/>
            </w:tcBorders>
            <w:shd w:val="clear" w:color="auto" w:fill="FFFFFF"/>
          </w:tcPr>
          <w:p w14:paraId="1366773D"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1.953</w:t>
            </w:r>
          </w:p>
        </w:tc>
        <w:tc>
          <w:tcPr>
            <w:tcW w:w="1440" w:type="dxa"/>
            <w:shd w:val="clear" w:color="auto" w:fill="FFFFFF"/>
          </w:tcPr>
          <w:p w14:paraId="5CF90FCA"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1.080, 3.534</w:t>
            </w:r>
          </w:p>
        </w:tc>
        <w:tc>
          <w:tcPr>
            <w:tcW w:w="1710" w:type="dxa"/>
            <w:tcBorders>
              <w:top w:val="nil"/>
              <w:left w:val="nil"/>
              <w:bottom w:val="nil"/>
              <w:right w:val="nil"/>
            </w:tcBorders>
            <w:shd w:val="clear" w:color="auto" w:fill="FFFFFF"/>
          </w:tcPr>
          <w:p w14:paraId="59DF8DCD"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0.027</w:t>
            </w:r>
          </w:p>
        </w:tc>
      </w:tr>
      <w:tr w:rsidR="0064637C" w:rsidRPr="00B5615B" w14:paraId="473A6203" w14:textId="77777777" w:rsidTr="00B5615B">
        <w:trPr>
          <w:trHeight w:val="354"/>
        </w:trPr>
        <w:tc>
          <w:tcPr>
            <w:tcW w:w="3150" w:type="dxa"/>
            <w:tcBorders>
              <w:bottom w:val="single" w:sz="4" w:space="0" w:color="auto"/>
            </w:tcBorders>
            <w:shd w:val="clear" w:color="auto" w:fill="FFFFFF"/>
          </w:tcPr>
          <w:p w14:paraId="409F0914" w14:textId="77777777" w:rsidR="00664200" w:rsidRPr="00B5615B" w:rsidRDefault="00664200" w:rsidP="00B5615B">
            <w:pPr>
              <w:spacing w:line="240" w:lineRule="auto"/>
              <w:jc w:val="right"/>
              <w:rPr>
                <w:rFonts w:ascii="Times New Roman" w:hAnsi="Times New Roman"/>
                <w:color w:val="000000"/>
                <w:sz w:val="24"/>
                <w:szCs w:val="24"/>
              </w:rPr>
            </w:pPr>
            <w:r w:rsidRPr="00B5615B">
              <w:rPr>
                <w:rFonts w:ascii="Times New Roman" w:hAnsi="Times New Roman"/>
                <w:color w:val="000000"/>
                <w:sz w:val="24"/>
                <w:szCs w:val="24"/>
              </w:rPr>
              <w:t xml:space="preserve">Others </w:t>
            </w:r>
          </w:p>
        </w:tc>
        <w:tc>
          <w:tcPr>
            <w:tcW w:w="1710" w:type="dxa"/>
            <w:tcBorders>
              <w:top w:val="nil"/>
              <w:bottom w:val="single" w:sz="4" w:space="0" w:color="auto"/>
            </w:tcBorders>
            <w:shd w:val="clear" w:color="auto" w:fill="FFFFFF"/>
          </w:tcPr>
          <w:p w14:paraId="302C22E7"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12.2 (43/352)</w:t>
            </w:r>
          </w:p>
        </w:tc>
        <w:tc>
          <w:tcPr>
            <w:tcW w:w="1980" w:type="dxa"/>
            <w:tcBorders>
              <w:bottom w:val="single" w:sz="4" w:space="0" w:color="auto"/>
            </w:tcBorders>
            <w:shd w:val="clear" w:color="auto" w:fill="FFFFFF"/>
          </w:tcPr>
          <w:p w14:paraId="2843BB3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23.3 (10/43)</w:t>
            </w:r>
          </w:p>
        </w:tc>
        <w:tc>
          <w:tcPr>
            <w:tcW w:w="1350" w:type="dxa"/>
            <w:tcBorders>
              <w:top w:val="nil"/>
              <w:bottom w:val="single" w:sz="4" w:space="0" w:color="auto"/>
            </w:tcBorders>
            <w:shd w:val="clear" w:color="auto" w:fill="FFFFFF"/>
          </w:tcPr>
          <w:p w14:paraId="49719813"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0.567</w:t>
            </w:r>
          </w:p>
        </w:tc>
        <w:tc>
          <w:tcPr>
            <w:tcW w:w="1440" w:type="dxa"/>
            <w:tcBorders>
              <w:bottom w:val="single" w:sz="4" w:space="0" w:color="auto"/>
            </w:tcBorders>
            <w:shd w:val="clear" w:color="auto" w:fill="FFFFFF"/>
          </w:tcPr>
          <w:p w14:paraId="25E3F71B"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0.270, 1.190</w:t>
            </w:r>
          </w:p>
        </w:tc>
        <w:tc>
          <w:tcPr>
            <w:tcW w:w="1710" w:type="dxa"/>
            <w:tcBorders>
              <w:top w:val="nil"/>
              <w:bottom w:val="single" w:sz="4" w:space="0" w:color="auto"/>
            </w:tcBorders>
            <w:shd w:val="clear" w:color="auto" w:fill="FFFFFF"/>
          </w:tcPr>
          <w:p w14:paraId="358B975C" w14:textId="77777777" w:rsidR="00664200" w:rsidRPr="00B5615B" w:rsidRDefault="00664200" w:rsidP="00B5615B">
            <w:pPr>
              <w:spacing w:line="240" w:lineRule="auto"/>
              <w:jc w:val="center"/>
              <w:rPr>
                <w:rFonts w:ascii="Times New Roman" w:hAnsi="Times New Roman"/>
                <w:color w:val="000000"/>
                <w:sz w:val="24"/>
                <w:szCs w:val="24"/>
              </w:rPr>
            </w:pPr>
            <w:r w:rsidRPr="00B5615B">
              <w:rPr>
                <w:rFonts w:ascii="Times New Roman" w:hAnsi="Times New Roman"/>
                <w:color w:val="000000"/>
                <w:sz w:val="24"/>
                <w:szCs w:val="24"/>
              </w:rPr>
              <w:t>0.134</w:t>
            </w:r>
          </w:p>
        </w:tc>
      </w:tr>
    </w:tbl>
    <w:p w14:paraId="25CEF2C5" w14:textId="77777777" w:rsidR="00664200" w:rsidRPr="009471F2" w:rsidRDefault="00664200" w:rsidP="007A4626">
      <w:pPr>
        <w:spacing w:after="0" w:line="240" w:lineRule="auto"/>
        <w:ind w:left="720" w:hanging="720"/>
        <w:rPr>
          <w:rFonts w:ascii="Times New Roman" w:hAnsi="Times New Roman"/>
          <w:b/>
          <w:sz w:val="24"/>
          <w:szCs w:val="28"/>
        </w:rPr>
      </w:pPr>
      <w:r w:rsidRPr="009471F2">
        <w:rPr>
          <w:rFonts w:ascii="Times New Roman" w:hAnsi="Times New Roman"/>
          <w:bCs/>
          <w:sz w:val="24"/>
          <w:szCs w:val="28"/>
        </w:rPr>
        <w:t>CI –</w:t>
      </w:r>
      <w:r w:rsidRPr="009471F2">
        <w:rPr>
          <w:rFonts w:ascii="Times New Roman" w:hAnsi="Times New Roman"/>
          <w:b/>
          <w:sz w:val="24"/>
          <w:szCs w:val="28"/>
        </w:rPr>
        <w:t xml:space="preserve"> </w:t>
      </w:r>
      <w:r w:rsidRPr="009471F2">
        <w:rPr>
          <w:rFonts w:ascii="Times New Roman" w:hAnsi="Times New Roman"/>
          <w:bCs/>
          <w:sz w:val="24"/>
          <w:szCs w:val="28"/>
        </w:rPr>
        <w:t>Confidence interval</w:t>
      </w:r>
    </w:p>
    <w:p w14:paraId="0F4435B4" w14:textId="77777777" w:rsidR="00664200" w:rsidRPr="009471F2" w:rsidRDefault="00664200" w:rsidP="007A4626">
      <w:pPr>
        <w:spacing w:after="0" w:line="240" w:lineRule="auto"/>
        <w:rPr>
          <w:rFonts w:ascii="Times New Roman" w:hAnsi="Times New Roman"/>
          <w:sz w:val="24"/>
          <w:szCs w:val="28"/>
        </w:rPr>
      </w:pPr>
      <w:r w:rsidRPr="009471F2">
        <w:rPr>
          <w:rFonts w:ascii="Times New Roman" w:hAnsi="Times New Roman"/>
          <w:b/>
          <w:i/>
          <w:sz w:val="24"/>
          <w:szCs w:val="28"/>
          <w:vertAlign w:val="superscript"/>
        </w:rPr>
        <w:t>12</w:t>
      </w:r>
      <w:r w:rsidRPr="009471F2">
        <w:rPr>
          <w:rFonts w:ascii="Times New Roman" w:hAnsi="Times New Roman"/>
          <w:i/>
          <w:sz w:val="24"/>
          <w:szCs w:val="28"/>
          <w:vertAlign w:val="superscript"/>
        </w:rPr>
        <w:t xml:space="preserve"> </w:t>
      </w:r>
      <w:r w:rsidRPr="009471F2">
        <w:rPr>
          <w:rFonts w:ascii="Times New Roman" w:hAnsi="Times New Roman"/>
          <w:sz w:val="24"/>
          <w:szCs w:val="28"/>
        </w:rPr>
        <w:t xml:space="preserve">Status for the 12 months prior to the study visit </w:t>
      </w:r>
    </w:p>
    <w:p w14:paraId="46CCEE77" w14:textId="77777777" w:rsidR="00664200" w:rsidRPr="009471F2" w:rsidRDefault="00664200" w:rsidP="007A4626">
      <w:pPr>
        <w:spacing w:after="0" w:line="240" w:lineRule="auto"/>
        <w:rPr>
          <w:rFonts w:ascii="Times New Roman" w:hAnsi="Times New Roman"/>
          <w:bCs/>
          <w:sz w:val="24"/>
          <w:szCs w:val="28"/>
        </w:rPr>
      </w:pPr>
      <w:r w:rsidRPr="00B5615B">
        <w:rPr>
          <w:rFonts w:ascii="Times New Roman" w:hAnsi="Times New Roman"/>
          <w:color w:val="000000"/>
          <w:sz w:val="24"/>
          <w:szCs w:val="24"/>
          <w:vertAlign w:val="superscript"/>
        </w:rPr>
        <w:t xml:space="preserve">gp </w:t>
      </w:r>
      <w:r w:rsidRPr="00B5615B">
        <w:rPr>
          <w:rFonts w:ascii="Times New Roman" w:hAnsi="Times New Roman"/>
          <w:color w:val="000000"/>
          <w:sz w:val="24"/>
          <w:szCs w:val="24"/>
        </w:rPr>
        <w:t>Global P-Value for categorical variable</w:t>
      </w:r>
    </w:p>
    <w:p w14:paraId="3EE52E49" w14:textId="77777777" w:rsidR="00664200" w:rsidRPr="00B5615B" w:rsidRDefault="00664200" w:rsidP="007A4626">
      <w:pPr>
        <w:spacing w:line="240" w:lineRule="auto"/>
        <w:rPr>
          <w:rFonts w:ascii="Times New Roman" w:hAnsi="Times New Roman"/>
          <w:color w:val="000000"/>
          <w:sz w:val="24"/>
          <w:szCs w:val="24"/>
        </w:rPr>
        <w:sectPr w:rsidR="00664200" w:rsidRPr="00B5615B" w:rsidSect="00980F71">
          <w:pgSz w:w="15840" w:h="12240" w:code="1"/>
          <w:pgMar w:top="2160" w:right="1440" w:bottom="1440" w:left="1440" w:header="0" w:footer="144" w:gutter="0"/>
          <w:cols w:space="720"/>
          <w:docGrid w:linePitch="360"/>
        </w:sectPr>
      </w:pPr>
      <w:r w:rsidRPr="009471F2">
        <w:rPr>
          <w:rFonts w:ascii="Times New Roman" w:eastAsia="ComputerModern-Regular" w:hAnsi="Times New Roman"/>
          <w:b/>
          <w:bCs/>
          <w:sz w:val="24"/>
          <w:szCs w:val="28"/>
          <w:vertAlign w:val="superscript"/>
        </w:rPr>
        <w:t>nr</w:t>
      </w:r>
      <w:r w:rsidRPr="009471F2">
        <w:rPr>
          <w:rFonts w:ascii="Times New Roman" w:eastAsia="ComputerModern-Regular" w:hAnsi="Times New Roman"/>
          <w:b/>
          <w:bCs/>
          <w:sz w:val="24"/>
          <w:szCs w:val="28"/>
        </w:rPr>
        <w:t xml:space="preserve"> – </w:t>
      </w:r>
      <w:r w:rsidRPr="00B5615B">
        <w:rPr>
          <w:rFonts w:ascii="Times New Roman" w:hAnsi="Times New Roman"/>
          <w:color w:val="000000"/>
          <w:sz w:val="24"/>
          <w:szCs w:val="24"/>
        </w:rPr>
        <w:t>Not relevant (reporting animal-level disease proportion for farm-level categories)</w:t>
      </w:r>
    </w:p>
    <w:p w14:paraId="792D854D" w14:textId="11CF5A77" w:rsidR="00664200" w:rsidRPr="009471F2" w:rsidRDefault="007A4626" w:rsidP="007A4626">
      <w:pPr>
        <w:pStyle w:val="Caption"/>
        <w:rPr>
          <w:rFonts w:ascii="Times New Roman" w:hAnsi="Times New Roman"/>
          <w:i w:val="0"/>
          <w:iCs w:val="0"/>
          <w:color w:val="auto"/>
          <w:sz w:val="24"/>
          <w:szCs w:val="24"/>
        </w:rPr>
      </w:pPr>
      <w:bookmarkStart w:id="169" w:name="_Toc118734179"/>
      <w:bookmarkStart w:id="170" w:name="_Toc124449705"/>
      <w:r w:rsidRPr="009471F2">
        <w:rPr>
          <w:rFonts w:ascii="Times New Roman" w:hAnsi="Times New Roman"/>
          <w:i w:val="0"/>
          <w:iCs w:val="0"/>
          <w:color w:val="auto"/>
          <w:sz w:val="24"/>
          <w:szCs w:val="24"/>
        </w:rPr>
        <w:lastRenderedPageBreak/>
        <w:t xml:space="preserve">Table 4. </w:t>
      </w:r>
      <w:r w:rsidRPr="009471F2">
        <w:rPr>
          <w:rFonts w:ascii="Times New Roman" w:hAnsi="Times New Roman"/>
          <w:i w:val="0"/>
          <w:iCs w:val="0"/>
          <w:color w:val="auto"/>
          <w:sz w:val="24"/>
          <w:szCs w:val="24"/>
        </w:rPr>
        <w:fldChar w:fldCharType="begin"/>
      </w:r>
      <w:r w:rsidRPr="009471F2">
        <w:rPr>
          <w:rFonts w:ascii="Times New Roman" w:hAnsi="Times New Roman"/>
          <w:i w:val="0"/>
          <w:iCs w:val="0"/>
          <w:color w:val="auto"/>
          <w:sz w:val="24"/>
          <w:szCs w:val="24"/>
        </w:rPr>
        <w:instrText xml:space="preserve"> SEQ Table_4. \* ARABIC </w:instrText>
      </w:r>
      <w:r w:rsidRPr="009471F2">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15</w:t>
      </w:r>
      <w:r w:rsidRPr="009471F2">
        <w:rPr>
          <w:rFonts w:ascii="Times New Roman" w:hAnsi="Times New Roman"/>
          <w:i w:val="0"/>
          <w:iCs w:val="0"/>
          <w:color w:val="auto"/>
          <w:sz w:val="24"/>
          <w:szCs w:val="24"/>
        </w:rPr>
        <w:fldChar w:fldCharType="end"/>
      </w:r>
      <w:r w:rsidR="00664200" w:rsidRPr="009471F2">
        <w:rPr>
          <w:rFonts w:ascii="Times New Roman" w:hAnsi="Times New Roman"/>
          <w:i w:val="0"/>
          <w:iCs w:val="0"/>
          <w:color w:val="auto"/>
          <w:sz w:val="24"/>
          <w:szCs w:val="24"/>
        </w:rPr>
        <w:t>: Multivariable Logistic regression model results showing associations (P &lt; 0.05) with reported disease occurrence in the last 12 months among the 352 heifers on 260 smallholder farms in Kenya</w:t>
      </w:r>
      <w:bookmarkEnd w:id="169"/>
      <w:bookmarkEnd w:id="170"/>
    </w:p>
    <w:tbl>
      <w:tblPr>
        <w:tblW w:w="918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600"/>
        <w:gridCol w:w="1890"/>
        <w:gridCol w:w="1350"/>
        <w:gridCol w:w="1350"/>
        <w:gridCol w:w="990"/>
      </w:tblGrid>
      <w:tr w:rsidR="0064637C" w:rsidRPr="00B5615B" w14:paraId="34B4DB6D" w14:textId="77777777" w:rsidTr="00B5615B">
        <w:trPr>
          <w:trHeight w:val="340"/>
        </w:trPr>
        <w:tc>
          <w:tcPr>
            <w:tcW w:w="3600" w:type="dxa"/>
            <w:tcBorders>
              <w:top w:val="single" w:sz="8" w:space="0" w:color="000000"/>
              <w:bottom w:val="single" w:sz="8" w:space="0" w:color="000000"/>
            </w:tcBorders>
            <w:shd w:val="clear" w:color="auto" w:fill="FFFFFF"/>
            <w:hideMark/>
          </w:tcPr>
          <w:p w14:paraId="625FD28E"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b/>
                <w:bCs/>
                <w:sz w:val="24"/>
                <w:szCs w:val="24"/>
              </w:rPr>
              <w:t>Predictor variable</w:t>
            </w:r>
          </w:p>
        </w:tc>
        <w:tc>
          <w:tcPr>
            <w:tcW w:w="1890" w:type="dxa"/>
            <w:tcBorders>
              <w:top w:val="single" w:sz="8" w:space="0" w:color="000000"/>
              <w:bottom w:val="single" w:sz="8" w:space="0" w:color="000000"/>
            </w:tcBorders>
            <w:shd w:val="clear" w:color="auto" w:fill="FFFFFF"/>
            <w:hideMark/>
          </w:tcPr>
          <w:p w14:paraId="111D8DE5"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b/>
                <w:bCs/>
                <w:sz w:val="24"/>
                <w:szCs w:val="24"/>
              </w:rPr>
              <w:t>Description</w:t>
            </w:r>
          </w:p>
        </w:tc>
        <w:tc>
          <w:tcPr>
            <w:tcW w:w="1350" w:type="dxa"/>
            <w:tcBorders>
              <w:top w:val="single" w:sz="8" w:space="0" w:color="000000"/>
              <w:bottom w:val="single" w:sz="8" w:space="0" w:color="000000"/>
            </w:tcBorders>
            <w:shd w:val="clear" w:color="auto" w:fill="FFFFFF"/>
            <w:hideMark/>
          </w:tcPr>
          <w:p w14:paraId="35D94AC8"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Odds Ratio (OR)</w:t>
            </w:r>
          </w:p>
        </w:tc>
        <w:tc>
          <w:tcPr>
            <w:tcW w:w="1350" w:type="dxa"/>
            <w:tcBorders>
              <w:top w:val="single" w:sz="8" w:space="0" w:color="000000"/>
              <w:bottom w:val="single" w:sz="8" w:space="0" w:color="000000"/>
            </w:tcBorders>
            <w:shd w:val="clear" w:color="auto" w:fill="FFFFFF"/>
          </w:tcPr>
          <w:p w14:paraId="6C16A429"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Odds Ratio 95% CI</w:t>
            </w:r>
          </w:p>
        </w:tc>
        <w:tc>
          <w:tcPr>
            <w:tcW w:w="990" w:type="dxa"/>
            <w:tcBorders>
              <w:top w:val="single" w:sz="8" w:space="0" w:color="000000"/>
              <w:bottom w:val="single" w:sz="8" w:space="0" w:color="000000"/>
            </w:tcBorders>
            <w:shd w:val="clear" w:color="auto" w:fill="FFFFFF"/>
            <w:hideMark/>
          </w:tcPr>
          <w:p w14:paraId="3BA49A01" w14:textId="77777777" w:rsidR="00664200" w:rsidRPr="00B5615B" w:rsidRDefault="00664200"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P-value</w:t>
            </w:r>
          </w:p>
        </w:tc>
      </w:tr>
      <w:tr w:rsidR="0064637C" w:rsidRPr="00B5615B" w14:paraId="72A8C05E" w14:textId="77777777" w:rsidTr="00B5615B">
        <w:trPr>
          <w:trHeight w:val="354"/>
        </w:trPr>
        <w:tc>
          <w:tcPr>
            <w:tcW w:w="3600" w:type="dxa"/>
            <w:shd w:val="clear" w:color="auto" w:fill="FFFFFF"/>
          </w:tcPr>
          <w:p w14:paraId="1952ADE1"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 xml:space="preserve">Model constant </w:t>
            </w:r>
          </w:p>
        </w:tc>
        <w:tc>
          <w:tcPr>
            <w:tcW w:w="1890" w:type="dxa"/>
            <w:tcBorders>
              <w:top w:val="nil"/>
              <w:left w:val="nil"/>
              <w:bottom w:val="nil"/>
              <w:right w:val="nil"/>
            </w:tcBorders>
            <w:shd w:val="clear" w:color="auto" w:fill="FFFFFF"/>
          </w:tcPr>
          <w:p w14:paraId="13E55CF2"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350" w:type="dxa"/>
            <w:shd w:val="clear" w:color="auto" w:fill="FFFFFF"/>
          </w:tcPr>
          <w:p w14:paraId="612B58F9"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0.200</w:t>
            </w:r>
          </w:p>
        </w:tc>
        <w:tc>
          <w:tcPr>
            <w:tcW w:w="1350" w:type="dxa"/>
            <w:tcBorders>
              <w:top w:val="nil"/>
              <w:left w:val="nil"/>
              <w:bottom w:val="nil"/>
              <w:right w:val="nil"/>
            </w:tcBorders>
            <w:shd w:val="clear" w:color="auto" w:fill="FFFFFF"/>
          </w:tcPr>
          <w:p w14:paraId="570136FA"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0.09, 0.43</w:t>
            </w:r>
          </w:p>
        </w:tc>
        <w:tc>
          <w:tcPr>
            <w:tcW w:w="990" w:type="dxa"/>
            <w:shd w:val="clear" w:color="auto" w:fill="FFFFFF"/>
          </w:tcPr>
          <w:p w14:paraId="64A6EB9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&lt;0.001</w:t>
            </w:r>
          </w:p>
        </w:tc>
      </w:tr>
      <w:tr w:rsidR="0064637C" w:rsidRPr="00B5615B" w14:paraId="7F45366B" w14:textId="77777777" w:rsidTr="00B5615B">
        <w:trPr>
          <w:trHeight w:val="354"/>
        </w:trPr>
        <w:tc>
          <w:tcPr>
            <w:tcW w:w="3600" w:type="dxa"/>
            <w:shd w:val="clear" w:color="auto" w:fill="FFFFFF"/>
          </w:tcPr>
          <w:p w14:paraId="4EE8BF0C" w14:textId="77777777" w:rsidR="00664200" w:rsidRPr="00B5615B" w:rsidRDefault="00664200" w:rsidP="00B5615B">
            <w:pPr>
              <w:spacing w:line="240" w:lineRule="auto"/>
              <w:rPr>
                <w:rFonts w:ascii="Times New Roman" w:hAnsi="Times New Roman"/>
                <w:iCs/>
                <w:sz w:val="24"/>
                <w:szCs w:val="24"/>
              </w:rPr>
            </w:pPr>
            <w:r w:rsidRPr="00B5615B">
              <w:rPr>
                <w:rFonts w:ascii="Times New Roman" w:hAnsi="Times New Roman"/>
                <w:sz w:val="24"/>
                <w:szCs w:val="24"/>
              </w:rPr>
              <w:t xml:space="preserve">Fed grass silage </w:t>
            </w:r>
            <w:r w:rsidRPr="00B5615B">
              <w:rPr>
                <w:rFonts w:ascii="Times New Roman" w:hAnsi="Times New Roman"/>
                <w:sz w:val="24"/>
                <w:szCs w:val="24"/>
                <w:vertAlign w:val="superscript"/>
              </w:rPr>
              <w:t>12</w:t>
            </w:r>
          </w:p>
        </w:tc>
        <w:tc>
          <w:tcPr>
            <w:tcW w:w="1890" w:type="dxa"/>
            <w:tcBorders>
              <w:top w:val="nil"/>
              <w:bottom w:val="nil"/>
            </w:tcBorders>
            <w:shd w:val="clear" w:color="auto" w:fill="FFFFFF"/>
          </w:tcPr>
          <w:p w14:paraId="51F61496"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Y/N</w:t>
            </w:r>
          </w:p>
        </w:tc>
        <w:tc>
          <w:tcPr>
            <w:tcW w:w="1350" w:type="dxa"/>
            <w:shd w:val="clear" w:color="auto" w:fill="FFFFFF"/>
          </w:tcPr>
          <w:p w14:paraId="6880A78A"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3.27</w:t>
            </w:r>
          </w:p>
        </w:tc>
        <w:tc>
          <w:tcPr>
            <w:tcW w:w="1350" w:type="dxa"/>
            <w:tcBorders>
              <w:top w:val="nil"/>
              <w:bottom w:val="nil"/>
            </w:tcBorders>
            <w:shd w:val="clear" w:color="auto" w:fill="FFFFFF"/>
          </w:tcPr>
          <w:p w14:paraId="2AA84C4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color w:val="000000"/>
                <w:sz w:val="24"/>
                <w:szCs w:val="24"/>
              </w:rPr>
              <w:t>1.50, 7.10</w:t>
            </w:r>
          </w:p>
        </w:tc>
        <w:tc>
          <w:tcPr>
            <w:tcW w:w="990" w:type="dxa"/>
            <w:shd w:val="clear" w:color="auto" w:fill="FFFFFF"/>
          </w:tcPr>
          <w:p w14:paraId="1583E06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0.003</w:t>
            </w:r>
          </w:p>
        </w:tc>
      </w:tr>
      <w:tr w:rsidR="0064637C" w:rsidRPr="00B5615B" w14:paraId="444F016D" w14:textId="77777777" w:rsidTr="00B5615B">
        <w:trPr>
          <w:trHeight w:val="354"/>
        </w:trPr>
        <w:tc>
          <w:tcPr>
            <w:tcW w:w="3600" w:type="dxa"/>
            <w:shd w:val="clear" w:color="auto" w:fill="FFFFFF"/>
          </w:tcPr>
          <w:p w14:paraId="1D45A700"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Buys replacement heifers</w:t>
            </w:r>
            <w:r w:rsidRPr="00B5615B">
              <w:rPr>
                <w:rFonts w:ascii="Times New Roman" w:hAnsi="Times New Roman"/>
                <w:sz w:val="24"/>
                <w:szCs w:val="24"/>
                <w:vertAlign w:val="superscript"/>
              </w:rPr>
              <w:t xml:space="preserve"> 12</w:t>
            </w:r>
          </w:p>
        </w:tc>
        <w:tc>
          <w:tcPr>
            <w:tcW w:w="1890" w:type="dxa"/>
            <w:tcBorders>
              <w:top w:val="nil"/>
              <w:left w:val="nil"/>
              <w:bottom w:val="nil"/>
              <w:right w:val="nil"/>
            </w:tcBorders>
            <w:shd w:val="clear" w:color="auto" w:fill="FFFFFF"/>
          </w:tcPr>
          <w:p w14:paraId="142475DB"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Y/N</w:t>
            </w:r>
          </w:p>
        </w:tc>
        <w:tc>
          <w:tcPr>
            <w:tcW w:w="1350" w:type="dxa"/>
            <w:shd w:val="clear" w:color="auto" w:fill="FFFFFF"/>
          </w:tcPr>
          <w:p w14:paraId="55CA17A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2.45</w:t>
            </w:r>
          </w:p>
        </w:tc>
        <w:tc>
          <w:tcPr>
            <w:tcW w:w="1350" w:type="dxa"/>
            <w:tcBorders>
              <w:top w:val="nil"/>
              <w:left w:val="nil"/>
              <w:bottom w:val="nil"/>
              <w:right w:val="nil"/>
            </w:tcBorders>
            <w:shd w:val="clear" w:color="auto" w:fill="FFFFFF"/>
          </w:tcPr>
          <w:p w14:paraId="44F9DA8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1.39, 3.32</w:t>
            </w:r>
          </w:p>
        </w:tc>
        <w:tc>
          <w:tcPr>
            <w:tcW w:w="990" w:type="dxa"/>
            <w:shd w:val="clear" w:color="auto" w:fill="FFFFFF"/>
          </w:tcPr>
          <w:p w14:paraId="4042233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0.002</w:t>
            </w:r>
          </w:p>
        </w:tc>
      </w:tr>
      <w:tr w:rsidR="0064637C" w:rsidRPr="00B5615B" w14:paraId="3A4332AA" w14:textId="77777777" w:rsidTr="00B5615B">
        <w:trPr>
          <w:trHeight w:val="354"/>
        </w:trPr>
        <w:tc>
          <w:tcPr>
            <w:tcW w:w="3600" w:type="dxa"/>
            <w:shd w:val="clear" w:color="auto" w:fill="FFFFFF"/>
          </w:tcPr>
          <w:p w14:paraId="25F68EC3"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4 kg colostrum in 12 hours</w:t>
            </w:r>
            <w:r w:rsidRPr="00B5615B">
              <w:rPr>
                <w:rFonts w:ascii="Times New Roman" w:hAnsi="Times New Roman"/>
                <w:sz w:val="24"/>
                <w:szCs w:val="24"/>
                <w:vertAlign w:val="superscript"/>
              </w:rPr>
              <w:t xml:space="preserve"> 12</w:t>
            </w:r>
          </w:p>
        </w:tc>
        <w:tc>
          <w:tcPr>
            <w:tcW w:w="1890" w:type="dxa"/>
            <w:tcBorders>
              <w:top w:val="nil"/>
              <w:bottom w:val="nil"/>
            </w:tcBorders>
            <w:shd w:val="clear" w:color="auto" w:fill="FFFFFF"/>
          </w:tcPr>
          <w:p w14:paraId="7ECF9259"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Y/N</w:t>
            </w:r>
          </w:p>
        </w:tc>
        <w:tc>
          <w:tcPr>
            <w:tcW w:w="1350" w:type="dxa"/>
            <w:shd w:val="clear" w:color="auto" w:fill="FFFFFF"/>
          </w:tcPr>
          <w:p w14:paraId="7C2E536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0.30</w:t>
            </w:r>
          </w:p>
        </w:tc>
        <w:tc>
          <w:tcPr>
            <w:tcW w:w="1350" w:type="dxa"/>
            <w:tcBorders>
              <w:top w:val="nil"/>
              <w:bottom w:val="nil"/>
            </w:tcBorders>
            <w:shd w:val="clear" w:color="auto" w:fill="FFFFFF"/>
          </w:tcPr>
          <w:p w14:paraId="18433013" w14:textId="33330855"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 xml:space="preserve">0.15, </w:t>
            </w:r>
            <w:r w:rsidR="00CF4E11">
              <w:rPr>
                <w:rFonts w:ascii="Times New Roman" w:hAnsi="Times New Roman"/>
                <w:sz w:val="24"/>
                <w:szCs w:val="24"/>
              </w:rPr>
              <w:t>0</w:t>
            </w:r>
            <w:r w:rsidRPr="00B5615B">
              <w:rPr>
                <w:rFonts w:ascii="Times New Roman" w:hAnsi="Times New Roman"/>
                <w:sz w:val="24"/>
                <w:szCs w:val="24"/>
              </w:rPr>
              <w:t>.60</w:t>
            </w:r>
          </w:p>
        </w:tc>
        <w:tc>
          <w:tcPr>
            <w:tcW w:w="990" w:type="dxa"/>
            <w:shd w:val="clear" w:color="auto" w:fill="FFFFFF"/>
          </w:tcPr>
          <w:p w14:paraId="64981AA6"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0.001</w:t>
            </w:r>
          </w:p>
        </w:tc>
      </w:tr>
      <w:tr w:rsidR="0064637C" w:rsidRPr="00B5615B" w14:paraId="2F86B54C" w14:textId="77777777" w:rsidTr="00B5615B">
        <w:trPr>
          <w:trHeight w:val="354"/>
        </w:trPr>
        <w:tc>
          <w:tcPr>
            <w:tcW w:w="3600" w:type="dxa"/>
            <w:shd w:val="clear" w:color="auto" w:fill="FFFFFF"/>
          </w:tcPr>
          <w:p w14:paraId="3EFB6DDD"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sz w:val="24"/>
                <w:szCs w:val="24"/>
              </w:rPr>
              <w:t>Bred</w:t>
            </w:r>
            <w:r w:rsidRPr="00B5615B">
              <w:rPr>
                <w:rFonts w:ascii="Times New Roman" w:hAnsi="Times New Roman"/>
                <w:sz w:val="24"/>
                <w:szCs w:val="24"/>
                <w:vertAlign w:val="superscript"/>
              </w:rPr>
              <w:t>12</w:t>
            </w:r>
          </w:p>
        </w:tc>
        <w:tc>
          <w:tcPr>
            <w:tcW w:w="1890" w:type="dxa"/>
            <w:tcBorders>
              <w:top w:val="nil"/>
              <w:left w:val="nil"/>
              <w:bottom w:val="nil"/>
              <w:right w:val="nil"/>
            </w:tcBorders>
            <w:shd w:val="clear" w:color="auto" w:fill="FFFFFF"/>
          </w:tcPr>
          <w:p w14:paraId="4EB28369"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Y/N</w:t>
            </w:r>
          </w:p>
        </w:tc>
        <w:tc>
          <w:tcPr>
            <w:tcW w:w="1350" w:type="dxa"/>
            <w:shd w:val="clear" w:color="auto" w:fill="FFFFFF"/>
          </w:tcPr>
          <w:p w14:paraId="316841F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0.31</w:t>
            </w:r>
          </w:p>
        </w:tc>
        <w:tc>
          <w:tcPr>
            <w:tcW w:w="1350" w:type="dxa"/>
            <w:tcBorders>
              <w:top w:val="nil"/>
              <w:left w:val="nil"/>
              <w:bottom w:val="nil"/>
              <w:right w:val="nil"/>
            </w:tcBorders>
            <w:shd w:val="clear" w:color="auto" w:fill="FFFFFF"/>
          </w:tcPr>
          <w:p w14:paraId="07B76D03"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0.16, 0.60</w:t>
            </w:r>
          </w:p>
        </w:tc>
        <w:tc>
          <w:tcPr>
            <w:tcW w:w="990" w:type="dxa"/>
            <w:shd w:val="clear" w:color="auto" w:fill="FFFFFF"/>
          </w:tcPr>
          <w:p w14:paraId="22DDBC1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&lt;0.001</w:t>
            </w:r>
          </w:p>
        </w:tc>
      </w:tr>
      <w:tr w:rsidR="0064637C" w:rsidRPr="00B5615B" w14:paraId="28ED90D7" w14:textId="77777777" w:rsidTr="00B5615B">
        <w:trPr>
          <w:trHeight w:val="354"/>
        </w:trPr>
        <w:tc>
          <w:tcPr>
            <w:tcW w:w="3600" w:type="dxa"/>
            <w:shd w:val="clear" w:color="auto" w:fill="FFFFFF"/>
          </w:tcPr>
          <w:p w14:paraId="5DE5FBC0"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Two years age</w:t>
            </w:r>
          </w:p>
        </w:tc>
        <w:tc>
          <w:tcPr>
            <w:tcW w:w="1890" w:type="dxa"/>
            <w:tcBorders>
              <w:top w:val="nil"/>
              <w:bottom w:val="nil"/>
            </w:tcBorders>
            <w:shd w:val="clear" w:color="auto" w:fill="FFFFFF"/>
          </w:tcPr>
          <w:p w14:paraId="5AF7D81B"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Y/N</w:t>
            </w:r>
          </w:p>
        </w:tc>
        <w:tc>
          <w:tcPr>
            <w:tcW w:w="1350" w:type="dxa"/>
            <w:shd w:val="clear" w:color="auto" w:fill="FFFFFF"/>
          </w:tcPr>
          <w:p w14:paraId="712A581A"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2.16</w:t>
            </w:r>
          </w:p>
        </w:tc>
        <w:tc>
          <w:tcPr>
            <w:tcW w:w="1350" w:type="dxa"/>
            <w:tcBorders>
              <w:top w:val="nil"/>
              <w:bottom w:val="nil"/>
            </w:tcBorders>
            <w:shd w:val="clear" w:color="auto" w:fill="FFFFFF"/>
          </w:tcPr>
          <w:p w14:paraId="0082C48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1.21. 3.83</w:t>
            </w:r>
          </w:p>
        </w:tc>
        <w:tc>
          <w:tcPr>
            <w:tcW w:w="990" w:type="dxa"/>
            <w:shd w:val="clear" w:color="auto" w:fill="FFFFFF"/>
          </w:tcPr>
          <w:p w14:paraId="33BB064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0.009</w:t>
            </w:r>
          </w:p>
        </w:tc>
      </w:tr>
      <w:tr w:rsidR="0064637C" w:rsidRPr="00B5615B" w14:paraId="1A2C7997" w14:textId="77777777" w:rsidTr="00B5615B">
        <w:trPr>
          <w:trHeight w:val="354"/>
        </w:trPr>
        <w:tc>
          <w:tcPr>
            <w:tcW w:w="3600" w:type="dxa"/>
            <w:shd w:val="clear" w:color="auto" w:fill="FFFFFF"/>
          </w:tcPr>
          <w:p w14:paraId="3CDA576B"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Breed</w:t>
            </w:r>
            <w:r w:rsidRPr="00B5615B">
              <w:rPr>
                <w:rFonts w:ascii="Times New Roman" w:hAnsi="Times New Roman"/>
                <w:sz w:val="24"/>
                <w:szCs w:val="24"/>
                <w:vertAlign w:val="superscript"/>
              </w:rPr>
              <w:t xml:space="preserve">* </w:t>
            </w:r>
          </w:p>
        </w:tc>
        <w:tc>
          <w:tcPr>
            <w:tcW w:w="1890" w:type="dxa"/>
            <w:tcBorders>
              <w:top w:val="nil"/>
              <w:left w:val="nil"/>
              <w:bottom w:val="nil"/>
              <w:right w:val="nil"/>
            </w:tcBorders>
            <w:shd w:val="clear" w:color="auto" w:fill="FFFFFF"/>
          </w:tcPr>
          <w:p w14:paraId="1F5874C2"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Categories</w:t>
            </w:r>
          </w:p>
        </w:tc>
        <w:tc>
          <w:tcPr>
            <w:tcW w:w="1350" w:type="dxa"/>
            <w:shd w:val="clear" w:color="auto" w:fill="FFFFFF"/>
          </w:tcPr>
          <w:p w14:paraId="1F84003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1350" w:type="dxa"/>
            <w:tcBorders>
              <w:top w:val="nil"/>
              <w:left w:val="nil"/>
              <w:bottom w:val="nil"/>
              <w:right w:val="nil"/>
            </w:tcBorders>
            <w:shd w:val="clear" w:color="auto" w:fill="FFFFFF"/>
          </w:tcPr>
          <w:p w14:paraId="2608C0E8"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990" w:type="dxa"/>
            <w:shd w:val="clear" w:color="auto" w:fill="FFFFFF"/>
          </w:tcPr>
          <w:p w14:paraId="38DD3AF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0.012</w:t>
            </w:r>
            <w:r w:rsidRPr="00B5615B">
              <w:rPr>
                <w:rFonts w:ascii="Times New Roman" w:hAnsi="Times New Roman"/>
                <w:sz w:val="24"/>
                <w:szCs w:val="24"/>
                <w:vertAlign w:val="superscript"/>
              </w:rPr>
              <w:t>gp</w:t>
            </w:r>
          </w:p>
        </w:tc>
      </w:tr>
      <w:tr w:rsidR="0064637C" w:rsidRPr="00B5615B" w14:paraId="56ECAA03" w14:textId="77777777" w:rsidTr="00B5615B">
        <w:trPr>
          <w:trHeight w:val="354"/>
        </w:trPr>
        <w:tc>
          <w:tcPr>
            <w:tcW w:w="3600" w:type="dxa"/>
            <w:shd w:val="clear" w:color="auto" w:fill="FFFFFF"/>
          </w:tcPr>
          <w:p w14:paraId="3741577E" w14:textId="77777777" w:rsidR="00664200" w:rsidRPr="00B5615B" w:rsidRDefault="00664200" w:rsidP="00B5615B">
            <w:pPr>
              <w:spacing w:line="240" w:lineRule="auto"/>
              <w:rPr>
                <w:rFonts w:ascii="Times New Roman" w:hAnsi="Times New Roman"/>
                <w:sz w:val="24"/>
                <w:szCs w:val="24"/>
              </w:rPr>
            </w:pPr>
          </w:p>
        </w:tc>
        <w:tc>
          <w:tcPr>
            <w:tcW w:w="1890" w:type="dxa"/>
            <w:tcBorders>
              <w:top w:val="nil"/>
              <w:bottom w:val="nil"/>
            </w:tcBorders>
            <w:shd w:val="clear" w:color="auto" w:fill="FFFFFF"/>
          </w:tcPr>
          <w:p w14:paraId="60C65B1B"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 xml:space="preserve">Holstein </w:t>
            </w:r>
          </w:p>
        </w:tc>
        <w:tc>
          <w:tcPr>
            <w:tcW w:w="1350" w:type="dxa"/>
            <w:shd w:val="clear" w:color="auto" w:fill="FFFFFF"/>
          </w:tcPr>
          <w:p w14:paraId="34A20EF3"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 xml:space="preserve">Baseline </w:t>
            </w:r>
          </w:p>
        </w:tc>
        <w:tc>
          <w:tcPr>
            <w:tcW w:w="1350" w:type="dxa"/>
            <w:tcBorders>
              <w:top w:val="nil"/>
              <w:bottom w:val="nil"/>
            </w:tcBorders>
            <w:shd w:val="clear" w:color="auto" w:fill="FFFFFF"/>
          </w:tcPr>
          <w:p w14:paraId="4824489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Baseline</w:t>
            </w:r>
          </w:p>
        </w:tc>
        <w:tc>
          <w:tcPr>
            <w:tcW w:w="990" w:type="dxa"/>
            <w:shd w:val="clear" w:color="auto" w:fill="FFFFFF"/>
          </w:tcPr>
          <w:p w14:paraId="330160D5" w14:textId="77777777" w:rsidR="00664200" w:rsidRPr="00B5615B" w:rsidRDefault="00664200" w:rsidP="00890C43">
            <w:pPr>
              <w:spacing w:line="240" w:lineRule="auto"/>
              <w:ind w:left="-83"/>
              <w:jc w:val="center"/>
              <w:rPr>
                <w:rFonts w:ascii="Times New Roman" w:hAnsi="Times New Roman"/>
                <w:sz w:val="24"/>
                <w:szCs w:val="24"/>
              </w:rPr>
            </w:pPr>
            <w:r w:rsidRPr="00B5615B">
              <w:rPr>
                <w:rFonts w:ascii="Times New Roman" w:hAnsi="Times New Roman"/>
                <w:sz w:val="24"/>
                <w:szCs w:val="24"/>
              </w:rPr>
              <w:t>Baseline</w:t>
            </w:r>
          </w:p>
        </w:tc>
      </w:tr>
      <w:tr w:rsidR="0064637C" w:rsidRPr="00B5615B" w14:paraId="2A74B4C0" w14:textId="77777777" w:rsidTr="00B5615B">
        <w:trPr>
          <w:trHeight w:val="354"/>
        </w:trPr>
        <w:tc>
          <w:tcPr>
            <w:tcW w:w="3600" w:type="dxa"/>
            <w:shd w:val="clear" w:color="auto" w:fill="FFFFFF"/>
          </w:tcPr>
          <w:p w14:paraId="50431EBD" w14:textId="77777777" w:rsidR="00664200" w:rsidRPr="00B5615B" w:rsidRDefault="00664200" w:rsidP="00B5615B">
            <w:pPr>
              <w:spacing w:line="240" w:lineRule="auto"/>
              <w:rPr>
                <w:rFonts w:ascii="Times New Roman" w:hAnsi="Times New Roman"/>
                <w:sz w:val="24"/>
                <w:szCs w:val="24"/>
              </w:rPr>
            </w:pPr>
          </w:p>
        </w:tc>
        <w:tc>
          <w:tcPr>
            <w:tcW w:w="1890" w:type="dxa"/>
            <w:tcBorders>
              <w:top w:val="nil"/>
              <w:left w:val="nil"/>
              <w:bottom w:val="nil"/>
              <w:right w:val="nil"/>
            </w:tcBorders>
            <w:shd w:val="clear" w:color="auto" w:fill="FFFFFF"/>
          </w:tcPr>
          <w:p w14:paraId="39FF16D9"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 xml:space="preserve">Ayrshire </w:t>
            </w:r>
          </w:p>
        </w:tc>
        <w:tc>
          <w:tcPr>
            <w:tcW w:w="1350" w:type="dxa"/>
            <w:shd w:val="clear" w:color="auto" w:fill="FFFFFF"/>
          </w:tcPr>
          <w:p w14:paraId="0A1C42A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1.88</w:t>
            </w:r>
          </w:p>
        </w:tc>
        <w:tc>
          <w:tcPr>
            <w:tcW w:w="1350" w:type="dxa"/>
            <w:tcBorders>
              <w:top w:val="nil"/>
              <w:left w:val="nil"/>
              <w:bottom w:val="nil"/>
              <w:right w:val="nil"/>
            </w:tcBorders>
            <w:shd w:val="clear" w:color="auto" w:fill="FFFFFF"/>
          </w:tcPr>
          <w:p w14:paraId="7936910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1.01, 3.51</w:t>
            </w:r>
          </w:p>
        </w:tc>
        <w:tc>
          <w:tcPr>
            <w:tcW w:w="990" w:type="dxa"/>
            <w:shd w:val="clear" w:color="auto" w:fill="FFFFFF"/>
          </w:tcPr>
          <w:p w14:paraId="3D66C3DC"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0.046</w:t>
            </w:r>
          </w:p>
        </w:tc>
      </w:tr>
      <w:tr w:rsidR="0064637C" w:rsidRPr="00B5615B" w14:paraId="189D0C01" w14:textId="77777777" w:rsidTr="00B5615B">
        <w:trPr>
          <w:trHeight w:val="354"/>
        </w:trPr>
        <w:tc>
          <w:tcPr>
            <w:tcW w:w="3600" w:type="dxa"/>
            <w:shd w:val="clear" w:color="auto" w:fill="FFFFFF"/>
          </w:tcPr>
          <w:p w14:paraId="5A46FDD1" w14:textId="77777777" w:rsidR="00664200" w:rsidRPr="00B5615B" w:rsidRDefault="00664200" w:rsidP="00B5615B">
            <w:pPr>
              <w:spacing w:line="240" w:lineRule="auto"/>
              <w:rPr>
                <w:rFonts w:ascii="Times New Roman" w:hAnsi="Times New Roman"/>
                <w:sz w:val="24"/>
                <w:szCs w:val="24"/>
              </w:rPr>
            </w:pPr>
          </w:p>
        </w:tc>
        <w:tc>
          <w:tcPr>
            <w:tcW w:w="1890" w:type="dxa"/>
            <w:tcBorders>
              <w:top w:val="nil"/>
              <w:bottom w:val="nil"/>
            </w:tcBorders>
            <w:shd w:val="clear" w:color="auto" w:fill="FFFFFF"/>
          </w:tcPr>
          <w:p w14:paraId="7084337C"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 xml:space="preserve">Others </w:t>
            </w:r>
          </w:p>
        </w:tc>
        <w:tc>
          <w:tcPr>
            <w:tcW w:w="1350" w:type="dxa"/>
            <w:shd w:val="clear" w:color="auto" w:fill="FFFFFF"/>
          </w:tcPr>
          <w:p w14:paraId="1AB7FFDB"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0.45</w:t>
            </w:r>
          </w:p>
        </w:tc>
        <w:tc>
          <w:tcPr>
            <w:tcW w:w="1350" w:type="dxa"/>
            <w:tcBorders>
              <w:top w:val="nil"/>
              <w:bottom w:val="nil"/>
            </w:tcBorders>
            <w:shd w:val="clear" w:color="auto" w:fill="FFFFFF"/>
          </w:tcPr>
          <w:p w14:paraId="1FDF25F0"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0.20, 1.05</w:t>
            </w:r>
          </w:p>
        </w:tc>
        <w:tc>
          <w:tcPr>
            <w:tcW w:w="990" w:type="dxa"/>
            <w:shd w:val="clear" w:color="auto" w:fill="FFFFFF"/>
          </w:tcPr>
          <w:p w14:paraId="4EBF3690"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0.064</w:t>
            </w:r>
          </w:p>
        </w:tc>
      </w:tr>
      <w:tr w:rsidR="0064637C" w:rsidRPr="00B5615B" w14:paraId="1B2267BF" w14:textId="77777777" w:rsidTr="00B5615B">
        <w:trPr>
          <w:trHeight w:val="354"/>
        </w:trPr>
        <w:tc>
          <w:tcPr>
            <w:tcW w:w="3600" w:type="dxa"/>
            <w:shd w:val="clear" w:color="auto" w:fill="FFFFFF"/>
          </w:tcPr>
          <w:p w14:paraId="5BE24619"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sz w:val="24"/>
                <w:szCs w:val="24"/>
              </w:rPr>
              <w:t xml:space="preserve">Wet season </w:t>
            </w:r>
            <w:r w:rsidRPr="00B5615B">
              <w:rPr>
                <w:rFonts w:ascii="Times New Roman" w:hAnsi="Times New Roman"/>
                <w:sz w:val="24"/>
                <w:szCs w:val="24"/>
                <w:vertAlign w:val="superscript"/>
              </w:rPr>
              <w:t>1</w:t>
            </w:r>
          </w:p>
        </w:tc>
        <w:tc>
          <w:tcPr>
            <w:tcW w:w="1890" w:type="dxa"/>
            <w:tcBorders>
              <w:top w:val="nil"/>
              <w:left w:val="nil"/>
              <w:bottom w:val="nil"/>
              <w:right w:val="nil"/>
            </w:tcBorders>
            <w:shd w:val="clear" w:color="auto" w:fill="FFFFFF"/>
          </w:tcPr>
          <w:p w14:paraId="12A80EB7"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Wet/Dry</w:t>
            </w:r>
          </w:p>
        </w:tc>
        <w:tc>
          <w:tcPr>
            <w:tcW w:w="1350" w:type="dxa"/>
            <w:shd w:val="clear" w:color="auto" w:fill="FFFFFF"/>
          </w:tcPr>
          <w:p w14:paraId="54494FF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0.91</w:t>
            </w:r>
            <w:r w:rsidRPr="00B5615B">
              <w:rPr>
                <w:rFonts w:ascii="Times New Roman" w:hAnsi="Times New Roman"/>
                <w:b/>
                <w:i/>
                <w:sz w:val="24"/>
                <w:szCs w:val="24"/>
                <w:vertAlign w:val="superscript"/>
              </w:rPr>
              <w:t>i</w:t>
            </w:r>
          </w:p>
        </w:tc>
        <w:tc>
          <w:tcPr>
            <w:tcW w:w="1350" w:type="dxa"/>
            <w:tcBorders>
              <w:top w:val="nil"/>
              <w:left w:val="nil"/>
              <w:bottom w:val="nil"/>
              <w:right w:val="nil"/>
            </w:tcBorders>
            <w:shd w:val="clear" w:color="auto" w:fill="FFFFFF"/>
          </w:tcPr>
          <w:p w14:paraId="1B8D3CC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0.46, 1.80</w:t>
            </w:r>
            <w:r w:rsidRPr="00B5615B">
              <w:rPr>
                <w:rFonts w:ascii="Times New Roman" w:hAnsi="Times New Roman"/>
                <w:b/>
                <w:i/>
                <w:sz w:val="24"/>
                <w:szCs w:val="24"/>
                <w:vertAlign w:val="superscript"/>
              </w:rPr>
              <w:t>i</w:t>
            </w:r>
          </w:p>
        </w:tc>
        <w:tc>
          <w:tcPr>
            <w:tcW w:w="990" w:type="dxa"/>
            <w:shd w:val="clear" w:color="auto" w:fill="FFFFFF"/>
          </w:tcPr>
          <w:p w14:paraId="1462534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0.787</w:t>
            </w:r>
            <w:r w:rsidRPr="00B5615B">
              <w:rPr>
                <w:rFonts w:ascii="Times New Roman" w:hAnsi="Times New Roman"/>
                <w:b/>
                <w:i/>
                <w:sz w:val="24"/>
                <w:szCs w:val="24"/>
                <w:vertAlign w:val="superscript"/>
              </w:rPr>
              <w:t>i</w:t>
            </w:r>
          </w:p>
        </w:tc>
      </w:tr>
      <w:tr w:rsidR="0064637C" w:rsidRPr="00B5615B" w14:paraId="3F1F2E25" w14:textId="77777777" w:rsidTr="00B5615B">
        <w:trPr>
          <w:trHeight w:val="354"/>
        </w:trPr>
        <w:tc>
          <w:tcPr>
            <w:tcW w:w="3600" w:type="dxa"/>
            <w:shd w:val="clear" w:color="auto" w:fill="FFFFFF"/>
          </w:tcPr>
          <w:p w14:paraId="11F2DBC3"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sz w:val="24"/>
                <w:szCs w:val="24"/>
              </w:rPr>
              <w:t xml:space="preserve">Number of cows sick </w:t>
            </w:r>
            <w:r w:rsidRPr="00B5615B">
              <w:rPr>
                <w:rFonts w:ascii="Times New Roman" w:hAnsi="Times New Roman"/>
                <w:b/>
                <w:bCs/>
                <w:sz w:val="24"/>
                <w:szCs w:val="24"/>
                <w:vertAlign w:val="superscript"/>
              </w:rPr>
              <w:t>12</w:t>
            </w:r>
          </w:p>
        </w:tc>
        <w:tc>
          <w:tcPr>
            <w:tcW w:w="1890" w:type="dxa"/>
            <w:tcBorders>
              <w:top w:val="nil"/>
              <w:bottom w:val="nil"/>
            </w:tcBorders>
            <w:shd w:val="clear" w:color="auto" w:fill="FFFFFF"/>
          </w:tcPr>
          <w:p w14:paraId="2CE5855C"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Count (0-10)</w:t>
            </w:r>
          </w:p>
        </w:tc>
        <w:tc>
          <w:tcPr>
            <w:tcW w:w="1350" w:type="dxa"/>
            <w:shd w:val="clear" w:color="auto" w:fill="FFFFFF"/>
          </w:tcPr>
          <w:p w14:paraId="7C39D2C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1.10</w:t>
            </w:r>
            <w:r w:rsidRPr="00B5615B">
              <w:rPr>
                <w:rFonts w:ascii="Times New Roman" w:hAnsi="Times New Roman"/>
                <w:b/>
                <w:i/>
                <w:sz w:val="24"/>
                <w:szCs w:val="24"/>
                <w:vertAlign w:val="superscript"/>
              </w:rPr>
              <w:t xml:space="preserve"> </w:t>
            </w:r>
            <w:proofErr w:type="spellStart"/>
            <w:r w:rsidRPr="00B5615B">
              <w:rPr>
                <w:rFonts w:ascii="Times New Roman" w:hAnsi="Times New Roman"/>
                <w:b/>
                <w:i/>
                <w:sz w:val="24"/>
                <w:szCs w:val="24"/>
                <w:vertAlign w:val="superscript"/>
              </w:rPr>
              <w:t>i</w:t>
            </w:r>
            <w:proofErr w:type="spellEnd"/>
          </w:p>
        </w:tc>
        <w:tc>
          <w:tcPr>
            <w:tcW w:w="1350" w:type="dxa"/>
            <w:tcBorders>
              <w:top w:val="nil"/>
              <w:bottom w:val="nil"/>
            </w:tcBorders>
            <w:shd w:val="clear" w:color="auto" w:fill="FFFFFF"/>
          </w:tcPr>
          <w:p w14:paraId="515799D2"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0.80, 1.51</w:t>
            </w:r>
            <w:r w:rsidRPr="00B5615B">
              <w:rPr>
                <w:rFonts w:ascii="Times New Roman" w:hAnsi="Times New Roman"/>
                <w:b/>
                <w:i/>
                <w:sz w:val="24"/>
                <w:szCs w:val="24"/>
                <w:vertAlign w:val="superscript"/>
              </w:rPr>
              <w:t xml:space="preserve"> </w:t>
            </w:r>
            <w:proofErr w:type="spellStart"/>
            <w:r w:rsidRPr="00B5615B">
              <w:rPr>
                <w:rFonts w:ascii="Times New Roman" w:hAnsi="Times New Roman"/>
                <w:b/>
                <w:i/>
                <w:sz w:val="24"/>
                <w:szCs w:val="24"/>
                <w:vertAlign w:val="superscript"/>
              </w:rPr>
              <w:t>i</w:t>
            </w:r>
            <w:proofErr w:type="spellEnd"/>
          </w:p>
        </w:tc>
        <w:tc>
          <w:tcPr>
            <w:tcW w:w="990" w:type="dxa"/>
            <w:shd w:val="clear" w:color="auto" w:fill="FFFFFF"/>
          </w:tcPr>
          <w:p w14:paraId="28B4E76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0.568</w:t>
            </w:r>
            <w:r w:rsidRPr="00B5615B">
              <w:rPr>
                <w:rFonts w:ascii="Times New Roman" w:hAnsi="Times New Roman"/>
                <w:b/>
                <w:i/>
                <w:sz w:val="24"/>
                <w:szCs w:val="24"/>
                <w:vertAlign w:val="superscript"/>
              </w:rPr>
              <w:t xml:space="preserve"> </w:t>
            </w:r>
            <w:proofErr w:type="spellStart"/>
            <w:r w:rsidRPr="00B5615B">
              <w:rPr>
                <w:rFonts w:ascii="Times New Roman" w:hAnsi="Times New Roman"/>
                <w:b/>
                <w:i/>
                <w:sz w:val="24"/>
                <w:szCs w:val="24"/>
                <w:vertAlign w:val="superscript"/>
              </w:rPr>
              <w:t>i</w:t>
            </w:r>
            <w:proofErr w:type="spellEnd"/>
          </w:p>
        </w:tc>
      </w:tr>
      <w:tr w:rsidR="0064637C" w:rsidRPr="00B5615B" w14:paraId="09D905CF" w14:textId="77777777" w:rsidTr="00B5615B">
        <w:trPr>
          <w:trHeight w:val="354"/>
        </w:trPr>
        <w:tc>
          <w:tcPr>
            <w:tcW w:w="3600" w:type="dxa"/>
            <w:shd w:val="clear" w:color="auto" w:fill="FFFFFF"/>
          </w:tcPr>
          <w:p w14:paraId="2A3A0A59" w14:textId="77777777" w:rsidR="00664200" w:rsidRPr="00B5615B" w:rsidRDefault="00664200" w:rsidP="00B5615B">
            <w:pPr>
              <w:spacing w:line="240" w:lineRule="auto"/>
              <w:rPr>
                <w:rFonts w:ascii="Times New Roman" w:hAnsi="Times New Roman"/>
                <w:b/>
                <w:bCs/>
                <w:sz w:val="24"/>
                <w:szCs w:val="24"/>
              </w:rPr>
            </w:pPr>
            <w:r w:rsidRPr="00B5615B">
              <w:rPr>
                <w:rFonts w:ascii="Times New Roman" w:hAnsi="Times New Roman"/>
                <w:sz w:val="24"/>
                <w:szCs w:val="24"/>
              </w:rPr>
              <w:t xml:space="preserve">Wet season &amp; Number of cows sick </w:t>
            </w:r>
          </w:p>
        </w:tc>
        <w:tc>
          <w:tcPr>
            <w:tcW w:w="1890" w:type="dxa"/>
            <w:tcBorders>
              <w:top w:val="nil"/>
              <w:left w:val="nil"/>
              <w:bottom w:val="nil"/>
              <w:right w:val="nil"/>
            </w:tcBorders>
            <w:shd w:val="clear" w:color="auto" w:fill="FFFFFF"/>
          </w:tcPr>
          <w:p w14:paraId="0FABC80F"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 xml:space="preserve">Interaction </w:t>
            </w:r>
          </w:p>
        </w:tc>
        <w:tc>
          <w:tcPr>
            <w:tcW w:w="1350" w:type="dxa"/>
            <w:shd w:val="clear" w:color="auto" w:fill="FFFFFF"/>
          </w:tcPr>
          <w:p w14:paraId="4C26A51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1350" w:type="dxa"/>
            <w:tcBorders>
              <w:top w:val="nil"/>
              <w:left w:val="nil"/>
              <w:bottom w:val="nil"/>
              <w:right w:val="nil"/>
            </w:tcBorders>
            <w:shd w:val="clear" w:color="auto" w:fill="FFFFFF"/>
          </w:tcPr>
          <w:p w14:paraId="0199362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990" w:type="dxa"/>
            <w:shd w:val="clear" w:color="auto" w:fill="FFFFFF"/>
          </w:tcPr>
          <w:p w14:paraId="6DC06B15"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0.008</w:t>
            </w:r>
          </w:p>
        </w:tc>
      </w:tr>
      <w:tr w:rsidR="0064637C" w:rsidRPr="00B5615B" w14:paraId="022C92A6" w14:textId="77777777" w:rsidTr="00B5615B">
        <w:trPr>
          <w:trHeight w:val="354"/>
        </w:trPr>
        <w:tc>
          <w:tcPr>
            <w:tcW w:w="3600" w:type="dxa"/>
            <w:shd w:val="clear" w:color="auto" w:fill="FFFFFF"/>
          </w:tcPr>
          <w:p w14:paraId="65C09AE8"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Vaccination (intervention)</w:t>
            </w:r>
            <w:r w:rsidRPr="00B5615B">
              <w:rPr>
                <w:rFonts w:ascii="Times New Roman" w:hAnsi="Times New Roman"/>
                <w:i/>
                <w:sz w:val="24"/>
                <w:szCs w:val="24"/>
                <w:vertAlign w:val="superscript"/>
              </w:rPr>
              <w:t xml:space="preserve"> </w:t>
            </w:r>
          </w:p>
        </w:tc>
        <w:tc>
          <w:tcPr>
            <w:tcW w:w="1890" w:type="dxa"/>
            <w:tcBorders>
              <w:top w:val="nil"/>
              <w:bottom w:val="nil"/>
            </w:tcBorders>
            <w:shd w:val="clear" w:color="auto" w:fill="FFFFFF"/>
          </w:tcPr>
          <w:p w14:paraId="2903A5C7"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Vaccine/Placebo</w:t>
            </w:r>
          </w:p>
        </w:tc>
        <w:tc>
          <w:tcPr>
            <w:tcW w:w="1350" w:type="dxa"/>
            <w:shd w:val="clear" w:color="auto" w:fill="FFFFFF"/>
          </w:tcPr>
          <w:p w14:paraId="0BFB8190"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0.95</w:t>
            </w:r>
            <w:r w:rsidRPr="00B5615B">
              <w:rPr>
                <w:rFonts w:ascii="Times New Roman" w:hAnsi="Times New Roman"/>
                <w:b/>
                <w:i/>
                <w:sz w:val="24"/>
                <w:szCs w:val="24"/>
                <w:vertAlign w:val="superscript"/>
              </w:rPr>
              <w:t>i</w:t>
            </w:r>
          </w:p>
        </w:tc>
        <w:tc>
          <w:tcPr>
            <w:tcW w:w="1350" w:type="dxa"/>
            <w:tcBorders>
              <w:top w:val="nil"/>
              <w:bottom w:val="nil"/>
            </w:tcBorders>
            <w:shd w:val="clear" w:color="auto" w:fill="FFFFFF"/>
          </w:tcPr>
          <w:p w14:paraId="4AA6229D"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0.56, 1.63</w:t>
            </w:r>
            <w:r w:rsidRPr="00B5615B">
              <w:rPr>
                <w:rFonts w:ascii="Times New Roman" w:hAnsi="Times New Roman"/>
                <w:b/>
                <w:i/>
                <w:sz w:val="24"/>
                <w:szCs w:val="24"/>
                <w:vertAlign w:val="superscript"/>
              </w:rPr>
              <w:t>i</w:t>
            </w:r>
          </w:p>
        </w:tc>
        <w:tc>
          <w:tcPr>
            <w:tcW w:w="990" w:type="dxa"/>
            <w:shd w:val="clear" w:color="auto" w:fill="FFFFFF"/>
          </w:tcPr>
          <w:p w14:paraId="628ACEC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0.860</w:t>
            </w:r>
            <w:r w:rsidRPr="00B5615B">
              <w:rPr>
                <w:rFonts w:ascii="Times New Roman" w:hAnsi="Times New Roman"/>
                <w:b/>
                <w:i/>
                <w:sz w:val="24"/>
                <w:szCs w:val="24"/>
                <w:vertAlign w:val="superscript"/>
              </w:rPr>
              <w:t>i</w:t>
            </w:r>
          </w:p>
        </w:tc>
      </w:tr>
      <w:tr w:rsidR="0064637C" w:rsidRPr="00B5615B" w14:paraId="207A1F2A" w14:textId="77777777" w:rsidTr="00B5615B">
        <w:trPr>
          <w:trHeight w:val="354"/>
        </w:trPr>
        <w:tc>
          <w:tcPr>
            <w:tcW w:w="3600" w:type="dxa"/>
            <w:shd w:val="clear" w:color="auto" w:fill="FFFFFF"/>
          </w:tcPr>
          <w:p w14:paraId="0302ADAB"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Visit Number</w:t>
            </w:r>
          </w:p>
        </w:tc>
        <w:tc>
          <w:tcPr>
            <w:tcW w:w="1890" w:type="dxa"/>
            <w:tcBorders>
              <w:top w:val="nil"/>
              <w:left w:val="nil"/>
              <w:bottom w:val="nil"/>
              <w:right w:val="nil"/>
            </w:tcBorders>
            <w:shd w:val="clear" w:color="auto" w:fill="FFFFFF"/>
          </w:tcPr>
          <w:p w14:paraId="18CD37EB"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1</w:t>
            </w:r>
            <w:r w:rsidRPr="00B5615B">
              <w:rPr>
                <w:rFonts w:ascii="Times New Roman" w:hAnsi="Times New Roman"/>
                <w:sz w:val="24"/>
                <w:szCs w:val="24"/>
                <w:vertAlign w:val="superscript"/>
              </w:rPr>
              <w:t>st</w:t>
            </w:r>
            <w:r w:rsidRPr="00B5615B">
              <w:rPr>
                <w:rFonts w:ascii="Times New Roman" w:hAnsi="Times New Roman"/>
                <w:sz w:val="24"/>
                <w:szCs w:val="24"/>
              </w:rPr>
              <w:t xml:space="preserve"> and 2</w:t>
            </w:r>
            <w:r w:rsidRPr="00B5615B">
              <w:rPr>
                <w:rFonts w:ascii="Times New Roman" w:hAnsi="Times New Roman"/>
                <w:sz w:val="24"/>
                <w:szCs w:val="24"/>
                <w:vertAlign w:val="superscript"/>
              </w:rPr>
              <w:t>nd</w:t>
            </w:r>
            <w:r w:rsidRPr="00B5615B">
              <w:rPr>
                <w:rFonts w:ascii="Times New Roman" w:hAnsi="Times New Roman"/>
                <w:sz w:val="24"/>
                <w:szCs w:val="24"/>
              </w:rPr>
              <w:t xml:space="preserve"> visits </w:t>
            </w:r>
          </w:p>
        </w:tc>
        <w:tc>
          <w:tcPr>
            <w:tcW w:w="1350" w:type="dxa"/>
            <w:shd w:val="clear" w:color="auto" w:fill="FFFFFF"/>
          </w:tcPr>
          <w:p w14:paraId="13E6DEBA"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1.98</w:t>
            </w:r>
            <w:r w:rsidRPr="00B5615B">
              <w:rPr>
                <w:rFonts w:ascii="Times New Roman" w:hAnsi="Times New Roman"/>
                <w:b/>
                <w:i/>
                <w:sz w:val="24"/>
                <w:szCs w:val="24"/>
                <w:vertAlign w:val="superscript"/>
              </w:rPr>
              <w:t xml:space="preserve"> </w:t>
            </w:r>
            <w:proofErr w:type="spellStart"/>
            <w:r w:rsidRPr="00B5615B">
              <w:rPr>
                <w:rFonts w:ascii="Times New Roman" w:hAnsi="Times New Roman"/>
                <w:b/>
                <w:i/>
                <w:sz w:val="24"/>
                <w:szCs w:val="24"/>
                <w:vertAlign w:val="superscript"/>
              </w:rPr>
              <w:t>i</w:t>
            </w:r>
            <w:proofErr w:type="spellEnd"/>
          </w:p>
        </w:tc>
        <w:tc>
          <w:tcPr>
            <w:tcW w:w="1350" w:type="dxa"/>
            <w:tcBorders>
              <w:top w:val="nil"/>
              <w:left w:val="nil"/>
              <w:bottom w:val="nil"/>
              <w:right w:val="nil"/>
            </w:tcBorders>
            <w:shd w:val="clear" w:color="auto" w:fill="FFFFFF"/>
          </w:tcPr>
          <w:p w14:paraId="1AFB45CE"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1.01, 3.89</w:t>
            </w:r>
            <w:r w:rsidRPr="00B5615B">
              <w:rPr>
                <w:rFonts w:ascii="Times New Roman" w:hAnsi="Times New Roman"/>
                <w:b/>
                <w:i/>
                <w:sz w:val="24"/>
                <w:szCs w:val="24"/>
                <w:vertAlign w:val="superscript"/>
              </w:rPr>
              <w:t xml:space="preserve"> </w:t>
            </w:r>
            <w:proofErr w:type="spellStart"/>
            <w:r w:rsidRPr="00B5615B">
              <w:rPr>
                <w:rFonts w:ascii="Times New Roman" w:hAnsi="Times New Roman"/>
                <w:b/>
                <w:i/>
                <w:sz w:val="24"/>
                <w:szCs w:val="24"/>
                <w:vertAlign w:val="superscript"/>
              </w:rPr>
              <w:t>i</w:t>
            </w:r>
            <w:proofErr w:type="spellEnd"/>
          </w:p>
        </w:tc>
        <w:tc>
          <w:tcPr>
            <w:tcW w:w="990" w:type="dxa"/>
            <w:shd w:val="clear" w:color="auto" w:fill="FFFFFF"/>
          </w:tcPr>
          <w:p w14:paraId="34B1B504"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0.046</w:t>
            </w:r>
            <w:r w:rsidRPr="00B5615B">
              <w:rPr>
                <w:rFonts w:ascii="Times New Roman" w:hAnsi="Times New Roman"/>
                <w:b/>
                <w:i/>
                <w:sz w:val="24"/>
                <w:szCs w:val="24"/>
                <w:vertAlign w:val="superscript"/>
              </w:rPr>
              <w:t xml:space="preserve"> </w:t>
            </w:r>
            <w:proofErr w:type="spellStart"/>
            <w:r w:rsidRPr="00B5615B">
              <w:rPr>
                <w:rFonts w:ascii="Times New Roman" w:hAnsi="Times New Roman"/>
                <w:b/>
                <w:i/>
                <w:sz w:val="24"/>
                <w:szCs w:val="24"/>
                <w:vertAlign w:val="superscript"/>
              </w:rPr>
              <w:t>i</w:t>
            </w:r>
            <w:proofErr w:type="spellEnd"/>
          </w:p>
        </w:tc>
      </w:tr>
      <w:tr w:rsidR="0064637C" w:rsidRPr="00B5615B" w14:paraId="7C5D47E1" w14:textId="77777777" w:rsidTr="00B5615B">
        <w:trPr>
          <w:trHeight w:val="354"/>
        </w:trPr>
        <w:tc>
          <w:tcPr>
            <w:tcW w:w="3600" w:type="dxa"/>
            <w:tcBorders>
              <w:bottom w:val="single" w:sz="4" w:space="0" w:color="auto"/>
            </w:tcBorders>
            <w:shd w:val="clear" w:color="auto" w:fill="FFFFFF"/>
          </w:tcPr>
          <w:p w14:paraId="080A5764"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Vaccination &amp; Visit number</w:t>
            </w:r>
          </w:p>
        </w:tc>
        <w:tc>
          <w:tcPr>
            <w:tcW w:w="1890" w:type="dxa"/>
            <w:tcBorders>
              <w:top w:val="nil"/>
              <w:bottom w:val="single" w:sz="4" w:space="0" w:color="auto"/>
            </w:tcBorders>
            <w:shd w:val="clear" w:color="auto" w:fill="FFFFFF"/>
          </w:tcPr>
          <w:p w14:paraId="0FC75599" w14:textId="77777777" w:rsidR="00664200" w:rsidRPr="00B5615B" w:rsidRDefault="00664200" w:rsidP="00B5615B">
            <w:pPr>
              <w:spacing w:line="240" w:lineRule="auto"/>
              <w:rPr>
                <w:rFonts w:ascii="Times New Roman" w:hAnsi="Times New Roman"/>
                <w:sz w:val="24"/>
                <w:szCs w:val="24"/>
              </w:rPr>
            </w:pPr>
            <w:r w:rsidRPr="00B5615B">
              <w:rPr>
                <w:rFonts w:ascii="Times New Roman" w:hAnsi="Times New Roman"/>
                <w:sz w:val="24"/>
                <w:szCs w:val="24"/>
              </w:rPr>
              <w:t xml:space="preserve">Interaction </w:t>
            </w:r>
          </w:p>
        </w:tc>
        <w:tc>
          <w:tcPr>
            <w:tcW w:w="1350" w:type="dxa"/>
            <w:tcBorders>
              <w:bottom w:val="single" w:sz="4" w:space="0" w:color="auto"/>
            </w:tcBorders>
            <w:shd w:val="clear" w:color="auto" w:fill="FFFFFF"/>
          </w:tcPr>
          <w:p w14:paraId="6D2B7FE2"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1350" w:type="dxa"/>
            <w:tcBorders>
              <w:top w:val="nil"/>
              <w:bottom w:val="single" w:sz="4" w:space="0" w:color="auto"/>
            </w:tcBorders>
            <w:shd w:val="clear" w:color="auto" w:fill="FFFFFF"/>
          </w:tcPr>
          <w:p w14:paraId="38D5EEDF"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w:t>
            </w:r>
          </w:p>
        </w:tc>
        <w:tc>
          <w:tcPr>
            <w:tcW w:w="990" w:type="dxa"/>
            <w:tcBorders>
              <w:bottom w:val="single" w:sz="4" w:space="0" w:color="auto"/>
            </w:tcBorders>
            <w:shd w:val="clear" w:color="auto" w:fill="FFFFFF"/>
          </w:tcPr>
          <w:p w14:paraId="0239BEE7" w14:textId="77777777" w:rsidR="00664200" w:rsidRPr="00B5615B" w:rsidRDefault="00664200" w:rsidP="00B5615B">
            <w:pPr>
              <w:spacing w:line="240" w:lineRule="auto"/>
              <w:jc w:val="center"/>
              <w:rPr>
                <w:rFonts w:ascii="Times New Roman" w:hAnsi="Times New Roman"/>
                <w:sz w:val="24"/>
                <w:szCs w:val="24"/>
              </w:rPr>
            </w:pPr>
            <w:r w:rsidRPr="00B5615B">
              <w:rPr>
                <w:rFonts w:ascii="Times New Roman" w:hAnsi="Times New Roman"/>
                <w:sz w:val="24"/>
                <w:szCs w:val="24"/>
              </w:rPr>
              <w:t>&lt;0.018</w:t>
            </w:r>
          </w:p>
        </w:tc>
      </w:tr>
    </w:tbl>
    <w:p w14:paraId="219B8A23" w14:textId="77777777" w:rsidR="00664200" w:rsidRPr="009471F2" w:rsidRDefault="00664200" w:rsidP="007A4626">
      <w:pPr>
        <w:spacing w:after="0" w:line="240" w:lineRule="auto"/>
        <w:ind w:left="720"/>
        <w:rPr>
          <w:rFonts w:ascii="Times New Roman" w:hAnsi="Times New Roman"/>
          <w:b/>
          <w:sz w:val="24"/>
          <w:szCs w:val="28"/>
        </w:rPr>
      </w:pPr>
      <w:r w:rsidRPr="009471F2">
        <w:rPr>
          <w:rFonts w:ascii="Times New Roman" w:hAnsi="Times New Roman"/>
          <w:bCs/>
          <w:sz w:val="24"/>
          <w:szCs w:val="28"/>
        </w:rPr>
        <w:t xml:space="preserve">Y/N </w:t>
      </w:r>
      <w:r w:rsidRPr="009471F2">
        <w:rPr>
          <w:rFonts w:ascii="Times New Roman" w:hAnsi="Times New Roman"/>
          <w:b/>
          <w:sz w:val="24"/>
          <w:szCs w:val="28"/>
        </w:rPr>
        <w:t xml:space="preserve">- </w:t>
      </w:r>
      <w:r w:rsidRPr="009471F2">
        <w:rPr>
          <w:rFonts w:ascii="Times New Roman" w:hAnsi="Times New Roman"/>
          <w:bCs/>
          <w:sz w:val="24"/>
          <w:szCs w:val="28"/>
        </w:rPr>
        <w:t xml:space="preserve">Binary variable code, </w:t>
      </w:r>
      <w:proofErr w:type="gramStart"/>
      <w:r w:rsidRPr="009471F2">
        <w:rPr>
          <w:rFonts w:ascii="Times New Roman" w:hAnsi="Times New Roman"/>
          <w:bCs/>
          <w:sz w:val="24"/>
          <w:szCs w:val="28"/>
        </w:rPr>
        <w:t>Yes</w:t>
      </w:r>
      <w:proofErr w:type="gramEnd"/>
      <w:r w:rsidRPr="009471F2">
        <w:rPr>
          <w:rFonts w:ascii="Times New Roman" w:hAnsi="Times New Roman"/>
          <w:bCs/>
          <w:sz w:val="24"/>
          <w:szCs w:val="28"/>
        </w:rPr>
        <w:t xml:space="preserve"> (1) and No (0)</w:t>
      </w:r>
    </w:p>
    <w:p w14:paraId="670F33CF" w14:textId="77777777" w:rsidR="00664200" w:rsidRPr="009471F2" w:rsidRDefault="00664200" w:rsidP="007A4626">
      <w:pPr>
        <w:spacing w:after="0" w:line="240" w:lineRule="auto"/>
        <w:ind w:left="720"/>
        <w:rPr>
          <w:rFonts w:ascii="Times New Roman" w:hAnsi="Times New Roman"/>
          <w:b/>
          <w:sz w:val="24"/>
          <w:szCs w:val="28"/>
        </w:rPr>
      </w:pPr>
      <w:r w:rsidRPr="009471F2">
        <w:rPr>
          <w:rFonts w:ascii="Times New Roman" w:hAnsi="Times New Roman"/>
          <w:bCs/>
          <w:sz w:val="24"/>
          <w:szCs w:val="28"/>
        </w:rPr>
        <w:t>CI</w:t>
      </w:r>
      <w:r w:rsidRPr="009471F2">
        <w:rPr>
          <w:rFonts w:ascii="Times New Roman" w:hAnsi="Times New Roman"/>
          <w:b/>
          <w:sz w:val="24"/>
          <w:szCs w:val="28"/>
        </w:rPr>
        <w:t xml:space="preserve"> – </w:t>
      </w:r>
      <w:r w:rsidRPr="009471F2">
        <w:rPr>
          <w:rFonts w:ascii="Times New Roman" w:hAnsi="Times New Roman"/>
          <w:bCs/>
          <w:sz w:val="24"/>
          <w:szCs w:val="28"/>
        </w:rPr>
        <w:t>Confidence interval</w:t>
      </w:r>
    </w:p>
    <w:p w14:paraId="4D4376E6" w14:textId="77777777" w:rsidR="00664200" w:rsidRPr="009471F2" w:rsidRDefault="00664200" w:rsidP="007A4626">
      <w:pPr>
        <w:spacing w:after="0" w:line="240" w:lineRule="auto"/>
        <w:ind w:firstLine="720"/>
        <w:rPr>
          <w:rFonts w:ascii="Times New Roman" w:hAnsi="Times New Roman"/>
          <w:bCs/>
          <w:sz w:val="24"/>
          <w:szCs w:val="28"/>
        </w:rPr>
      </w:pPr>
      <w:r w:rsidRPr="00B5615B">
        <w:rPr>
          <w:rFonts w:ascii="Times New Roman" w:hAnsi="Times New Roman"/>
          <w:color w:val="000000"/>
          <w:sz w:val="24"/>
          <w:szCs w:val="24"/>
          <w:vertAlign w:val="superscript"/>
        </w:rPr>
        <w:t xml:space="preserve">gp </w:t>
      </w:r>
      <w:r w:rsidRPr="00B5615B">
        <w:rPr>
          <w:rFonts w:ascii="Times New Roman" w:hAnsi="Times New Roman"/>
          <w:color w:val="000000"/>
          <w:sz w:val="24"/>
          <w:szCs w:val="24"/>
        </w:rPr>
        <w:t>Global P-Value for categorical variable</w:t>
      </w:r>
    </w:p>
    <w:p w14:paraId="30352235" w14:textId="77777777" w:rsidR="00664200" w:rsidRPr="009471F2" w:rsidRDefault="00664200" w:rsidP="007A4626">
      <w:pPr>
        <w:spacing w:after="0" w:line="240" w:lineRule="auto"/>
        <w:ind w:left="720"/>
        <w:rPr>
          <w:rFonts w:ascii="Times New Roman" w:hAnsi="Times New Roman"/>
          <w:sz w:val="24"/>
          <w:szCs w:val="28"/>
        </w:rPr>
      </w:pPr>
      <w:r w:rsidRPr="009471F2">
        <w:rPr>
          <w:rFonts w:ascii="Times New Roman" w:hAnsi="Times New Roman"/>
          <w:b/>
          <w:iCs/>
          <w:sz w:val="24"/>
          <w:szCs w:val="28"/>
          <w:vertAlign w:val="superscript"/>
        </w:rPr>
        <w:t>12</w:t>
      </w:r>
      <w:r w:rsidRPr="009471F2">
        <w:rPr>
          <w:rFonts w:ascii="Times New Roman" w:hAnsi="Times New Roman"/>
          <w:i/>
          <w:sz w:val="24"/>
          <w:szCs w:val="28"/>
          <w:vertAlign w:val="superscript"/>
        </w:rPr>
        <w:t xml:space="preserve"> </w:t>
      </w:r>
      <w:r w:rsidRPr="009471F2">
        <w:rPr>
          <w:rFonts w:ascii="Times New Roman" w:hAnsi="Times New Roman"/>
          <w:sz w:val="24"/>
          <w:szCs w:val="28"/>
        </w:rPr>
        <w:t xml:space="preserve">Status for the 12 months prior to the study visit </w:t>
      </w:r>
    </w:p>
    <w:p w14:paraId="016E1E21" w14:textId="77777777" w:rsidR="00664200" w:rsidRPr="009471F2" w:rsidRDefault="00664200" w:rsidP="007A4626">
      <w:pPr>
        <w:spacing w:after="0" w:line="240" w:lineRule="auto"/>
        <w:ind w:left="720"/>
        <w:rPr>
          <w:rFonts w:ascii="Times New Roman" w:hAnsi="Times New Roman"/>
          <w:sz w:val="24"/>
          <w:szCs w:val="28"/>
        </w:rPr>
      </w:pPr>
      <w:r w:rsidRPr="009471F2">
        <w:rPr>
          <w:rFonts w:ascii="Times New Roman" w:hAnsi="Times New Roman"/>
          <w:b/>
          <w:iCs/>
          <w:sz w:val="24"/>
          <w:szCs w:val="28"/>
          <w:vertAlign w:val="superscript"/>
        </w:rPr>
        <w:t>1</w:t>
      </w:r>
      <w:r w:rsidRPr="009471F2">
        <w:rPr>
          <w:rFonts w:ascii="Times New Roman" w:hAnsi="Times New Roman"/>
          <w:b/>
          <w:iCs/>
          <w:sz w:val="24"/>
          <w:szCs w:val="28"/>
        </w:rPr>
        <w:t xml:space="preserve"> </w:t>
      </w:r>
      <w:r w:rsidRPr="009471F2">
        <w:rPr>
          <w:rFonts w:ascii="Times New Roman" w:hAnsi="Times New Roman"/>
          <w:sz w:val="24"/>
          <w:szCs w:val="28"/>
        </w:rPr>
        <w:t>Status</w:t>
      </w:r>
      <w:r w:rsidRPr="009471F2">
        <w:rPr>
          <w:rFonts w:ascii="Times New Roman" w:hAnsi="Times New Roman"/>
          <w:sz w:val="24"/>
          <w:szCs w:val="28"/>
          <w:vertAlign w:val="superscript"/>
        </w:rPr>
        <w:t xml:space="preserve"> </w:t>
      </w:r>
      <w:r w:rsidRPr="009471F2">
        <w:rPr>
          <w:rFonts w:ascii="Times New Roman" w:hAnsi="Times New Roman"/>
          <w:sz w:val="24"/>
          <w:szCs w:val="28"/>
        </w:rPr>
        <w:t xml:space="preserve">during the study visit  </w:t>
      </w:r>
    </w:p>
    <w:p w14:paraId="7886876A" w14:textId="77777777" w:rsidR="00664200" w:rsidRPr="009471F2" w:rsidRDefault="00664200" w:rsidP="007A4626">
      <w:pPr>
        <w:spacing w:after="0" w:line="240" w:lineRule="auto"/>
        <w:ind w:left="720"/>
        <w:rPr>
          <w:rFonts w:ascii="Times New Roman" w:hAnsi="Times New Roman"/>
          <w:sz w:val="24"/>
          <w:szCs w:val="28"/>
        </w:rPr>
      </w:pPr>
      <w:proofErr w:type="spellStart"/>
      <w:r w:rsidRPr="009471F2">
        <w:rPr>
          <w:rFonts w:ascii="Times New Roman" w:hAnsi="Times New Roman"/>
          <w:b/>
          <w:i/>
          <w:sz w:val="24"/>
          <w:szCs w:val="28"/>
          <w:vertAlign w:val="superscript"/>
        </w:rPr>
        <w:t>i</w:t>
      </w:r>
      <w:proofErr w:type="spellEnd"/>
      <w:r w:rsidRPr="009471F2">
        <w:rPr>
          <w:rFonts w:ascii="Times New Roman" w:hAnsi="Times New Roman"/>
          <w:b/>
          <w:i/>
          <w:sz w:val="24"/>
          <w:szCs w:val="28"/>
          <w:vertAlign w:val="superscript"/>
        </w:rPr>
        <w:t xml:space="preserve"> </w:t>
      </w:r>
      <w:r w:rsidRPr="009471F2">
        <w:rPr>
          <w:rFonts w:ascii="Times New Roman" w:hAnsi="Times New Roman"/>
          <w:sz w:val="24"/>
          <w:szCs w:val="28"/>
        </w:rPr>
        <w:t>Main effects of interaction variable output - should not be interpreted without considering the interaction</w:t>
      </w:r>
    </w:p>
    <w:p w14:paraId="5C05ECE3" w14:textId="77777777" w:rsidR="00664200" w:rsidRPr="009471F2" w:rsidRDefault="00664200" w:rsidP="007A4626">
      <w:pPr>
        <w:spacing w:after="0" w:line="240" w:lineRule="auto"/>
        <w:ind w:left="720"/>
        <w:rPr>
          <w:rFonts w:ascii="Times New Roman" w:hAnsi="Times New Roman"/>
          <w:sz w:val="24"/>
          <w:szCs w:val="28"/>
        </w:rPr>
      </w:pPr>
      <w:r w:rsidRPr="009471F2">
        <w:rPr>
          <w:rFonts w:ascii="Times New Roman" w:hAnsi="Times New Roman"/>
          <w:b/>
          <w:bCs/>
          <w:sz w:val="24"/>
          <w:szCs w:val="28"/>
        </w:rPr>
        <w:t>---</w:t>
      </w:r>
      <w:r w:rsidRPr="009471F2">
        <w:rPr>
          <w:rFonts w:ascii="Times New Roman" w:hAnsi="Times New Roman"/>
          <w:sz w:val="24"/>
          <w:szCs w:val="28"/>
        </w:rPr>
        <w:t>Interaction outputs - cannot be interpreted without considering the main effects</w:t>
      </w:r>
    </w:p>
    <w:p w14:paraId="6A5D9DC0" w14:textId="77777777" w:rsidR="00664200" w:rsidRPr="009471F2" w:rsidRDefault="00664200" w:rsidP="007A4626">
      <w:pPr>
        <w:spacing w:line="240" w:lineRule="auto"/>
        <w:rPr>
          <w:rFonts w:ascii="Times New Roman" w:eastAsia="ComputerModern-Regular" w:hAnsi="Times New Roman"/>
          <w:b/>
          <w:bCs/>
          <w:sz w:val="24"/>
          <w:szCs w:val="28"/>
        </w:rPr>
      </w:pPr>
    </w:p>
    <w:p w14:paraId="1EC01602" w14:textId="77777777" w:rsidR="00A62A0B" w:rsidRDefault="00A62A0B">
      <w:pPr>
        <w:spacing w:after="0" w:line="240" w:lineRule="auto"/>
        <w:rPr>
          <w:rFonts w:ascii="Times New Roman" w:hAnsi="Times New Roman"/>
          <w:sz w:val="24"/>
          <w:szCs w:val="24"/>
        </w:rPr>
      </w:pPr>
      <w:bookmarkStart w:id="171" w:name="_Toc118710159"/>
      <w:r>
        <w:rPr>
          <w:rFonts w:ascii="Times New Roman" w:hAnsi="Times New Roman"/>
          <w:i/>
          <w:iCs/>
          <w:sz w:val="24"/>
          <w:szCs w:val="24"/>
        </w:rPr>
        <w:br w:type="page"/>
      </w:r>
    </w:p>
    <w:bookmarkEnd w:id="171"/>
    <w:p w14:paraId="6B175116" w14:textId="69FEA881" w:rsidR="00664200" w:rsidRPr="009471F2" w:rsidRDefault="00D841C2" w:rsidP="007A4626">
      <w:pPr>
        <w:spacing w:line="240" w:lineRule="auto"/>
        <w:rPr>
          <w:rFonts w:ascii="Times New Roman" w:eastAsia="ComputerModern-Regular" w:hAnsi="Times New Roman"/>
          <w:szCs w:val="24"/>
        </w:rPr>
      </w:pPr>
      <w:r>
        <w:rPr>
          <w:rFonts w:ascii="Times New Roman" w:eastAsia="ComputerModern-Regular" w:hAnsi="Times New Roman"/>
          <w:noProof/>
          <w:szCs w:val="24"/>
        </w:rPr>
        <w:lastRenderedPageBreak/>
        <w:drawing>
          <wp:inline distT="0" distB="0" distL="0" distR="0" wp14:anchorId="638ADA9A" wp14:editId="3F400B19">
            <wp:extent cx="5570132" cy="4051005"/>
            <wp:effectExtent l="0" t="0" r="0" b="6985"/>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8890" cy="4057374"/>
                    </a:xfrm>
                    <a:prstGeom prst="rect">
                      <a:avLst/>
                    </a:prstGeom>
                    <a:noFill/>
                    <a:ln>
                      <a:noFill/>
                    </a:ln>
                  </pic:spPr>
                </pic:pic>
              </a:graphicData>
            </a:graphic>
          </wp:inline>
        </w:drawing>
      </w:r>
    </w:p>
    <w:p w14:paraId="15B38561" w14:textId="62A443C3" w:rsidR="00980F71" w:rsidRPr="009471F2" w:rsidRDefault="00980F71" w:rsidP="00980F71">
      <w:pPr>
        <w:pStyle w:val="Caption"/>
        <w:rPr>
          <w:rFonts w:ascii="Times New Roman" w:hAnsi="Times New Roman"/>
          <w:i w:val="0"/>
          <w:iCs w:val="0"/>
          <w:color w:val="auto"/>
          <w:sz w:val="24"/>
          <w:szCs w:val="24"/>
        </w:rPr>
      </w:pPr>
      <w:bookmarkStart w:id="172" w:name="_Toc124449753"/>
      <w:r w:rsidRPr="009471F2">
        <w:rPr>
          <w:rFonts w:ascii="Times New Roman" w:hAnsi="Times New Roman"/>
          <w:i w:val="0"/>
          <w:iCs w:val="0"/>
          <w:color w:val="auto"/>
          <w:sz w:val="24"/>
          <w:szCs w:val="24"/>
        </w:rPr>
        <w:t>Figure 4.</w:t>
      </w:r>
      <w:r w:rsidR="00375269">
        <w:rPr>
          <w:rFonts w:ascii="Times New Roman" w:hAnsi="Times New Roman"/>
          <w:i w:val="0"/>
          <w:iCs w:val="0"/>
          <w:color w:val="auto"/>
          <w:sz w:val="24"/>
          <w:szCs w:val="24"/>
        </w:rPr>
        <w:t>7</w:t>
      </w:r>
      <w:r w:rsidRPr="009471F2">
        <w:rPr>
          <w:rFonts w:ascii="Times New Roman" w:hAnsi="Times New Roman"/>
          <w:i w:val="0"/>
          <w:iCs w:val="0"/>
          <w:color w:val="auto"/>
          <w:sz w:val="24"/>
          <w:szCs w:val="24"/>
        </w:rPr>
        <w:t>: Predicted disease occurrence of reported disease in the last year for heifers from the multivariable model interaction between visit number (1st and 2nd) and intervention (vaccination or placebo injection)</w:t>
      </w:r>
      <w:bookmarkEnd w:id="172"/>
      <w:r w:rsidRPr="009471F2">
        <w:rPr>
          <w:rFonts w:ascii="Times New Roman" w:hAnsi="Times New Roman"/>
          <w:i w:val="0"/>
          <w:iCs w:val="0"/>
          <w:color w:val="auto"/>
          <w:sz w:val="24"/>
          <w:szCs w:val="24"/>
        </w:rPr>
        <w:t xml:space="preserve"> </w:t>
      </w:r>
    </w:p>
    <w:p w14:paraId="788E9873" w14:textId="67A1C1CA" w:rsidR="00664200" w:rsidRPr="009471F2" w:rsidRDefault="00664200" w:rsidP="006F1EAB">
      <w:pPr>
        <w:pStyle w:val="Caption"/>
        <w:rPr>
          <w:rFonts w:ascii="Times New Roman" w:hAnsi="Times New Roman"/>
          <w:i w:val="0"/>
          <w:iCs w:val="0"/>
          <w:color w:val="auto"/>
          <w:sz w:val="24"/>
          <w:szCs w:val="24"/>
        </w:rPr>
      </w:pPr>
      <w:r w:rsidRPr="009471F2">
        <w:rPr>
          <w:rFonts w:ascii="Times New Roman" w:eastAsia="ComputerModern-Regular" w:hAnsi="Times New Roman"/>
          <w:b/>
          <w:bCs/>
          <w:szCs w:val="24"/>
        </w:rPr>
        <w:br w:type="page"/>
      </w:r>
    </w:p>
    <w:p w14:paraId="117B5D81" w14:textId="77777777" w:rsidR="00664200" w:rsidRPr="009471F2" w:rsidRDefault="00664200" w:rsidP="007A4626">
      <w:pPr>
        <w:spacing w:after="0" w:line="240" w:lineRule="auto"/>
        <w:ind w:left="720"/>
        <w:rPr>
          <w:rFonts w:ascii="Times New Roman" w:hAnsi="Times New Roman"/>
        </w:rPr>
      </w:pPr>
    </w:p>
    <w:p w14:paraId="44BEDCBA" w14:textId="110416E6" w:rsidR="00664200" w:rsidRPr="009471F2" w:rsidRDefault="00D841C2" w:rsidP="007A4626">
      <w:pPr>
        <w:spacing w:line="240" w:lineRule="auto"/>
        <w:rPr>
          <w:rFonts w:ascii="Times New Roman" w:eastAsia="ComputerModern-Regular" w:hAnsi="Times New Roman"/>
          <w:szCs w:val="24"/>
        </w:rPr>
      </w:pPr>
      <w:r>
        <w:rPr>
          <w:rFonts w:ascii="Times New Roman" w:eastAsia="ComputerModern-Regular" w:hAnsi="Times New Roman"/>
          <w:noProof/>
          <w:szCs w:val="24"/>
        </w:rPr>
        <w:drawing>
          <wp:inline distT="0" distB="0" distL="0" distR="0" wp14:anchorId="1DB80B9D" wp14:editId="23425DC9">
            <wp:extent cx="5672470" cy="4125433"/>
            <wp:effectExtent l="0" t="0" r="4445" b="889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0231" cy="4131078"/>
                    </a:xfrm>
                    <a:prstGeom prst="rect">
                      <a:avLst/>
                    </a:prstGeom>
                    <a:noFill/>
                    <a:ln>
                      <a:noFill/>
                    </a:ln>
                  </pic:spPr>
                </pic:pic>
              </a:graphicData>
            </a:graphic>
          </wp:inline>
        </w:drawing>
      </w:r>
    </w:p>
    <w:p w14:paraId="0CEC0491" w14:textId="7C3F5E2C" w:rsidR="00664200" w:rsidRPr="009471F2" w:rsidRDefault="00980F71" w:rsidP="007A4626">
      <w:pPr>
        <w:spacing w:line="240" w:lineRule="auto"/>
        <w:rPr>
          <w:rFonts w:ascii="Times New Roman" w:eastAsia="ComputerModern-Regular" w:hAnsi="Times New Roman"/>
          <w:szCs w:val="24"/>
        </w:rPr>
        <w:sectPr w:rsidR="00664200" w:rsidRPr="009471F2" w:rsidSect="00980F71">
          <w:pgSz w:w="12240" w:h="15840" w:code="1"/>
          <w:pgMar w:top="1440" w:right="1440" w:bottom="1440" w:left="2160" w:header="0" w:footer="144" w:gutter="0"/>
          <w:cols w:space="720"/>
          <w:docGrid w:linePitch="360"/>
        </w:sectPr>
      </w:pPr>
      <w:bookmarkStart w:id="173" w:name="_Toc118710160"/>
      <w:bookmarkStart w:id="174" w:name="_Toc124449754"/>
      <w:r w:rsidRPr="009471F2">
        <w:rPr>
          <w:rFonts w:ascii="Times New Roman" w:hAnsi="Times New Roman"/>
          <w:sz w:val="24"/>
          <w:szCs w:val="24"/>
        </w:rPr>
        <w:t>Figure 4.</w:t>
      </w:r>
      <w:r w:rsidR="00375269">
        <w:rPr>
          <w:rFonts w:ascii="Times New Roman" w:hAnsi="Times New Roman"/>
          <w:sz w:val="24"/>
          <w:szCs w:val="24"/>
        </w:rPr>
        <w:t>8</w:t>
      </w:r>
      <w:r w:rsidRPr="009471F2">
        <w:rPr>
          <w:rFonts w:ascii="Times New Roman" w:eastAsia="ComputerModern-Regular" w:hAnsi="Times New Roman"/>
          <w:sz w:val="24"/>
          <w:szCs w:val="36"/>
        </w:rPr>
        <w:t>:</w:t>
      </w:r>
      <w:r w:rsidRPr="009471F2">
        <w:rPr>
          <w:rFonts w:ascii="Times New Roman" w:eastAsia="ComputerModern-Regular" w:hAnsi="Times New Roman"/>
          <w:b/>
          <w:bCs/>
          <w:sz w:val="24"/>
          <w:szCs w:val="36"/>
        </w:rPr>
        <w:t xml:space="preserve"> </w:t>
      </w:r>
      <w:r w:rsidRPr="009471F2">
        <w:rPr>
          <w:rFonts w:ascii="Times New Roman" w:eastAsia="ComputerModern-Regular" w:hAnsi="Times New Roman"/>
          <w:sz w:val="24"/>
          <w:szCs w:val="36"/>
        </w:rPr>
        <w:t>Predicted disease occurrence of reported disease in the last year for the heifers from the multivariable model interaction between number of sick cows on farm for the last 12 months and the season during the study visit</w:t>
      </w:r>
      <w:bookmarkEnd w:id="173"/>
      <w:bookmarkEnd w:id="174"/>
    </w:p>
    <w:p w14:paraId="2B824ED8" w14:textId="77777777" w:rsidR="00980F71" w:rsidRDefault="00980F71" w:rsidP="00EA5A45">
      <w:pPr>
        <w:pStyle w:val="Heading1"/>
      </w:pPr>
      <w:r>
        <w:br w:type="page"/>
      </w:r>
    </w:p>
    <w:p w14:paraId="0AC70FB3" w14:textId="0D37AA06" w:rsidR="00226A94" w:rsidRPr="002F42BB" w:rsidRDefault="00226A94" w:rsidP="00EA5A45">
      <w:pPr>
        <w:pStyle w:val="Heading1"/>
      </w:pPr>
      <w:bookmarkStart w:id="175" w:name="_Toc124500818"/>
      <w:r w:rsidRPr="002F42BB">
        <w:lastRenderedPageBreak/>
        <w:t xml:space="preserve">Chapter 5: Bovine </w:t>
      </w:r>
      <w:r w:rsidR="00DF035B">
        <w:t>v</w:t>
      </w:r>
      <w:r w:rsidRPr="002F42BB">
        <w:t xml:space="preserve">iral </w:t>
      </w:r>
      <w:r w:rsidR="008A73C3">
        <w:t>d</w:t>
      </w:r>
      <w:r w:rsidRPr="002F42BB">
        <w:t xml:space="preserve">iarrhea </w:t>
      </w:r>
      <w:r w:rsidR="00DF035B">
        <w:t>v</w:t>
      </w:r>
      <w:r w:rsidRPr="002F42BB">
        <w:t>irus antibody response to a single dose of modified live vaccine and associated factors in smallholder dairy cattle in Meru</w:t>
      </w:r>
      <w:r w:rsidR="008A73C3">
        <w:t>,</w:t>
      </w:r>
      <w:r w:rsidRPr="002F42BB">
        <w:t xml:space="preserve"> Kenya</w:t>
      </w:r>
      <w:bookmarkEnd w:id="175"/>
    </w:p>
    <w:p w14:paraId="11B20785" w14:textId="77777777" w:rsidR="00226A94" w:rsidRPr="002F42BB" w:rsidRDefault="00226A94" w:rsidP="00226A94">
      <w:pPr>
        <w:pStyle w:val="Heading2"/>
        <w:spacing w:line="480" w:lineRule="auto"/>
        <w:rPr>
          <w:b w:val="0"/>
          <w:szCs w:val="24"/>
        </w:rPr>
      </w:pPr>
      <w:bookmarkStart w:id="176" w:name="_Toc124500819"/>
      <w:r>
        <w:rPr>
          <w:szCs w:val="24"/>
        </w:rPr>
        <w:t xml:space="preserve">5.1 </w:t>
      </w:r>
      <w:r w:rsidRPr="002F42BB">
        <w:rPr>
          <w:szCs w:val="24"/>
        </w:rPr>
        <w:t>Abstract</w:t>
      </w:r>
      <w:bookmarkEnd w:id="176"/>
    </w:p>
    <w:p w14:paraId="58390BED" w14:textId="77777777" w:rsidR="005B425A" w:rsidRDefault="005B425A" w:rsidP="00F7239A">
      <w:pPr>
        <w:spacing w:line="480" w:lineRule="auto"/>
        <w:ind w:firstLine="720"/>
        <w:jc w:val="both"/>
        <w:rPr>
          <w:rFonts w:ascii="Times New Roman" w:hAnsi="Times New Roman"/>
          <w:sz w:val="24"/>
          <w:szCs w:val="24"/>
        </w:rPr>
      </w:pPr>
      <w:r>
        <w:rPr>
          <w:rFonts w:ascii="Times New Roman" w:hAnsi="Times New Roman"/>
          <w:b/>
          <w:bCs/>
          <w:sz w:val="24"/>
          <w:szCs w:val="24"/>
        </w:rPr>
        <w:t>Background:</w:t>
      </w:r>
      <w:r>
        <w:rPr>
          <w:rFonts w:ascii="Times New Roman" w:hAnsi="Times New Roman"/>
          <w:sz w:val="24"/>
          <w:szCs w:val="24"/>
        </w:rPr>
        <w:t xml:space="preserve"> </w:t>
      </w:r>
      <w:r w:rsidR="00226A94" w:rsidRPr="002F42BB">
        <w:rPr>
          <w:rFonts w:ascii="Times New Roman" w:hAnsi="Times New Roman"/>
          <w:sz w:val="24"/>
          <w:szCs w:val="24"/>
        </w:rPr>
        <w:t>Good vaccination response is important in the prevention of bovine viral diarrhea virus (BVDV</w:t>
      </w:r>
      <w:r w:rsidR="00226A94" w:rsidRPr="00B5615B">
        <w:rPr>
          <w:rFonts w:ascii="Times New Roman" w:hAnsi="Times New Roman"/>
          <w:color w:val="44546A"/>
          <w:sz w:val="24"/>
          <w:szCs w:val="24"/>
        </w:rPr>
        <w:t xml:space="preserve">) </w:t>
      </w:r>
      <w:r w:rsidR="00226A94" w:rsidRPr="002F42BB">
        <w:rPr>
          <w:rFonts w:ascii="Times New Roman" w:hAnsi="Times New Roman"/>
          <w:sz w:val="24"/>
          <w:szCs w:val="24"/>
        </w:rPr>
        <w:t xml:space="preserve">where the infection is endemic. Bovine viral </w:t>
      </w:r>
      <w:r w:rsidR="00226A94" w:rsidRPr="00890C43">
        <w:rPr>
          <w:rFonts w:ascii="Times New Roman" w:hAnsi="Times New Roman"/>
          <w:sz w:val="24"/>
          <w:szCs w:val="24"/>
        </w:rPr>
        <w:t>diarrhoea</w:t>
      </w:r>
      <w:r w:rsidR="00226A94" w:rsidRPr="002F42BB">
        <w:rPr>
          <w:rFonts w:ascii="Times New Roman" w:hAnsi="Times New Roman"/>
          <w:sz w:val="24"/>
          <w:szCs w:val="24"/>
        </w:rPr>
        <w:t xml:space="preserve"> (BVD) is prevalent in Kenya but there is limited use of vaccination. Study objectives were to determine: </w:t>
      </w:r>
      <w:r w:rsidR="00B3110A">
        <w:rPr>
          <w:rFonts w:ascii="Times New Roman" w:hAnsi="Times New Roman"/>
          <w:sz w:val="24"/>
          <w:szCs w:val="24"/>
        </w:rPr>
        <w:t xml:space="preserve">1) BVDV </w:t>
      </w:r>
      <w:r w:rsidR="00226A94" w:rsidRPr="002F42BB">
        <w:rPr>
          <w:rFonts w:ascii="Times New Roman" w:hAnsi="Times New Roman"/>
          <w:sz w:val="24"/>
          <w:szCs w:val="24"/>
        </w:rPr>
        <w:t xml:space="preserve">antibody response variability for BVDV vaccination in cows and heifers on smallholder dairy (SHD) farms in Kenya; and </w:t>
      </w:r>
      <w:r w:rsidR="00B3110A">
        <w:rPr>
          <w:rFonts w:ascii="Times New Roman" w:hAnsi="Times New Roman"/>
          <w:sz w:val="24"/>
          <w:szCs w:val="24"/>
        </w:rPr>
        <w:t xml:space="preserve">2) </w:t>
      </w:r>
      <w:r w:rsidR="00226A94" w:rsidRPr="002F42BB">
        <w:rPr>
          <w:rFonts w:ascii="Times New Roman" w:hAnsi="Times New Roman"/>
          <w:sz w:val="24"/>
          <w:szCs w:val="24"/>
        </w:rPr>
        <w:t xml:space="preserve">factors associated with this vaccination variability </w:t>
      </w:r>
      <w:proofErr w:type="gramStart"/>
      <w:r w:rsidR="00226A94" w:rsidRPr="002F42BB">
        <w:rPr>
          <w:rFonts w:ascii="Times New Roman" w:hAnsi="Times New Roman"/>
          <w:sz w:val="24"/>
          <w:szCs w:val="24"/>
        </w:rPr>
        <w:t>in order to</w:t>
      </w:r>
      <w:proofErr w:type="gramEnd"/>
      <w:r w:rsidR="00226A94" w:rsidRPr="002F42BB">
        <w:rPr>
          <w:rFonts w:ascii="Times New Roman" w:hAnsi="Times New Roman"/>
          <w:sz w:val="24"/>
          <w:szCs w:val="24"/>
        </w:rPr>
        <w:t xml:space="preserve"> guide SHD farmers on strategic vaccination practices. </w:t>
      </w:r>
    </w:p>
    <w:p w14:paraId="6C703669" w14:textId="77777777" w:rsidR="005B425A" w:rsidRDefault="005B425A" w:rsidP="00F7239A">
      <w:pPr>
        <w:spacing w:line="480" w:lineRule="auto"/>
        <w:ind w:firstLine="720"/>
        <w:jc w:val="both"/>
        <w:rPr>
          <w:rFonts w:ascii="Times New Roman" w:hAnsi="Times New Roman"/>
          <w:sz w:val="24"/>
          <w:szCs w:val="24"/>
        </w:rPr>
      </w:pPr>
      <w:r>
        <w:rPr>
          <w:rFonts w:ascii="Times New Roman" w:hAnsi="Times New Roman"/>
          <w:b/>
          <w:sz w:val="24"/>
          <w:szCs w:val="24"/>
        </w:rPr>
        <w:t xml:space="preserve">Methods: </w:t>
      </w:r>
      <w:r w:rsidR="00226A94" w:rsidRPr="002F42BB">
        <w:rPr>
          <w:rFonts w:ascii="Times New Roman" w:hAnsi="Times New Roman"/>
          <w:sz w:val="24"/>
          <w:szCs w:val="24"/>
        </w:rPr>
        <w:t xml:space="preserve">This study utilized a single modified live vaccine injection </w:t>
      </w:r>
      <w:r w:rsidR="00B3110A">
        <w:rPr>
          <w:rFonts w:ascii="Times New Roman" w:hAnsi="Times New Roman"/>
          <w:sz w:val="24"/>
          <w:szCs w:val="24"/>
        </w:rPr>
        <w:t xml:space="preserve">including BVDV </w:t>
      </w:r>
      <w:r w:rsidR="00226A94" w:rsidRPr="002F42BB">
        <w:rPr>
          <w:rFonts w:ascii="Times New Roman" w:hAnsi="Times New Roman"/>
          <w:sz w:val="24"/>
          <w:szCs w:val="24"/>
        </w:rPr>
        <w:t>in 128 cows and 109 heifers, all non-pregnant.</w:t>
      </w:r>
      <w:r w:rsidR="00890C43">
        <w:rPr>
          <w:rFonts w:ascii="Times New Roman" w:hAnsi="Times New Roman"/>
          <w:sz w:val="24"/>
          <w:szCs w:val="24"/>
        </w:rPr>
        <w:t xml:space="preserve"> The</w:t>
      </w:r>
      <w:r w:rsidR="00226A94" w:rsidRPr="002F42BB">
        <w:rPr>
          <w:rFonts w:ascii="Times New Roman" w:hAnsi="Times New Roman"/>
          <w:sz w:val="24"/>
          <w:szCs w:val="24"/>
        </w:rPr>
        <w:t xml:space="preserve"> </w:t>
      </w:r>
      <w:r w:rsidR="00226A94" w:rsidRPr="00890C43">
        <w:rPr>
          <w:rFonts w:ascii="Times New Roman" w:hAnsi="Times New Roman"/>
          <w:sz w:val="24"/>
          <w:szCs w:val="24"/>
        </w:rPr>
        <w:t>ELISA</w:t>
      </w:r>
      <w:r w:rsidR="00226A94" w:rsidRPr="002F42BB">
        <w:rPr>
          <w:rFonts w:ascii="Times New Roman" w:hAnsi="Times New Roman"/>
          <w:sz w:val="24"/>
          <w:szCs w:val="24"/>
        </w:rPr>
        <w:t xml:space="preserve"> tests before and four weeks after vaccination determined pre- and post-vaccine </w:t>
      </w:r>
      <w:r w:rsidR="00226A94" w:rsidRPr="002F42BB">
        <w:rPr>
          <w:rFonts w:ascii="Times New Roman" w:hAnsi="Times New Roman"/>
          <w:bCs/>
          <w:sz w:val="24"/>
          <w:szCs w:val="24"/>
        </w:rPr>
        <w:t xml:space="preserve">sample-to-positive (S/P) ratios for </w:t>
      </w:r>
      <w:r w:rsidR="00226A94" w:rsidRPr="002F42BB">
        <w:rPr>
          <w:rFonts w:ascii="Times New Roman" w:hAnsi="Times New Roman"/>
          <w:sz w:val="24"/>
          <w:szCs w:val="24"/>
        </w:rPr>
        <w:t xml:space="preserve">BVDV antibody levels. Multivariable linear regression analysis modeling was used to determine factors associated with the change in antibody levels. </w:t>
      </w:r>
    </w:p>
    <w:p w14:paraId="3A08D55B" w14:textId="412B0F79" w:rsidR="005B425A" w:rsidRDefault="005B425A" w:rsidP="00F7239A">
      <w:pPr>
        <w:spacing w:line="480" w:lineRule="auto"/>
        <w:ind w:firstLine="720"/>
        <w:jc w:val="both"/>
        <w:rPr>
          <w:rFonts w:ascii="Times New Roman" w:hAnsi="Times New Roman"/>
          <w:sz w:val="24"/>
          <w:szCs w:val="24"/>
        </w:rPr>
      </w:pPr>
      <w:r>
        <w:rPr>
          <w:rFonts w:ascii="Times New Roman" w:hAnsi="Times New Roman"/>
          <w:b/>
          <w:sz w:val="24"/>
          <w:szCs w:val="24"/>
        </w:rPr>
        <w:t xml:space="preserve">Results: </w:t>
      </w:r>
      <w:r w:rsidR="00226A94" w:rsidRPr="002F42BB">
        <w:rPr>
          <w:rFonts w:ascii="Times New Roman" w:hAnsi="Times New Roman"/>
          <w:sz w:val="24"/>
          <w:szCs w:val="24"/>
        </w:rPr>
        <w:t xml:space="preserve">Before vaccination, 40.6% and 7.3% of cows and heifers tested positive for BVDV antibodies (S/P ratio &gt; 0.3), respectively. The mean increase in S/P ratio post-vaccination was 0.476 and 0.804 for cows and heifers, respectively. In the final cow model, the factors associated with the change in BVDV antibody S/P ratios included: </w:t>
      </w:r>
      <w:r w:rsidR="00B832DF">
        <w:rPr>
          <w:rFonts w:ascii="Times New Roman" w:hAnsi="Times New Roman"/>
          <w:sz w:val="24"/>
          <w:szCs w:val="24"/>
        </w:rPr>
        <w:t xml:space="preserve">cows’ </w:t>
      </w:r>
      <w:r w:rsidR="00226A94" w:rsidRPr="002F42BB">
        <w:rPr>
          <w:rFonts w:ascii="Times New Roman" w:hAnsi="Times New Roman"/>
          <w:sz w:val="24"/>
          <w:szCs w:val="24"/>
        </w:rPr>
        <w:t>body condition score (BCS)</w:t>
      </w:r>
      <w:r w:rsidR="004C56F1">
        <w:rPr>
          <w:rFonts w:ascii="Times New Roman" w:hAnsi="Times New Roman"/>
          <w:sz w:val="24"/>
          <w:szCs w:val="24"/>
        </w:rPr>
        <w:t xml:space="preserve"> (Coefficient</w:t>
      </w:r>
      <w:r w:rsidR="00B832DF">
        <w:rPr>
          <w:rFonts w:ascii="Times New Roman" w:hAnsi="Times New Roman"/>
          <w:sz w:val="24"/>
          <w:szCs w:val="24"/>
        </w:rPr>
        <w:t xml:space="preserve"> </w:t>
      </w:r>
      <w:r w:rsidR="004C56F1">
        <w:rPr>
          <w:rFonts w:ascii="Times New Roman" w:hAnsi="Times New Roman"/>
          <w:sz w:val="24"/>
          <w:szCs w:val="24"/>
        </w:rPr>
        <w:t>=</w:t>
      </w:r>
      <w:r w:rsidR="008F728F">
        <w:rPr>
          <w:rFonts w:ascii="Times New Roman" w:hAnsi="Times New Roman"/>
          <w:sz w:val="24"/>
          <w:szCs w:val="24"/>
        </w:rPr>
        <w:t xml:space="preserve"> </w:t>
      </w:r>
      <w:r w:rsidR="004C56F1">
        <w:rPr>
          <w:rFonts w:ascii="Times New Roman" w:hAnsi="Times New Roman"/>
          <w:sz w:val="24"/>
          <w:szCs w:val="24"/>
        </w:rPr>
        <w:t>0.132)</w:t>
      </w:r>
      <w:r w:rsidR="00226A94" w:rsidRPr="002F42BB">
        <w:rPr>
          <w:rFonts w:ascii="Times New Roman" w:hAnsi="Times New Roman"/>
          <w:sz w:val="24"/>
          <w:szCs w:val="24"/>
        </w:rPr>
        <w:t xml:space="preserve">, feeding </w:t>
      </w:r>
      <w:r w:rsidR="00B832DF">
        <w:rPr>
          <w:rFonts w:ascii="Times New Roman" w:hAnsi="Times New Roman"/>
          <w:sz w:val="24"/>
          <w:szCs w:val="24"/>
        </w:rPr>
        <w:t xml:space="preserve">cows </w:t>
      </w:r>
      <w:r w:rsidR="00226A94" w:rsidRPr="002F42BB">
        <w:rPr>
          <w:rFonts w:ascii="Times New Roman" w:hAnsi="Times New Roman"/>
          <w:sz w:val="24"/>
          <w:szCs w:val="24"/>
        </w:rPr>
        <w:t>protein supplements</w:t>
      </w:r>
      <w:r w:rsidR="004C56F1">
        <w:rPr>
          <w:rFonts w:ascii="Times New Roman" w:hAnsi="Times New Roman"/>
          <w:sz w:val="24"/>
          <w:szCs w:val="24"/>
        </w:rPr>
        <w:t xml:space="preserve"> (Coefficient</w:t>
      </w:r>
      <w:r w:rsidR="00B832DF">
        <w:rPr>
          <w:rFonts w:ascii="Times New Roman" w:hAnsi="Times New Roman"/>
          <w:sz w:val="24"/>
          <w:szCs w:val="24"/>
        </w:rPr>
        <w:t xml:space="preserve"> </w:t>
      </w:r>
      <w:r w:rsidR="004C56F1">
        <w:rPr>
          <w:rFonts w:ascii="Times New Roman" w:hAnsi="Times New Roman"/>
          <w:sz w:val="24"/>
          <w:szCs w:val="24"/>
        </w:rPr>
        <w:t>= -0.170)</w:t>
      </w:r>
      <w:r w:rsidR="00226A94" w:rsidRPr="002F42BB">
        <w:rPr>
          <w:rFonts w:ascii="Times New Roman" w:hAnsi="Times New Roman"/>
          <w:sz w:val="24"/>
          <w:szCs w:val="24"/>
        </w:rPr>
        <w:t>, and post-partum disease</w:t>
      </w:r>
      <w:r w:rsidR="00B832DF">
        <w:rPr>
          <w:rFonts w:ascii="Times New Roman" w:hAnsi="Times New Roman"/>
          <w:sz w:val="24"/>
          <w:szCs w:val="24"/>
        </w:rPr>
        <w:t xml:space="preserve"> in the farm (Coefficient = -0.137)</w:t>
      </w:r>
      <w:r w:rsidR="00226A94" w:rsidRPr="002F42BB">
        <w:rPr>
          <w:rFonts w:ascii="Times New Roman" w:hAnsi="Times New Roman"/>
          <w:sz w:val="24"/>
          <w:szCs w:val="24"/>
        </w:rPr>
        <w:t>, along with abnormal physical exam findings</w:t>
      </w:r>
      <w:r w:rsidR="00B832DF">
        <w:rPr>
          <w:rFonts w:ascii="Times New Roman" w:hAnsi="Times New Roman"/>
          <w:sz w:val="24"/>
          <w:szCs w:val="24"/>
        </w:rPr>
        <w:t xml:space="preserve"> (Coefficient = -0.160)</w:t>
      </w:r>
      <w:r w:rsidR="00226A94" w:rsidRPr="002F42BB">
        <w:rPr>
          <w:rFonts w:ascii="Times New Roman" w:hAnsi="Times New Roman"/>
          <w:sz w:val="24"/>
          <w:szCs w:val="24"/>
        </w:rPr>
        <w:t xml:space="preserve"> and BVDV antibody test </w:t>
      </w:r>
      <w:r w:rsidR="00226A94" w:rsidRPr="002F42BB">
        <w:rPr>
          <w:rFonts w:ascii="Times New Roman" w:hAnsi="Times New Roman"/>
          <w:sz w:val="24"/>
          <w:szCs w:val="24"/>
        </w:rPr>
        <w:lastRenderedPageBreak/>
        <w:t xml:space="preserve">status </w:t>
      </w:r>
      <w:r w:rsidR="008A73C3">
        <w:rPr>
          <w:rFonts w:ascii="Times New Roman" w:hAnsi="Times New Roman"/>
          <w:sz w:val="24"/>
          <w:szCs w:val="24"/>
        </w:rPr>
        <w:t>at the time of vaccination</w:t>
      </w:r>
      <w:r w:rsidR="00B832DF">
        <w:rPr>
          <w:rFonts w:ascii="Times New Roman" w:hAnsi="Times New Roman"/>
          <w:sz w:val="24"/>
          <w:szCs w:val="24"/>
        </w:rPr>
        <w:t xml:space="preserve"> (Coefficient = -0.507)</w:t>
      </w:r>
      <w:r w:rsidR="00226A94" w:rsidRPr="002F42BB">
        <w:rPr>
          <w:rFonts w:ascii="Times New Roman" w:hAnsi="Times New Roman"/>
          <w:sz w:val="24"/>
          <w:szCs w:val="24"/>
        </w:rPr>
        <w:t>. There was also an interaction between: days in milk (DIM), age</w:t>
      </w:r>
      <w:r w:rsidR="008A73C3">
        <w:rPr>
          <w:rFonts w:ascii="Times New Roman" w:hAnsi="Times New Roman"/>
          <w:sz w:val="24"/>
          <w:szCs w:val="24"/>
        </w:rPr>
        <w:t>,</w:t>
      </w:r>
      <w:r w:rsidR="00226A94" w:rsidRPr="002F42BB">
        <w:rPr>
          <w:rFonts w:ascii="Times New Roman" w:hAnsi="Times New Roman"/>
          <w:sz w:val="24"/>
          <w:szCs w:val="24"/>
        </w:rPr>
        <w:t xml:space="preserve"> and post</w:t>
      </w:r>
      <w:r w:rsidR="008A73C3">
        <w:rPr>
          <w:rFonts w:ascii="Times New Roman" w:hAnsi="Times New Roman"/>
          <w:sz w:val="24"/>
          <w:szCs w:val="24"/>
        </w:rPr>
        <w:t>-</w:t>
      </w:r>
      <w:r w:rsidR="00226A94" w:rsidRPr="002F42BB">
        <w:rPr>
          <w:rFonts w:ascii="Times New Roman" w:hAnsi="Times New Roman"/>
          <w:sz w:val="24"/>
          <w:szCs w:val="24"/>
        </w:rPr>
        <w:t>calving supplementation. For heifers, factors associated with the change in BVDV antibody S/P ratios included: heifer numbers</w:t>
      </w:r>
      <w:r w:rsidR="00B832DF">
        <w:rPr>
          <w:rFonts w:ascii="Times New Roman" w:hAnsi="Times New Roman"/>
          <w:sz w:val="24"/>
          <w:szCs w:val="24"/>
        </w:rPr>
        <w:t xml:space="preserve"> (Coefficient</w:t>
      </w:r>
      <w:r w:rsidR="00080E7D">
        <w:rPr>
          <w:rFonts w:ascii="Times New Roman" w:hAnsi="Times New Roman"/>
          <w:sz w:val="24"/>
          <w:szCs w:val="24"/>
        </w:rPr>
        <w:t xml:space="preserve"> </w:t>
      </w:r>
      <w:r w:rsidR="00B832DF">
        <w:rPr>
          <w:rFonts w:ascii="Times New Roman" w:hAnsi="Times New Roman"/>
          <w:sz w:val="24"/>
          <w:szCs w:val="24"/>
        </w:rPr>
        <w:t>= -0.059)</w:t>
      </w:r>
      <w:r w:rsidR="00226A94" w:rsidRPr="002F42BB">
        <w:rPr>
          <w:rFonts w:ascii="Times New Roman" w:hAnsi="Times New Roman"/>
          <w:sz w:val="24"/>
          <w:szCs w:val="24"/>
        </w:rPr>
        <w:t>,</w:t>
      </w:r>
      <w:r w:rsidR="00B832DF">
        <w:rPr>
          <w:rFonts w:ascii="Times New Roman" w:hAnsi="Times New Roman"/>
          <w:sz w:val="24"/>
          <w:szCs w:val="24"/>
        </w:rPr>
        <w:t xml:space="preserve"> regular</w:t>
      </w:r>
      <w:r w:rsidR="00226A94" w:rsidRPr="002F42BB">
        <w:rPr>
          <w:rFonts w:ascii="Times New Roman" w:hAnsi="Times New Roman"/>
          <w:sz w:val="24"/>
          <w:szCs w:val="24"/>
        </w:rPr>
        <w:t xml:space="preserve"> acaricide application</w:t>
      </w:r>
      <w:r w:rsidR="00B832DF">
        <w:rPr>
          <w:rFonts w:ascii="Times New Roman" w:hAnsi="Times New Roman"/>
          <w:sz w:val="24"/>
          <w:szCs w:val="24"/>
        </w:rPr>
        <w:t xml:space="preserve"> in the farm (Coefficient</w:t>
      </w:r>
      <w:r w:rsidR="00080E7D">
        <w:rPr>
          <w:rFonts w:ascii="Times New Roman" w:hAnsi="Times New Roman"/>
          <w:sz w:val="24"/>
          <w:szCs w:val="24"/>
        </w:rPr>
        <w:t xml:space="preserve"> </w:t>
      </w:r>
      <w:r w:rsidR="00B832DF">
        <w:rPr>
          <w:rFonts w:ascii="Times New Roman" w:hAnsi="Times New Roman"/>
          <w:sz w:val="24"/>
          <w:szCs w:val="24"/>
        </w:rPr>
        <w:t>= 0.13)</w:t>
      </w:r>
      <w:r w:rsidR="00226A94" w:rsidRPr="002F42BB">
        <w:rPr>
          <w:rFonts w:ascii="Times New Roman" w:hAnsi="Times New Roman"/>
          <w:sz w:val="24"/>
          <w:szCs w:val="24"/>
        </w:rPr>
        <w:t xml:space="preserve">, communal grazing, and BVDV antibody test </w:t>
      </w:r>
      <w:r w:rsidR="00240B26">
        <w:rPr>
          <w:rFonts w:ascii="Times New Roman" w:hAnsi="Times New Roman"/>
          <w:sz w:val="24"/>
          <w:szCs w:val="24"/>
        </w:rPr>
        <w:t xml:space="preserve">is </w:t>
      </w:r>
      <w:r w:rsidR="00B832DF">
        <w:rPr>
          <w:rFonts w:ascii="Times New Roman" w:hAnsi="Times New Roman"/>
          <w:sz w:val="24"/>
          <w:szCs w:val="24"/>
        </w:rPr>
        <w:t>positive during vaccination (Coefficient = -0.574)</w:t>
      </w:r>
      <w:r w:rsidR="00226A94" w:rsidRPr="002F42BB">
        <w:rPr>
          <w:rFonts w:ascii="Times New Roman" w:hAnsi="Times New Roman"/>
          <w:sz w:val="24"/>
          <w:szCs w:val="24"/>
        </w:rPr>
        <w:t xml:space="preserve">. There was an interaction between BCS and raising one’s own replacement heifers. </w:t>
      </w:r>
      <w:r>
        <w:rPr>
          <w:rFonts w:ascii="Times New Roman" w:hAnsi="Times New Roman"/>
          <w:sz w:val="24"/>
          <w:szCs w:val="24"/>
        </w:rPr>
        <w:t xml:space="preserve"> Management type was also a significant categorical factor for both the heifers and cows. Zero-grazed cows had better antibody response compared to mixed management farms and communal grazing farms at (Coefficient = -0.137 and -0.124) respectively for the cows and (Coefficient = -0.33 and -0.34) respectively for heifers.</w:t>
      </w:r>
    </w:p>
    <w:p w14:paraId="75D72359" w14:textId="3F7486BA" w:rsidR="00226A94" w:rsidRPr="002F42BB" w:rsidRDefault="005B425A" w:rsidP="00F7239A">
      <w:pPr>
        <w:spacing w:line="480" w:lineRule="auto"/>
        <w:ind w:firstLine="720"/>
        <w:jc w:val="both"/>
        <w:rPr>
          <w:rFonts w:ascii="Times New Roman" w:hAnsi="Times New Roman"/>
          <w:sz w:val="24"/>
          <w:szCs w:val="24"/>
        </w:rPr>
      </w:pPr>
      <w:r>
        <w:rPr>
          <w:rFonts w:ascii="Times New Roman" w:eastAsia="ComputerModern-Regular" w:hAnsi="Times New Roman"/>
          <w:b/>
          <w:bCs/>
          <w:sz w:val="24"/>
          <w:szCs w:val="24"/>
        </w:rPr>
        <w:t>Conclusions:</w:t>
      </w:r>
      <w:r>
        <w:rPr>
          <w:rFonts w:ascii="Times New Roman" w:eastAsia="ComputerModern-Regular" w:hAnsi="Times New Roman"/>
          <w:sz w:val="24"/>
          <w:szCs w:val="24"/>
        </w:rPr>
        <w:t xml:space="preserve"> </w:t>
      </w:r>
      <w:r w:rsidR="00226A94" w:rsidRPr="002F42BB">
        <w:rPr>
          <w:rFonts w:ascii="Times New Roman" w:hAnsi="Times New Roman"/>
          <w:sz w:val="24"/>
          <w:szCs w:val="24"/>
        </w:rPr>
        <w:t>The</w:t>
      </w:r>
      <w:r w:rsidR="008A73C3">
        <w:rPr>
          <w:rFonts w:ascii="Times New Roman" w:hAnsi="Times New Roman"/>
          <w:sz w:val="24"/>
          <w:szCs w:val="24"/>
        </w:rPr>
        <w:t xml:space="preserve"> results of</w:t>
      </w:r>
      <w:r w:rsidR="00226A94" w:rsidRPr="002F42BB">
        <w:rPr>
          <w:rFonts w:ascii="Times New Roman" w:hAnsi="Times New Roman"/>
          <w:sz w:val="24"/>
          <w:szCs w:val="24"/>
        </w:rPr>
        <w:t xml:space="preserve"> </w:t>
      </w:r>
      <w:r w:rsidR="008A73C3">
        <w:rPr>
          <w:rFonts w:ascii="Times New Roman" w:hAnsi="Times New Roman"/>
          <w:sz w:val="24"/>
          <w:szCs w:val="24"/>
        </w:rPr>
        <w:t xml:space="preserve">this </w:t>
      </w:r>
      <w:r w:rsidR="00226A94" w:rsidRPr="002F42BB">
        <w:rPr>
          <w:rFonts w:ascii="Times New Roman" w:hAnsi="Times New Roman"/>
          <w:sz w:val="24"/>
          <w:szCs w:val="24"/>
        </w:rPr>
        <w:t>study</w:t>
      </w:r>
      <w:r w:rsidR="008A73C3">
        <w:rPr>
          <w:rFonts w:ascii="Times New Roman" w:hAnsi="Times New Roman"/>
          <w:sz w:val="24"/>
          <w:szCs w:val="24"/>
        </w:rPr>
        <w:t xml:space="preserve"> support the</w:t>
      </w:r>
      <w:r w:rsidR="00226A94" w:rsidRPr="002F42BB">
        <w:rPr>
          <w:rFonts w:ascii="Times New Roman" w:hAnsi="Times New Roman"/>
          <w:sz w:val="24"/>
          <w:szCs w:val="24"/>
        </w:rPr>
        <w:t xml:space="preserve"> recommend</w:t>
      </w:r>
      <w:r w:rsidR="008A73C3">
        <w:rPr>
          <w:rFonts w:ascii="Times New Roman" w:hAnsi="Times New Roman"/>
          <w:sz w:val="24"/>
          <w:szCs w:val="24"/>
        </w:rPr>
        <w:t>ation of</w:t>
      </w:r>
      <w:r w:rsidR="00226A94" w:rsidRPr="002F42BB">
        <w:rPr>
          <w:rFonts w:ascii="Times New Roman" w:hAnsi="Times New Roman"/>
          <w:sz w:val="24"/>
          <w:szCs w:val="24"/>
        </w:rPr>
        <w:t xml:space="preserve"> planning </w:t>
      </w:r>
      <w:r w:rsidR="00B3110A">
        <w:rPr>
          <w:rFonts w:ascii="Times New Roman" w:hAnsi="Times New Roman"/>
          <w:sz w:val="24"/>
          <w:szCs w:val="24"/>
        </w:rPr>
        <w:t xml:space="preserve">multivalent </w:t>
      </w:r>
      <w:r w:rsidR="00226A94" w:rsidRPr="002F42BB">
        <w:rPr>
          <w:rFonts w:ascii="Times New Roman" w:hAnsi="Times New Roman"/>
          <w:sz w:val="24"/>
          <w:szCs w:val="24"/>
        </w:rPr>
        <w:t xml:space="preserve">vaccination </w:t>
      </w:r>
      <w:r w:rsidR="00B3110A">
        <w:rPr>
          <w:rFonts w:ascii="Times New Roman" w:hAnsi="Times New Roman"/>
          <w:sz w:val="24"/>
          <w:szCs w:val="24"/>
        </w:rPr>
        <w:t xml:space="preserve">including </w:t>
      </w:r>
      <w:r w:rsidR="00226A94" w:rsidRPr="002F42BB">
        <w:rPr>
          <w:rFonts w:ascii="Times New Roman" w:hAnsi="Times New Roman"/>
          <w:sz w:val="24"/>
          <w:szCs w:val="24"/>
        </w:rPr>
        <w:t>BVDV</w:t>
      </w:r>
      <w:r w:rsidR="00047F62">
        <w:rPr>
          <w:rFonts w:ascii="Times New Roman" w:hAnsi="Times New Roman"/>
          <w:sz w:val="24"/>
          <w:szCs w:val="24"/>
        </w:rPr>
        <w:t xml:space="preserve"> component</w:t>
      </w:r>
      <w:r w:rsidR="00226A94" w:rsidRPr="002F42BB">
        <w:rPr>
          <w:rFonts w:ascii="Times New Roman" w:hAnsi="Times New Roman"/>
          <w:sz w:val="24"/>
          <w:szCs w:val="24"/>
        </w:rPr>
        <w:t xml:space="preserve"> when </w:t>
      </w:r>
      <w:r w:rsidR="008A73C3">
        <w:rPr>
          <w:rFonts w:ascii="Times New Roman" w:hAnsi="Times New Roman"/>
          <w:sz w:val="24"/>
          <w:szCs w:val="24"/>
        </w:rPr>
        <w:t>cattle have</w:t>
      </w:r>
      <w:r w:rsidR="00226A94" w:rsidRPr="002F42BB">
        <w:rPr>
          <w:rFonts w:ascii="Times New Roman" w:hAnsi="Times New Roman"/>
          <w:sz w:val="24"/>
          <w:szCs w:val="24"/>
        </w:rPr>
        <w:t xml:space="preserve"> a BCS of between 2 and 2.75</w:t>
      </w:r>
      <w:r w:rsidR="008A73C3">
        <w:rPr>
          <w:rFonts w:ascii="Times New Roman" w:hAnsi="Times New Roman"/>
          <w:sz w:val="24"/>
          <w:szCs w:val="24"/>
        </w:rPr>
        <w:t>, and a</w:t>
      </w:r>
      <w:r w:rsidR="008A73C3" w:rsidRPr="008A73C3">
        <w:rPr>
          <w:rFonts w:ascii="Times New Roman" w:hAnsi="Times New Roman"/>
          <w:sz w:val="24"/>
          <w:szCs w:val="24"/>
        </w:rPr>
        <w:t xml:space="preserve"> </w:t>
      </w:r>
      <w:r w:rsidR="008A73C3" w:rsidRPr="002F42BB">
        <w:rPr>
          <w:rFonts w:ascii="Times New Roman" w:hAnsi="Times New Roman"/>
          <w:sz w:val="24"/>
          <w:szCs w:val="24"/>
        </w:rPr>
        <w:t>good health status</w:t>
      </w:r>
      <w:r w:rsidR="00226A94" w:rsidRPr="002F42BB">
        <w:rPr>
          <w:rFonts w:ascii="Times New Roman" w:hAnsi="Times New Roman"/>
          <w:sz w:val="24"/>
          <w:szCs w:val="24"/>
        </w:rPr>
        <w:t>,</w:t>
      </w:r>
      <w:r w:rsidR="008A73C3">
        <w:rPr>
          <w:rFonts w:ascii="Times New Roman" w:hAnsi="Times New Roman"/>
          <w:sz w:val="24"/>
          <w:szCs w:val="24"/>
        </w:rPr>
        <w:t xml:space="preserve"> and when </w:t>
      </w:r>
      <w:r w:rsidR="00226A94" w:rsidRPr="002F42BB">
        <w:rPr>
          <w:rFonts w:ascii="Times New Roman" w:hAnsi="Times New Roman"/>
          <w:sz w:val="24"/>
          <w:szCs w:val="24"/>
        </w:rPr>
        <w:t xml:space="preserve">using more post-calving supplementation and ensuring regular ectoparasite control for maximum BVDV vaccine response on SHD farms. </w:t>
      </w:r>
    </w:p>
    <w:p w14:paraId="597409B6" w14:textId="77777777" w:rsidR="00226A94" w:rsidRPr="002F42BB" w:rsidRDefault="00226A94" w:rsidP="00226A94">
      <w:pPr>
        <w:spacing w:line="480" w:lineRule="auto"/>
        <w:jc w:val="both"/>
        <w:rPr>
          <w:rFonts w:ascii="Times New Roman" w:hAnsi="Times New Roman"/>
          <w:b/>
          <w:sz w:val="24"/>
          <w:szCs w:val="24"/>
        </w:rPr>
      </w:pPr>
      <w:r w:rsidRPr="002F42BB">
        <w:rPr>
          <w:rFonts w:ascii="Times New Roman" w:hAnsi="Times New Roman"/>
          <w:b/>
          <w:sz w:val="24"/>
          <w:szCs w:val="24"/>
        </w:rPr>
        <w:t>Key words: Bovine Viral Diarrhoea, vaccine, antibody response, smallholder dairy, Body Condition Score</w:t>
      </w:r>
    </w:p>
    <w:p w14:paraId="53A57909" w14:textId="77777777" w:rsidR="00226A94" w:rsidRPr="002F42BB" w:rsidRDefault="00226A94" w:rsidP="00226A94">
      <w:pPr>
        <w:pStyle w:val="Heading2"/>
        <w:spacing w:line="480" w:lineRule="auto"/>
        <w:jc w:val="both"/>
        <w:rPr>
          <w:szCs w:val="24"/>
        </w:rPr>
      </w:pPr>
      <w:bookmarkStart w:id="177" w:name="_Toc124500820"/>
      <w:r>
        <w:rPr>
          <w:szCs w:val="24"/>
        </w:rPr>
        <w:t>5</w:t>
      </w:r>
      <w:r w:rsidRPr="002F42BB">
        <w:rPr>
          <w:szCs w:val="24"/>
        </w:rPr>
        <w:t>.</w:t>
      </w:r>
      <w:r>
        <w:rPr>
          <w:szCs w:val="24"/>
        </w:rPr>
        <w:t>2</w:t>
      </w:r>
      <w:r w:rsidRPr="002F42BB">
        <w:rPr>
          <w:szCs w:val="24"/>
        </w:rPr>
        <w:t xml:space="preserve"> Introduction</w:t>
      </w:r>
      <w:bookmarkEnd w:id="177"/>
    </w:p>
    <w:p w14:paraId="563423CF" w14:textId="77777777" w:rsidR="00F7239A"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Bovine viral diarrhea (BVD) is a very important viral disease of cattle with a global distribution and economic significance in the dairy industry </w:t>
      </w:r>
      <w:r w:rsidRPr="002F42BB">
        <w:rPr>
          <w:rFonts w:ascii="Times New Roman" w:hAnsi="Times New Roman"/>
          <w:noProof/>
          <w:sz w:val="24"/>
          <w:szCs w:val="24"/>
        </w:rPr>
        <w:t>(Pinior et al., 2017; Richter et al., 2017)</w:t>
      </w:r>
      <w:r w:rsidRPr="002F42BB">
        <w:rPr>
          <w:rFonts w:ascii="Times New Roman" w:hAnsi="Times New Roman"/>
          <w:sz w:val="24"/>
          <w:szCs w:val="24"/>
        </w:rPr>
        <w:t xml:space="preserve">. Prevalence of BVD virus </w:t>
      </w:r>
      <w:r w:rsidR="008A73C3">
        <w:rPr>
          <w:rFonts w:ascii="Times New Roman" w:hAnsi="Times New Roman"/>
          <w:sz w:val="24"/>
          <w:szCs w:val="24"/>
        </w:rPr>
        <w:t xml:space="preserve">(BVDV) </w:t>
      </w:r>
      <w:r w:rsidRPr="002F42BB">
        <w:rPr>
          <w:rFonts w:ascii="Times New Roman" w:hAnsi="Times New Roman"/>
          <w:sz w:val="24"/>
          <w:szCs w:val="24"/>
        </w:rPr>
        <w:t xml:space="preserve">antibodies in herds globally is varied, ranging </w:t>
      </w:r>
      <w:r w:rsidRPr="002F42BB">
        <w:rPr>
          <w:rFonts w:ascii="Times New Roman" w:hAnsi="Times New Roman"/>
          <w:sz w:val="24"/>
          <w:szCs w:val="24"/>
        </w:rPr>
        <w:lastRenderedPageBreak/>
        <w:t xml:space="preserve">from very high (e.g. up to 53% in China and Botswana) to very low (e.g. less than 1% in Belgium and Germany) </w:t>
      </w:r>
      <w:r w:rsidRPr="002F42BB">
        <w:rPr>
          <w:rFonts w:ascii="Times New Roman" w:hAnsi="Times New Roman"/>
          <w:noProof/>
          <w:sz w:val="24"/>
          <w:szCs w:val="24"/>
        </w:rPr>
        <w:t>(Simon et al. 2017; Lysholm 2016; Ran et al. 2019; Scharnböck et al. 2018)</w:t>
      </w:r>
      <w:r w:rsidRPr="002F42BB">
        <w:rPr>
          <w:rFonts w:ascii="Times New Roman" w:hAnsi="Times New Roman"/>
          <w:sz w:val="24"/>
          <w:szCs w:val="24"/>
        </w:rPr>
        <w:t>. Some European countries, such as Hungary, Spain</w:t>
      </w:r>
      <w:r w:rsidR="008A73C3">
        <w:rPr>
          <w:rFonts w:ascii="Times New Roman" w:hAnsi="Times New Roman"/>
          <w:sz w:val="24"/>
          <w:szCs w:val="24"/>
        </w:rPr>
        <w:t>,</w:t>
      </w:r>
      <w:r w:rsidRPr="002F42BB">
        <w:rPr>
          <w:rFonts w:ascii="Times New Roman" w:hAnsi="Times New Roman"/>
          <w:sz w:val="24"/>
          <w:szCs w:val="24"/>
        </w:rPr>
        <w:t xml:space="preserve"> and Scandinavian states have been considered free of BVDV or having very low prevalence </w:t>
      </w:r>
      <w:r w:rsidRPr="002F42BB">
        <w:rPr>
          <w:rFonts w:ascii="Times New Roman" w:hAnsi="Times New Roman"/>
          <w:noProof/>
          <w:sz w:val="24"/>
          <w:szCs w:val="24"/>
        </w:rPr>
        <w:t>(Lindberg et al., 2006; Scharnböck et al., 2018; Simon et al., 2017)</w:t>
      </w:r>
      <w:r w:rsidRPr="002F42BB">
        <w:rPr>
          <w:rFonts w:ascii="Times New Roman" w:hAnsi="Times New Roman"/>
          <w:sz w:val="24"/>
          <w:szCs w:val="24"/>
        </w:rPr>
        <w:t>. Economic losses to farmers are mainly direct through acute infection: pneumonia, diarrhea, reproductive disease,</w:t>
      </w:r>
      <w:r w:rsidRPr="002F42BB" w:rsidDel="00343056">
        <w:rPr>
          <w:rFonts w:ascii="Times New Roman" w:hAnsi="Times New Roman"/>
          <w:sz w:val="24"/>
          <w:szCs w:val="24"/>
        </w:rPr>
        <w:t xml:space="preserve"> </w:t>
      </w:r>
      <w:r w:rsidRPr="002F42BB">
        <w:rPr>
          <w:rFonts w:ascii="Times New Roman" w:hAnsi="Times New Roman"/>
          <w:sz w:val="24"/>
          <w:szCs w:val="24"/>
        </w:rPr>
        <w:t>mortalities, and indirect losses through reduced milk production, poor growth</w:t>
      </w:r>
      <w:r w:rsidR="008A73C3">
        <w:rPr>
          <w:rFonts w:ascii="Times New Roman" w:hAnsi="Times New Roman"/>
          <w:sz w:val="24"/>
          <w:szCs w:val="24"/>
        </w:rPr>
        <w:t>,</w:t>
      </w:r>
      <w:r w:rsidRPr="002F42BB">
        <w:rPr>
          <w:rFonts w:ascii="Times New Roman" w:hAnsi="Times New Roman"/>
          <w:sz w:val="24"/>
          <w:szCs w:val="24"/>
        </w:rPr>
        <w:t xml:space="preserve"> and poor reproductive performance</w:t>
      </w:r>
      <w:r w:rsidR="008A73C3">
        <w:rPr>
          <w:rFonts w:ascii="Times New Roman" w:hAnsi="Times New Roman"/>
          <w:sz w:val="24"/>
          <w:szCs w:val="24"/>
        </w:rPr>
        <w:t xml:space="preserve"> </w:t>
      </w:r>
      <w:r w:rsidRPr="002F42BB">
        <w:rPr>
          <w:rFonts w:ascii="Times New Roman" w:hAnsi="Times New Roman"/>
          <w:noProof/>
          <w:sz w:val="24"/>
          <w:szCs w:val="24"/>
        </w:rPr>
        <w:t>(Scharnböck et al. 2018; Pinior et al. 2017; Richter et al. 2017)</w:t>
      </w:r>
      <w:r w:rsidRPr="002F42BB">
        <w:rPr>
          <w:rFonts w:ascii="Times New Roman" w:hAnsi="Times New Roman"/>
          <w:sz w:val="24"/>
          <w:szCs w:val="24"/>
        </w:rPr>
        <w:t xml:space="preserve">.  The main mode of transmission within and between farms is primarily through direct contact with super-shedding, persistently infected (PI) cattle or transiently infected (TI) cattle within farms or outside the herd if there is poor biosecurity. Other forms of transmission, such as contact with infected wildlife, natural breeding, or contact with aborted fetal materials, are considered of minor significance </w:t>
      </w:r>
      <w:r w:rsidRPr="002F42BB">
        <w:rPr>
          <w:rFonts w:ascii="Times New Roman" w:hAnsi="Times New Roman"/>
          <w:noProof/>
          <w:sz w:val="24"/>
          <w:szCs w:val="24"/>
        </w:rPr>
        <w:t xml:space="preserve">(Casaubon et al., 2012; Chamorro et al., 2011; Khodakaram-Tafti </w:t>
      </w:r>
      <w:r w:rsidR="00F7239A">
        <w:rPr>
          <w:rFonts w:ascii="Times New Roman" w:hAnsi="Times New Roman"/>
          <w:noProof/>
          <w:sz w:val="24"/>
          <w:szCs w:val="24"/>
        </w:rPr>
        <w:t>and</w:t>
      </w:r>
      <w:r w:rsidRPr="002F42BB">
        <w:rPr>
          <w:rFonts w:ascii="Times New Roman" w:hAnsi="Times New Roman"/>
          <w:noProof/>
          <w:sz w:val="24"/>
          <w:szCs w:val="24"/>
        </w:rPr>
        <w:t xml:space="preserve"> Farjanikish, 2017; Richter et al., 2017; Tinsley et al., 2012)</w:t>
      </w:r>
      <w:r w:rsidRPr="002F42BB">
        <w:rPr>
          <w:rFonts w:ascii="Times New Roman" w:hAnsi="Times New Roman"/>
          <w:sz w:val="24"/>
          <w:szCs w:val="24"/>
        </w:rPr>
        <w:t xml:space="preserve">. </w:t>
      </w:r>
    </w:p>
    <w:p w14:paraId="0E213A05" w14:textId="33AB11FB"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Successful control of BVDV takes a three-pronged approach of biosecurity, testing for and identification of PIs, and vaccination </w:t>
      </w:r>
      <w:r w:rsidRPr="002F42BB">
        <w:rPr>
          <w:rFonts w:ascii="Times New Roman" w:hAnsi="Times New Roman"/>
          <w:noProof/>
          <w:sz w:val="24"/>
          <w:szCs w:val="24"/>
        </w:rPr>
        <w:t>(Walz et al., 2010)</w:t>
      </w:r>
      <w:r w:rsidRPr="002F42BB">
        <w:rPr>
          <w:rFonts w:ascii="Times New Roman" w:hAnsi="Times New Roman"/>
          <w:sz w:val="24"/>
          <w:szCs w:val="24"/>
        </w:rPr>
        <w:t>. This success has been demonstrated particularly in countries, such as Ireland, that have had a sustainable control program in place and ensuring a systemic approach with all three prongs of vaccination, biosecurity</w:t>
      </w:r>
      <w:r w:rsidR="00137B49">
        <w:rPr>
          <w:rFonts w:ascii="Times New Roman" w:hAnsi="Times New Roman"/>
          <w:sz w:val="24"/>
          <w:szCs w:val="24"/>
        </w:rPr>
        <w:t>,</w:t>
      </w:r>
      <w:r w:rsidRPr="002F42BB">
        <w:rPr>
          <w:rFonts w:ascii="Times New Roman" w:hAnsi="Times New Roman"/>
          <w:sz w:val="24"/>
          <w:szCs w:val="24"/>
        </w:rPr>
        <w:t xml:space="preserve"> and PI identification </w:t>
      </w:r>
      <w:r w:rsidRPr="002F42BB">
        <w:rPr>
          <w:rFonts w:ascii="Times New Roman" w:hAnsi="Times New Roman"/>
          <w:noProof/>
          <w:sz w:val="24"/>
          <w:szCs w:val="24"/>
        </w:rPr>
        <w:t>(Graham et al. 2021; Moennig and Becher 2018; Thulke et al. 2018)</w:t>
      </w:r>
      <w:r w:rsidRPr="002F42BB">
        <w:rPr>
          <w:rFonts w:ascii="Times New Roman" w:hAnsi="Times New Roman"/>
          <w:sz w:val="24"/>
          <w:szCs w:val="24"/>
        </w:rPr>
        <w:t xml:space="preserve">. Some countries, such as Austria and Switzerland, have successfully implemented their control programs without the use of vaccination as an option </w:t>
      </w:r>
      <w:r w:rsidRPr="002F42BB">
        <w:rPr>
          <w:rFonts w:ascii="Times New Roman" w:hAnsi="Times New Roman"/>
          <w:noProof/>
          <w:sz w:val="24"/>
          <w:szCs w:val="24"/>
        </w:rPr>
        <w:t>(Moennig &amp; Becher, 2018)</w:t>
      </w:r>
      <w:r w:rsidRPr="002F42BB">
        <w:rPr>
          <w:rFonts w:ascii="Times New Roman" w:hAnsi="Times New Roman"/>
          <w:sz w:val="24"/>
          <w:szCs w:val="24"/>
        </w:rPr>
        <w:t xml:space="preserve">, but this was made possible partly because there was limited contact of </w:t>
      </w:r>
      <w:r w:rsidRPr="002F42BB">
        <w:rPr>
          <w:rFonts w:ascii="Times New Roman" w:hAnsi="Times New Roman"/>
          <w:sz w:val="24"/>
          <w:szCs w:val="24"/>
        </w:rPr>
        <w:lastRenderedPageBreak/>
        <w:t xml:space="preserve">cattle with wild ruminants who can also be a reservoir for BVDV </w:t>
      </w:r>
      <w:r w:rsidRPr="002F42BB">
        <w:rPr>
          <w:rFonts w:ascii="Times New Roman" w:hAnsi="Times New Roman"/>
          <w:noProof/>
          <w:sz w:val="24"/>
          <w:szCs w:val="24"/>
        </w:rPr>
        <w:t>(Casaubon et al., 2012)</w:t>
      </w:r>
      <w:r w:rsidRPr="002F42BB">
        <w:rPr>
          <w:rFonts w:ascii="Times New Roman" w:hAnsi="Times New Roman"/>
          <w:sz w:val="24"/>
          <w:szCs w:val="24"/>
        </w:rPr>
        <w:t xml:space="preserve">. In Kenya, there is weak biosecurity and contact between cattle and wild ruminants in many parts of the country. There is also very limited testing for PIs and no documented vaccination program by the public veterinary service for smallholder dairy farms. There is a possibility of BVDV vaccination in some large commercial farms in some parts of the country </w:t>
      </w:r>
      <w:r w:rsidRPr="002F42BB">
        <w:rPr>
          <w:rFonts w:ascii="Times New Roman" w:hAnsi="Times New Roman"/>
          <w:noProof/>
          <w:sz w:val="24"/>
          <w:szCs w:val="24"/>
        </w:rPr>
        <w:t>(Nthiwa et al., 2019)</w:t>
      </w:r>
      <w:r w:rsidRPr="002F42BB">
        <w:rPr>
          <w:rFonts w:ascii="Times New Roman" w:hAnsi="Times New Roman"/>
          <w:sz w:val="24"/>
          <w:szCs w:val="24"/>
        </w:rPr>
        <w:t xml:space="preserve">. </w:t>
      </w:r>
    </w:p>
    <w:p w14:paraId="2BBB8CF0" w14:textId="30C8EFC4"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Vaccination has been used with great success as a method of BVDV control in many countries </w:t>
      </w:r>
      <w:r w:rsidRPr="002F42BB">
        <w:rPr>
          <w:rFonts w:ascii="Times New Roman" w:hAnsi="Times New Roman"/>
          <w:noProof/>
          <w:sz w:val="24"/>
          <w:szCs w:val="24"/>
        </w:rPr>
        <w:t>(A. Lindberg et al., 2006)</w:t>
      </w:r>
      <w:r w:rsidRPr="002F42BB">
        <w:rPr>
          <w:rFonts w:ascii="Times New Roman" w:hAnsi="Times New Roman"/>
          <w:sz w:val="24"/>
          <w:szCs w:val="24"/>
        </w:rPr>
        <w:t xml:space="preserve">. The practice has employed either modified live vaccines (MLV) or killed/inactivated vaccines (KV). The MLV vaccines elicit a stronger and broader protection than the inactivated vaccines </w:t>
      </w:r>
      <w:r w:rsidRPr="002F42BB">
        <w:rPr>
          <w:rFonts w:ascii="Times New Roman" w:hAnsi="Times New Roman"/>
          <w:noProof/>
          <w:sz w:val="24"/>
          <w:szCs w:val="24"/>
        </w:rPr>
        <w:t>(Kalaycioglu, 2007)</w:t>
      </w:r>
      <w:r w:rsidRPr="002F42BB">
        <w:rPr>
          <w:rFonts w:ascii="Times New Roman" w:hAnsi="Times New Roman"/>
          <w:sz w:val="24"/>
          <w:szCs w:val="24"/>
        </w:rPr>
        <w:t xml:space="preserve">. Modified live vaccines also provide a better fetal protection through a stronger cellular and humoral responses. Many of the commercially available vaccines are multivalent with two genotypes, BVDV 1 and 2, </w:t>
      </w:r>
      <w:proofErr w:type="gramStart"/>
      <w:r w:rsidRPr="002F42BB">
        <w:rPr>
          <w:rFonts w:ascii="Times New Roman" w:hAnsi="Times New Roman"/>
          <w:sz w:val="24"/>
          <w:szCs w:val="24"/>
        </w:rPr>
        <w:t>and also</w:t>
      </w:r>
      <w:proofErr w:type="gramEnd"/>
      <w:r w:rsidRPr="002F42BB">
        <w:rPr>
          <w:rFonts w:ascii="Times New Roman" w:hAnsi="Times New Roman"/>
          <w:sz w:val="24"/>
          <w:szCs w:val="24"/>
        </w:rPr>
        <w:t xml:space="preserve"> in combination with other pathogens, especially those causing respiratory disease and abortion </w:t>
      </w:r>
      <w:r w:rsidRPr="002F42BB">
        <w:rPr>
          <w:rFonts w:ascii="Times New Roman" w:hAnsi="Times New Roman"/>
          <w:noProof/>
          <w:sz w:val="24"/>
          <w:szCs w:val="24"/>
        </w:rPr>
        <w:t>(Walz et al., 2020)</w:t>
      </w:r>
      <w:r w:rsidRPr="002F42BB">
        <w:rPr>
          <w:rFonts w:ascii="Times New Roman" w:hAnsi="Times New Roman"/>
          <w:sz w:val="24"/>
          <w:szCs w:val="24"/>
        </w:rPr>
        <w:t xml:space="preserve">. </w:t>
      </w:r>
    </w:p>
    <w:p w14:paraId="551A92BA" w14:textId="6277167D"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The advantage of MLV is the good cross-reactivity across the variants compared to KV, however the best vaccine antibody response and protection is against the homologous strain </w:t>
      </w:r>
      <w:r w:rsidRPr="002F42BB">
        <w:rPr>
          <w:rFonts w:ascii="Times New Roman" w:hAnsi="Times New Roman"/>
          <w:noProof/>
          <w:sz w:val="24"/>
          <w:szCs w:val="24"/>
        </w:rPr>
        <w:t>(Chowdhury et al., 2021; Xue et al., 2010)</w:t>
      </w:r>
      <w:r w:rsidRPr="002F42BB">
        <w:rPr>
          <w:rFonts w:ascii="Times New Roman" w:hAnsi="Times New Roman"/>
          <w:sz w:val="24"/>
          <w:szCs w:val="24"/>
        </w:rPr>
        <w:t xml:space="preserve">. Both BVDV genotypes can have either of the two biotypes: cytopathic (CP) or non-cytopathic (NCP) </w:t>
      </w:r>
      <w:r w:rsidRPr="002F42BB">
        <w:rPr>
          <w:rFonts w:ascii="Times New Roman" w:hAnsi="Times New Roman"/>
          <w:noProof/>
          <w:sz w:val="24"/>
          <w:szCs w:val="24"/>
        </w:rPr>
        <w:t>(Bielefeldt-Ohmann, 1995)</w:t>
      </w:r>
      <w:r w:rsidRPr="002F42BB">
        <w:rPr>
          <w:rFonts w:ascii="Times New Roman" w:hAnsi="Times New Roman"/>
          <w:sz w:val="24"/>
          <w:szCs w:val="24"/>
        </w:rPr>
        <w:t xml:space="preserve">. Non-cytopathic BVDV MLV should not be used for pregnant cattle due to the possibility for it to cross the placenta in pregnant animals and possibly affect the fetus or cause PI to the fetus unless the animal has received the MLV within the last 12 months </w:t>
      </w:r>
      <w:r w:rsidRPr="002F42BB">
        <w:rPr>
          <w:rFonts w:ascii="Times New Roman" w:hAnsi="Times New Roman"/>
          <w:noProof/>
          <w:sz w:val="24"/>
          <w:szCs w:val="24"/>
        </w:rPr>
        <w:t>(Brock et al., 2006; Walz et al., 2020)</w:t>
      </w:r>
    </w:p>
    <w:p w14:paraId="777BC49B" w14:textId="7001826E"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lastRenderedPageBreak/>
        <w:t xml:space="preserve">Good antibody response to vaccines relies on the vaccinated animal being healthy and in a good plane of nutrition so that an appropriate immune response to the vaccine pathogen is achieved </w:t>
      </w:r>
      <w:r w:rsidRPr="002F42BB">
        <w:rPr>
          <w:rFonts w:ascii="Times New Roman" w:hAnsi="Times New Roman"/>
          <w:noProof/>
          <w:sz w:val="24"/>
          <w:szCs w:val="24"/>
        </w:rPr>
        <w:t>(Richeson et al., 2019)</w:t>
      </w:r>
      <w:r w:rsidRPr="002F42BB">
        <w:rPr>
          <w:rFonts w:ascii="Times New Roman" w:hAnsi="Times New Roman"/>
          <w:sz w:val="24"/>
          <w:szCs w:val="24"/>
        </w:rPr>
        <w:t xml:space="preserve">. In Kenya, cattle are frequently underfed, especially during the dry season when quantity and quality of available forages are often reduced (Makau, 2019; Muraya, 2019). Vaccinating poorly fed cattle may lead to poor vaccine response and therefore poor protection against the pathogens in the vaccine. For some vaccines, such as foot-and-mouth disease vaccine, some animal and farm-level factors have been identified to be associated with vaccine response variability </w:t>
      </w:r>
      <w:r w:rsidRPr="002F42BB">
        <w:rPr>
          <w:rFonts w:ascii="Times New Roman" w:hAnsi="Times New Roman"/>
          <w:noProof/>
          <w:sz w:val="24"/>
          <w:szCs w:val="24"/>
        </w:rPr>
        <w:t>(Chowdhury et al., 2015; Gowane et al., 2013)</w:t>
      </w:r>
      <w:r w:rsidRPr="002F42BB">
        <w:rPr>
          <w:rFonts w:ascii="Times New Roman" w:hAnsi="Times New Roman"/>
          <w:sz w:val="24"/>
          <w:szCs w:val="24"/>
        </w:rPr>
        <w:t xml:space="preserve">. However, there is no literature exploring the factors associated with BVDV vaccine response variability in the </w:t>
      </w:r>
      <w:r w:rsidR="00611E38">
        <w:rPr>
          <w:rFonts w:ascii="Times New Roman" w:hAnsi="Times New Roman"/>
          <w:sz w:val="24"/>
          <w:szCs w:val="24"/>
        </w:rPr>
        <w:t>SDFs</w:t>
      </w:r>
      <w:r w:rsidRPr="002F42BB">
        <w:rPr>
          <w:rFonts w:ascii="Times New Roman" w:hAnsi="Times New Roman"/>
          <w:sz w:val="24"/>
          <w:szCs w:val="24"/>
        </w:rPr>
        <w:t xml:space="preserve"> industry in </w:t>
      </w:r>
      <w:r w:rsidR="00137B49">
        <w:rPr>
          <w:rFonts w:ascii="Times New Roman" w:hAnsi="Times New Roman"/>
          <w:sz w:val="24"/>
          <w:szCs w:val="24"/>
        </w:rPr>
        <w:t>e</w:t>
      </w:r>
      <w:r w:rsidRPr="002F42BB">
        <w:rPr>
          <w:rFonts w:ascii="Times New Roman" w:hAnsi="Times New Roman"/>
          <w:sz w:val="24"/>
          <w:szCs w:val="24"/>
        </w:rPr>
        <w:t xml:space="preserve">astern Africa. The varying response due to factors such as nutrition management and body condition score in the SHFs can be a cause of poor vaccine efficiency, </w:t>
      </w:r>
      <w:r w:rsidR="00137B49">
        <w:rPr>
          <w:rFonts w:ascii="Times New Roman" w:hAnsi="Times New Roman"/>
          <w:sz w:val="24"/>
          <w:szCs w:val="24"/>
        </w:rPr>
        <w:t>thus</w:t>
      </w:r>
      <w:r w:rsidR="00137B49" w:rsidRPr="002F42BB">
        <w:rPr>
          <w:rFonts w:ascii="Times New Roman" w:hAnsi="Times New Roman"/>
          <w:sz w:val="24"/>
          <w:szCs w:val="24"/>
        </w:rPr>
        <w:t xml:space="preserve"> </w:t>
      </w:r>
      <w:r w:rsidRPr="002F42BB">
        <w:rPr>
          <w:rFonts w:ascii="Times New Roman" w:hAnsi="Times New Roman"/>
          <w:sz w:val="24"/>
          <w:szCs w:val="24"/>
        </w:rPr>
        <w:t xml:space="preserve">the need to conduct this study. </w:t>
      </w:r>
    </w:p>
    <w:p w14:paraId="623262BF" w14:textId="3185E2AE" w:rsidR="00226A94" w:rsidRPr="002F42BB" w:rsidRDefault="00226A94" w:rsidP="00226A94">
      <w:pPr>
        <w:spacing w:line="480" w:lineRule="auto"/>
        <w:jc w:val="both"/>
        <w:rPr>
          <w:rFonts w:ascii="Times New Roman" w:hAnsi="Times New Roman"/>
          <w:sz w:val="24"/>
          <w:szCs w:val="24"/>
        </w:rPr>
      </w:pPr>
      <w:r w:rsidRPr="002F42BB">
        <w:rPr>
          <w:rFonts w:ascii="Times New Roman" w:hAnsi="Times New Roman"/>
          <w:sz w:val="24"/>
          <w:szCs w:val="24"/>
        </w:rPr>
        <w:t xml:space="preserve"> </w:t>
      </w:r>
      <w:r w:rsidR="00F7239A">
        <w:rPr>
          <w:rFonts w:ascii="Times New Roman" w:hAnsi="Times New Roman"/>
          <w:sz w:val="24"/>
          <w:szCs w:val="24"/>
        </w:rPr>
        <w:tab/>
      </w:r>
      <w:r w:rsidRPr="002F42BB">
        <w:rPr>
          <w:rFonts w:ascii="Times New Roman" w:hAnsi="Times New Roman"/>
          <w:sz w:val="24"/>
          <w:szCs w:val="24"/>
        </w:rPr>
        <w:t>Our research objectives were: 1) to determine antibody response variability from BVDV vaccination when given to cows and heifers on smallholder dairy farms in Kenya; 2) to determine factors associated with the BVDV antibody response variability; and 3) to determine criteria (e.g. BCS) for strategically utilizing BVDV vaccine effectively.</w:t>
      </w:r>
    </w:p>
    <w:p w14:paraId="42031DB7" w14:textId="77777777" w:rsidR="00226A94" w:rsidRPr="002F42BB" w:rsidRDefault="00226A94" w:rsidP="00226A94">
      <w:pPr>
        <w:pStyle w:val="Heading2"/>
        <w:spacing w:line="480" w:lineRule="auto"/>
        <w:jc w:val="both"/>
        <w:rPr>
          <w:szCs w:val="24"/>
        </w:rPr>
      </w:pPr>
      <w:bookmarkStart w:id="178" w:name="_Toc124500821"/>
      <w:r>
        <w:rPr>
          <w:szCs w:val="24"/>
        </w:rPr>
        <w:t>5</w:t>
      </w:r>
      <w:r w:rsidRPr="002F42BB">
        <w:rPr>
          <w:szCs w:val="24"/>
        </w:rPr>
        <w:t>.</w:t>
      </w:r>
      <w:r>
        <w:rPr>
          <w:szCs w:val="24"/>
        </w:rPr>
        <w:t>3</w:t>
      </w:r>
      <w:r w:rsidRPr="002F42BB">
        <w:rPr>
          <w:szCs w:val="24"/>
        </w:rPr>
        <w:t xml:space="preserve"> Methods</w:t>
      </w:r>
      <w:bookmarkEnd w:id="178"/>
      <w:r w:rsidRPr="002F42BB">
        <w:rPr>
          <w:szCs w:val="24"/>
        </w:rPr>
        <w:t xml:space="preserve"> </w:t>
      </w:r>
    </w:p>
    <w:p w14:paraId="0C97D7A4" w14:textId="77777777" w:rsidR="00226A94" w:rsidRPr="002F42BB" w:rsidRDefault="00226A94" w:rsidP="00226A94">
      <w:pPr>
        <w:pStyle w:val="Heading3"/>
        <w:spacing w:line="480" w:lineRule="auto"/>
        <w:jc w:val="both"/>
      </w:pPr>
      <w:bookmarkStart w:id="179" w:name="_Toc124500822"/>
      <w:r>
        <w:t>5</w:t>
      </w:r>
      <w:r w:rsidRPr="002F42BB">
        <w:t>.</w:t>
      </w:r>
      <w:r>
        <w:t>3</w:t>
      </w:r>
      <w:r w:rsidRPr="002F42BB">
        <w:t>.1 Study Area and Population</w:t>
      </w:r>
      <w:bookmarkEnd w:id="179"/>
    </w:p>
    <w:p w14:paraId="3838601B" w14:textId="29C7B805" w:rsidR="00226A94" w:rsidRPr="00B5615B" w:rsidRDefault="00226A94" w:rsidP="00F7239A">
      <w:pPr>
        <w:pStyle w:val="NormalWeb"/>
        <w:spacing w:line="480" w:lineRule="auto"/>
        <w:ind w:firstLine="720"/>
        <w:jc w:val="both"/>
        <w:rPr>
          <w:rFonts w:eastAsia="Calibri"/>
        </w:rPr>
      </w:pPr>
      <w:r w:rsidRPr="00B5615B">
        <w:rPr>
          <w:rFonts w:eastAsia="Calibri"/>
        </w:rPr>
        <w:t xml:space="preserve">The study was done in Buuri sub-county of Meru County, Kenya. Meru County </w:t>
      </w:r>
      <w:proofErr w:type="gramStart"/>
      <w:r w:rsidRPr="00B5615B">
        <w:rPr>
          <w:rFonts w:eastAsia="Calibri"/>
        </w:rPr>
        <w:t>is located in</w:t>
      </w:r>
      <w:proofErr w:type="gramEnd"/>
      <w:r w:rsidRPr="00B5615B">
        <w:rPr>
          <w:rFonts w:eastAsia="Calibri"/>
        </w:rPr>
        <w:t xml:space="preserve"> central Kenya to the east of M</w:t>
      </w:r>
      <w:r w:rsidR="002E166C">
        <w:rPr>
          <w:rFonts w:eastAsia="Calibri"/>
        </w:rPr>
        <w:t>ount</w:t>
      </w:r>
      <w:r w:rsidRPr="00B5615B">
        <w:rPr>
          <w:rFonts w:eastAsia="Calibri"/>
        </w:rPr>
        <w:t xml:space="preserve"> Kenya and lies on the equator at between 0° </w:t>
      </w:r>
      <w:r w:rsidRPr="00B5615B">
        <w:rPr>
          <w:rFonts w:eastAsia="Calibri"/>
        </w:rPr>
        <w:lastRenderedPageBreak/>
        <w:t xml:space="preserve">1′ South and 0° 6′ North and within longitudes 37° and 38° East. The </w:t>
      </w:r>
      <w:r w:rsidR="002E166C">
        <w:rPr>
          <w:rFonts w:eastAsia="Calibri"/>
        </w:rPr>
        <w:t>c</w:t>
      </w:r>
      <w:r w:rsidRPr="00B5615B">
        <w:rPr>
          <w:rFonts w:eastAsia="Calibri"/>
        </w:rPr>
        <w:t xml:space="preserve">ounty has an estimated population of 1.55 million people and is about 7,000 square kilometers, with animal and crop agriculture being the main economic activity.  </w:t>
      </w:r>
    </w:p>
    <w:p w14:paraId="65CBC81E" w14:textId="7F033EBC" w:rsidR="00226A94" w:rsidRPr="002F42BB" w:rsidRDefault="00226A94" w:rsidP="00F7239A">
      <w:pPr>
        <w:pStyle w:val="Default"/>
        <w:spacing w:line="480" w:lineRule="auto"/>
        <w:ind w:firstLine="720"/>
        <w:jc w:val="both"/>
        <w:rPr>
          <w:rFonts w:ascii="Times New Roman" w:hAnsi="Times New Roman" w:cs="Times New Roman"/>
          <w:color w:val="auto"/>
        </w:rPr>
      </w:pPr>
      <w:r w:rsidRPr="002F42BB">
        <w:rPr>
          <w:rFonts w:ascii="Times New Roman" w:hAnsi="Times New Roman" w:cs="Times New Roman"/>
          <w:color w:val="auto"/>
        </w:rPr>
        <w:t xml:space="preserve">Farm eligibility criteria included: 1) membership with the Buuri Dairy Farmers Cooperative Society; and 2) farms without swine or small ruminants currently or </w:t>
      </w:r>
      <w:r w:rsidR="005E180F">
        <w:rPr>
          <w:rFonts w:ascii="Times New Roman" w:hAnsi="Times New Roman" w:cs="Times New Roman"/>
          <w:color w:val="auto"/>
        </w:rPr>
        <w:t xml:space="preserve">expected </w:t>
      </w:r>
      <w:r w:rsidRPr="002F42BB">
        <w:rPr>
          <w:rFonts w:ascii="Times New Roman" w:hAnsi="Times New Roman" w:cs="Times New Roman"/>
          <w:color w:val="auto"/>
        </w:rPr>
        <w:t xml:space="preserve">during the next month. The rationale for not recruiting farms with small ruminants and swine is that Border Disease Virus (BDV) or Classical Swine Fever Virus (CSFV) in these animals may confuse the interpretation of the titre results </w:t>
      </w:r>
      <w:r w:rsidRPr="002F42BB">
        <w:rPr>
          <w:rFonts w:ascii="Times New Roman" w:hAnsi="Times New Roman" w:cs="Times New Roman"/>
          <w:noProof/>
          <w:color w:val="auto"/>
        </w:rPr>
        <w:t>(Muasya et al., 2022)</w:t>
      </w:r>
      <w:r w:rsidRPr="002F42BB">
        <w:rPr>
          <w:rFonts w:ascii="Times New Roman" w:hAnsi="Times New Roman" w:cs="Times New Roman"/>
          <w:color w:val="auto"/>
        </w:rPr>
        <w:t>. On eligible farms, eligible cattle included</w:t>
      </w:r>
      <w:r w:rsidR="005E180F">
        <w:rPr>
          <w:rFonts w:ascii="Times New Roman" w:hAnsi="Times New Roman" w:cs="Times New Roman"/>
          <w:color w:val="auto"/>
        </w:rPr>
        <w:t xml:space="preserve"> those</w:t>
      </w:r>
      <w:r w:rsidRPr="002F42BB">
        <w:rPr>
          <w:rFonts w:ascii="Times New Roman" w:hAnsi="Times New Roman" w:cs="Times New Roman"/>
          <w:color w:val="auto"/>
        </w:rPr>
        <w:t>: 1)</w:t>
      </w:r>
      <w:r w:rsidR="005E180F">
        <w:rPr>
          <w:rFonts w:ascii="Times New Roman" w:hAnsi="Times New Roman" w:cs="Times New Roman"/>
          <w:color w:val="auto"/>
        </w:rPr>
        <w:t xml:space="preserve"> with</w:t>
      </w:r>
      <w:r w:rsidRPr="002F42BB">
        <w:rPr>
          <w:rFonts w:ascii="Times New Roman" w:hAnsi="Times New Roman" w:cs="Times New Roman"/>
          <w:color w:val="auto"/>
        </w:rPr>
        <w:t xml:space="preserve"> no previous BVDV vaccination; 2) above 6 months of age; and 3) not pregnant. </w:t>
      </w:r>
      <w:r w:rsidR="008E2B0B">
        <w:rPr>
          <w:rFonts w:ascii="Times New Roman" w:hAnsi="Times New Roman" w:cs="Times New Roman"/>
          <w:color w:val="auto"/>
        </w:rPr>
        <w:t>These farms and cattle were a subset of the farms and cattle involved in the randomized controlled trial in chapter 4.</w:t>
      </w:r>
    </w:p>
    <w:p w14:paraId="55C91EB5" w14:textId="77777777" w:rsidR="00226A94" w:rsidRPr="002F42BB" w:rsidRDefault="00226A94" w:rsidP="00226A94">
      <w:pPr>
        <w:pStyle w:val="Heading3"/>
        <w:spacing w:line="480" w:lineRule="auto"/>
        <w:jc w:val="both"/>
      </w:pPr>
      <w:bookmarkStart w:id="180" w:name="_Toc124500823"/>
      <w:r>
        <w:t>5</w:t>
      </w:r>
      <w:r w:rsidRPr="002F42BB">
        <w:t>.</w:t>
      </w:r>
      <w:r>
        <w:t>3</w:t>
      </w:r>
      <w:r w:rsidRPr="002F42BB">
        <w:t>.2 Study Design, and Laboratory Analyses</w:t>
      </w:r>
      <w:bookmarkEnd w:id="180"/>
      <w:r w:rsidRPr="002F42BB">
        <w:tab/>
      </w:r>
    </w:p>
    <w:p w14:paraId="1FABF09B" w14:textId="52286BA9"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The included cattle were blood sampled via the coccygeal vein at the first farm visit (vaccination visit) and four weeks after vaccination. The blood samples were kept on ice until the end of the day, and then the serum was separated after being left for 12 hours at room temperature to allow clot formation. The serum samples were stored in serum storage vials and frozen at -20 degrees Celsius until all samples were collected. </w:t>
      </w:r>
      <w:r w:rsidR="005E180F">
        <w:rPr>
          <w:rFonts w:ascii="Times New Roman" w:hAnsi="Times New Roman"/>
          <w:sz w:val="24"/>
          <w:szCs w:val="24"/>
        </w:rPr>
        <w:t xml:space="preserve">At the </w:t>
      </w:r>
      <w:r w:rsidRPr="002F42BB">
        <w:rPr>
          <w:rFonts w:ascii="Times New Roman" w:hAnsi="Times New Roman"/>
          <w:sz w:val="24"/>
          <w:szCs w:val="24"/>
        </w:rPr>
        <w:t xml:space="preserve">vaccination visit, the study animals were also injected with 2 ml of a commercial </w:t>
      </w:r>
      <w:r w:rsidR="00B3110A">
        <w:rPr>
          <w:rFonts w:ascii="Times New Roman" w:hAnsi="Times New Roman"/>
          <w:sz w:val="24"/>
          <w:szCs w:val="24"/>
        </w:rPr>
        <w:t xml:space="preserve">multivalent </w:t>
      </w:r>
      <w:r w:rsidRPr="002F42BB">
        <w:rPr>
          <w:rFonts w:ascii="Times New Roman" w:hAnsi="Times New Roman"/>
          <w:sz w:val="24"/>
          <w:szCs w:val="24"/>
        </w:rPr>
        <w:t xml:space="preserve">vaccine using the subcutaneous route in the neck. The vaccine used was a modified live vaccine (Pyramid® FP 5; Boehringer Ltd.) against four pathogens: </w:t>
      </w:r>
      <w:r w:rsidR="00611E38" w:rsidRPr="00080E7D">
        <w:rPr>
          <w:rFonts w:ascii="Times New Roman" w:hAnsi="Times New Roman"/>
          <w:sz w:val="24"/>
          <w:szCs w:val="24"/>
        </w:rPr>
        <w:t>BVDV</w:t>
      </w:r>
      <w:r w:rsidRPr="00611E38">
        <w:rPr>
          <w:rFonts w:ascii="Times New Roman" w:hAnsi="Times New Roman"/>
          <w:sz w:val="24"/>
          <w:szCs w:val="24"/>
        </w:rPr>
        <w:t>,</w:t>
      </w:r>
      <w:r w:rsidRPr="002F42BB">
        <w:rPr>
          <w:rFonts w:ascii="Times New Roman" w:hAnsi="Times New Roman"/>
          <w:sz w:val="24"/>
          <w:szCs w:val="24"/>
        </w:rPr>
        <w:t xml:space="preserve"> </w:t>
      </w:r>
      <w:r w:rsidRPr="00240B26">
        <w:rPr>
          <w:rFonts w:ascii="Times New Roman" w:hAnsi="Times New Roman"/>
          <w:sz w:val="24"/>
          <w:szCs w:val="24"/>
        </w:rPr>
        <w:t>infectious bovine rhinotracheitis</w:t>
      </w:r>
      <w:r w:rsidR="00EA49C8">
        <w:rPr>
          <w:rFonts w:ascii="Times New Roman" w:hAnsi="Times New Roman"/>
          <w:sz w:val="24"/>
          <w:szCs w:val="24"/>
        </w:rPr>
        <w:t xml:space="preserve"> virus</w:t>
      </w:r>
      <w:r w:rsidRPr="002F42BB">
        <w:rPr>
          <w:rFonts w:ascii="Times New Roman" w:hAnsi="Times New Roman"/>
          <w:sz w:val="24"/>
          <w:szCs w:val="24"/>
        </w:rPr>
        <w:t>, bovine respiratory syncytial virus</w:t>
      </w:r>
      <w:r w:rsidR="005E180F">
        <w:rPr>
          <w:rFonts w:ascii="Times New Roman" w:hAnsi="Times New Roman"/>
          <w:sz w:val="24"/>
          <w:szCs w:val="24"/>
        </w:rPr>
        <w:t>,</w:t>
      </w:r>
      <w:r w:rsidRPr="002F42BB">
        <w:rPr>
          <w:rFonts w:ascii="Times New Roman" w:hAnsi="Times New Roman"/>
          <w:sz w:val="24"/>
          <w:szCs w:val="24"/>
        </w:rPr>
        <w:t xml:space="preserve"> and parainfluenza virus</w:t>
      </w:r>
      <w:r w:rsidR="005E180F">
        <w:rPr>
          <w:rFonts w:ascii="Times New Roman" w:hAnsi="Times New Roman"/>
          <w:sz w:val="24"/>
          <w:szCs w:val="24"/>
        </w:rPr>
        <w:t xml:space="preserve"> type 3</w:t>
      </w:r>
      <w:r w:rsidRPr="002F42BB">
        <w:rPr>
          <w:rFonts w:ascii="Times New Roman" w:hAnsi="Times New Roman"/>
          <w:sz w:val="24"/>
          <w:szCs w:val="24"/>
        </w:rPr>
        <w:t xml:space="preserve">. The BVDV components included BVDV type 1 (Singer 1a cytopathic) and BVDV type 2 (296 </w:t>
      </w:r>
      <w:r w:rsidRPr="002F42BB">
        <w:rPr>
          <w:rFonts w:ascii="Times New Roman" w:hAnsi="Times New Roman"/>
          <w:sz w:val="24"/>
          <w:szCs w:val="24"/>
        </w:rPr>
        <w:lastRenderedPageBreak/>
        <w:t xml:space="preserve">cytopathic). The vaccine was reconstituted and kept in a cooler, as recommended by the manufacturer, and used within </w:t>
      </w:r>
      <w:r w:rsidR="00EA49C8">
        <w:rPr>
          <w:rFonts w:ascii="Times New Roman" w:hAnsi="Times New Roman"/>
          <w:sz w:val="24"/>
          <w:szCs w:val="24"/>
        </w:rPr>
        <w:t xml:space="preserve">6 to 8 </w:t>
      </w:r>
      <w:r w:rsidRPr="002F42BB">
        <w:rPr>
          <w:rFonts w:ascii="Times New Roman" w:hAnsi="Times New Roman"/>
          <w:sz w:val="24"/>
          <w:szCs w:val="24"/>
        </w:rPr>
        <w:t xml:space="preserve">hours of reconstitution. </w:t>
      </w:r>
      <w:r w:rsidR="00EA49C8">
        <w:rPr>
          <w:rFonts w:ascii="Times New Roman" w:hAnsi="Times New Roman"/>
          <w:sz w:val="24"/>
          <w:szCs w:val="24"/>
        </w:rPr>
        <w:t>Approximately 10 vaccine doses were used on a normal day and about 5 vaccine doses on a day with less farm visits depending on logistics and distance covered.</w:t>
      </w:r>
    </w:p>
    <w:p w14:paraId="223A1E89" w14:textId="0EC0D1FF"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Also on the first farm visit, farm-level and animal-level information was collected using a questionnaire focusing on the general farm management, nutritional management, diseases, reproduction performance</w:t>
      </w:r>
      <w:r w:rsidR="005E180F">
        <w:rPr>
          <w:rFonts w:ascii="Times New Roman" w:hAnsi="Times New Roman"/>
          <w:sz w:val="24"/>
          <w:szCs w:val="24"/>
        </w:rPr>
        <w:t>,</w:t>
      </w:r>
      <w:r w:rsidRPr="002F42BB">
        <w:rPr>
          <w:rFonts w:ascii="Times New Roman" w:hAnsi="Times New Roman"/>
          <w:sz w:val="24"/>
          <w:szCs w:val="24"/>
        </w:rPr>
        <w:t xml:space="preserve"> and disease prevention practices for the last year (Table </w:t>
      </w:r>
      <w:r>
        <w:rPr>
          <w:rFonts w:ascii="Times New Roman" w:hAnsi="Times New Roman"/>
          <w:sz w:val="24"/>
          <w:szCs w:val="24"/>
        </w:rPr>
        <w:t>5.</w:t>
      </w:r>
      <w:r w:rsidR="00D15A2A">
        <w:rPr>
          <w:rFonts w:ascii="Times New Roman" w:hAnsi="Times New Roman"/>
          <w:sz w:val="24"/>
          <w:szCs w:val="24"/>
        </w:rPr>
        <w:t>2</w:t>
      </w:r>
      <w:r w:rsidRPr="002F42BB">
        <w:rPr>
          <w:rFonts w:ascii="Times New Roman" w:hAnsi="Times New Roman"/>
          <w:sz w:val="24"/>
          <w:szCs w:val="24"/>
        </w:rPr>
        <w:t xml:space="preserve"> and </w:t>
      </w:r>
      <w:r>
        <w:rPr>
          <w:rFonts w:ascii="Times New Roman" w:hAnsi="Times New Roman"/>
          <w:sz w:val="24"/>
          <w:szCs w:val="24"/>
        </w:rPr>
        <w:t>5.</w:t>
      </w:r>
      <w:r w:rsidR="00D15A2A">
        <w:rPr>
          <w:rFonts w:ascii="Times New Roman" w:hAnsi="Times New Roman"/>
          <w:sz w:val="24"/>
          <w:szCs w:val="24"/>
        </w:rPr>
        <w:t>3</w:t>
      </w:r>
      <w:r w:rsidRPr="002F42BB">
        <w:rPr>
          <w:rFonts w:ascii="Times New Roman" w:hAnsi="Times New Roman"/>
          <w:sz w:val="24"/>
          <w:szCs w:val="24"/>
        </w:rPr>
        <w:t>). Recruited animals were examined for various parameters including: weight (using a heart girth tape and reading the corresponding breed category), height (using a height meter), reproduction status (based on rectal palpation: stage of estrus for unbred animals; and stage of gestation for animals bred over two months ago), body condition score (BCS on a five-point scale and done by at least two people including the main researcher), California mastitis testing (CMT)</w:t>
      </w:r>
      <w:r w:rsidR="005E180F">
        <w:rPr>
          <w:rFonts w:ascii="Times New Roman" w:hAnsi="Times New Roman"/>
          <w:sz w:val="24"/>
          <w:szCs w:val="24"/>
        </w:rPr>
        <w:t>,</w:t>
      </w:r>
      <w:r w:rsidRPr="002F42BB">
        <w:rPr>
          <w:rFonts w:ascii="Times New Roman" w:hAnsi="Times New Roman"/>
          <w:sz w:val="24"/>
          <w:szCs w:val="24"/>
        </w:rPr>
        <w:t xml:space="preserve"> and health status (based on a standard physical examination).</w:t>
      </w:r>
    </w:p>
    <w:p w14:paraId="2AB23866" w14:textId="4087590C"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After all serum samples were collected, the frozen samples were thawed and tested for antibody to BVDV using the IDEXX Total Antibody ELISA (IDEXX Laboratories, Switzerland) and antigen BVDV ELISA (IDEXX Laboratories, Switzerland), at Clinical Studies Department, Immunology Laboratory at the University of Nairobi by a trained technician. All manufacturer protocols were followed during the ELISA testing. </w:t>
      </w:r>
      <w:r w:rsidR="00255F17">
        <w:rPr>
          <w:rFonts w:ascii="Times New Roman" w:hAnsi="Times New Roman"/>
          <w:sz w:val="24"/>
          <w:szCs w:val="24"/>
        </w:rPr>
        <w:t xml:space="preserve">The </w:t>
      </w:r>
      <w:r w:rsidRPr="00255F17">
        <w:rPr>
          <w:rFonts w:ascii="Times New Roman" w:hAnsi="Times New Roman"/>
          <w:sz w:val="24"/>
          <w:szCs w:val="24"/>
        </w:rPr>
        <w:t>BVDV</w:t>
      </w:r>
      <w:r w:rsidRPr="002F42BB">
        <w:rPr>
          <w:rFonts w:ascii="Times New Roman" w:hAnsi="Times New Roman"/>
          <w:sz w:val="24"/>
          <w:szCs w:val="24"/>
        </w:rPr>
        <w:t xml:space="preserve"> antigen testing was conducted to </w:t>
      </w:r>
      <w:r w:rsidR="00435BD5">
        <w:rPr>
          <w:rFonts w:ascii="Times New Roman" w:hAnsi="Times New Roman"/>
          <w:sz w:val="24"/>
          <w:szCs w:val="24"/>
        </w:rPr>
        <w:t>detect</w:t>
      </w:r>
      <w:r w:rsidR="00435BD5" w:rsidRPr="002F42BB">
        <w:rPr>
          <w:rFonts w:ascii="Times New Roman" w:hAnsi="Times New Roman"/>
          <w:sz w:val="24"/>
          <w:szCs w:val="24"/>
        </w:rPr>
        <w:t xml:space="preserve"> </w:t>
      </w:r>
      <w:r w:rsidRPr="002F42BB">
        <w:rPr>
          <w:rFonts w:ascii="Times New Roman" w:hAnsi="Times New Roman"/>
          <w:sz w:val="24"/>
          <w:szCs w:val="24"/>
        </w:rPr>
        <w:t>animals persistently or transiently infected with BVDV at either visit.</w:t>
      </w:r>
    </w:p>
    <w:p w14:paraId="122A779A" w14:textId="77777777" w:rsidR="00226A94" w:rsidRPr="002F42BB" w:rsidRDefault="00226A94" w:rsidP="00226A94">
      <w:pPr>
        <w:pStyle w:val="Heading3"/>
        <w:spacing w:line="480" w:lineRule="auto"/>
        <w:jc w:val="both"/>
      </w:pPr>
      <w:bookmarkStart w:id="181" w:name="_Toc124500824"/>
      <w:r>
        <w:lastRenderedPageBreak/>
        <w:t>5</w:t>
      </w:r>
      <w:r w:rsidRPr="002F42BB">
        <w:t>.</w:t>
      </w:r>
      <w:r>
        <w:t>3</w:t>
      </w:r>
      <w:r w:rsidRPr="002F42BB">
        <w:t>.3 Sample size calculation</w:t>
      </w:r>
      <w:bookmarkEnd w:id="181"/>
      <w:r w:rsidRPr="002F42BB">
        <w:t xml:space="preserve"> </w:t>
      </w:r>
    </w:p>
    <w:p w14:paraId="023AFA8F" w14:textId="77777777"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The sample size for this study was determined at a minimum of 126 for both the cows and heifers, based on the calculation below</w:t>
      </w:r>
      <w:r w:rsidRPr="002F42BB">
        <w:rPr>
          <w:rFonts w:ascii="Times New Roman" w:hAnsi="Times New Roman"/>
          <w:color w:val="FF0000"/>
          <w:sz w:val="24"/>
          <w:szCs w:val="24"/>
        </w:rPr>
        <w:t xml:space="preserve">. </w:t>
      </w:r>
      <w:r w:rsidRPr="002F42BB">
        <w:rPr>
          <w:rFonts w:ascii="Times New Roman" w:hAnsi="Times New Roman"/>
          <w:sz w:val="24"/>
          <w:szCs w:val="24"/>
        </w:rPr>
        <w:t xml:space="preserve">This calculated sample size was exceeded due to availability of kits and to take care of anticipated loss to follow-up during the second visit.  </w:t>
      </w:r>
    </w:p>
    <w:p w14:paraId="2BAAE87D" w14:textId="092E6350" w:rsidR="00226A94" w:rsidRPr="002F42BB" w:rsidRDefault="00226A94" w:rsidP="00226A94">
      <w:pPr>
        <w:spacing w:line="480" w:lineRule="auto"/>
        <w:jc w:val="both"/>
        <w:rPr>
          <w:rStyle w:val="mn"/>
          <w:rFonts w:ascii="Times New Roman" w:hAnsi="Times New Roman"/>
          <w:b/>
          <w:sz w:val="24"/>
          <w:szCs w:val="24"/>
        </w:rPr>
      </w:pPr>
      <w:r w:rsidRPr="002F42BB">
        <w:rPr>
          <w:rStyle w:val="mi"/>
          <w:rFonts w:ascii="Times New Roman" w:hAnsi="Times New Roman"/>
          <w:b/>
          <w:iCs/>
          <w:sz w:val="24"/>
          <w:szCs w:val="24"/>
        </w:rPr>
        <w:t>n</w:t>
      </w:r>
      <w:r w:rsidRPr="002F42BB">
        <w:rPr>
          <w:rStyle w:val="mo"/>
          <w:rFonts w:ascii="Times New Roman" w:hAnsi="Times New Roman"/>
          <w:sz w:val="24"/>
          <w:szCs w:val="24"/>
        </w:rPr>
        <w:t>=2{[(</w:t>
      </w:r>
      <w:r w:rsidRPr="002F42BB">
        <w:rPr>
          <w:rStyle w:val="mi"/>
          <w:rFonts w:ascii="Times New Roman" w:hAnsi="Times New Roman"/>
          <w:i/>
          <w:iCs/>
          <w:sz w:val="24"/>
          <w:szCs w:val="24"/>
        </w:rPr>
        <w:t>Z</w:t>
      </w:r>
      <w:r w:rsidRPr="002F42BB">
        <w:rPr>
          <w:rStyle w:val="mi"/>
          <w:rFonts w:ascii="Times New Roman" w:hAnsi="Times New Roman"/>
          <w:i/>
          <w:iCs/>
          <w:sz w:val="24"/>
          <w:szCs w:val="24"/>
          <w:vertAlign w:val="subscript"/>
        </w:rPr>
        <w:t>α</w:t>
      </w:r>
      <w:r w:rsidRPr="002F42BB">
        <w:rPr>
          <w:rStyle w:val="mo"/>
          <w:rFonts w:ascii="Times New Roman" w:hAnsi="Times New Roman"/>
          <w:sz w:val="24"/>
          <w:szCs w:val="24"/>
        </w:rPr>
        <w:t>+Z</w:t>
      </w:r>
      <w:r w:rsidRPr="002F42BB">
        <w:rPr>
          <w:rStyle w:val="mi"/>
          <w:rFonts w:ascii="Times New Roman" w:hAnsi="Times New Roman"/>
          <w:i/>
          <w:iCs/>
          <w:sz w:val="24"/>
          <w:szCs w:val="24"/>
          <w:vertAlign w:val="subscript"/>
        </w:rPr>
        <w:t>β</w:t>
      </w:r>
      <w:r w:rsidRPr="002F42BB">
        <w:rPr>
          <w:rStyle w:val="mo"/>
          <w:rFonts w:ascii="Times New Roman" w:hAnsi="Times New Roman"/>
          <w:sz w:val="24"/>
          <w:szCs w:val="24"/>
        </w:rPr>
        <w:t>)</w:t>
      </w:r>
      <w:r w:rsidRPr="002F42BB">
        <w:rPr>
          <w:rStyle w:val="mn"/>
          <w:rFonts w:ascii="Times New Roman" w:hAnsi="Times New Roman"/>
          <w:b/>
          <w:sz w:val="24"/>
          <w:szCs w:val="24"/>
        </w:rPr>
        <w:t>/</w:t>
      </w:r>
      <w:r w:rsidRPr="002F42BB">
        <w:rPr>
          <w:rStyle w:val="mo"/>
          <w:rFonts w:ascii="Times New Roman" w:hAnsi="Times New Roman"/>
          <w:sz w:val="24"/>
          <w:szCs w:val="24"/>
        </w:rPr>
        <w:t xml:space="preserve"> (</w:t>
      </w:r>
      <w:r w:rsidRPr="002F42BB">
        <w:rPr>
          <w:rStyle w:val="mi"/>
          <w:rFonts w:ascii="Times New Roman" w:hAnsi="Times New Roman"/>
          <w:iCs/>
          <w:sz w:val="24"/>
          <w:szCs w:val="24"/>
        </w:rPr>
        <w:t>ES</w:t>
      </w:r>
      <w:r w:rsidRPr="002F42BB">
        <w:rPr>
          <w:rStyle w:val="mo"/>
          <w:rFonts w:ascii="Times New Roman" w:hAnsi="Times New Roman"/>
          <w:sz w:val="24"/>
          <w:szCs w:val="24"/>
        </w:rPr>
        <w:t>)]</w:t>
      </w:r>
      <w:r w:rsidRPr="002F42BB">
        <w:rPr>
          <w:rStyle w:val="mn"/>
          <w:rFonts w:ascii="Times New Roman" w:hAnsi="Times New Roman"/>
          <w:sz w:val="24"/>
          <w:szCs w:val="24"/>
          <w:vertAlign w:val="superscript"/>
        </w:rPr>
        <w:t xml:space="preserve"> 2</w:t>
      </w:r>
      <w:r w:rsidRPr="002F42BB">
        <w:rPr>
          <w:rStyle w:val="mn"/>
          <w:rFonts w:ascii="Times New Roman" w:hAnsi="Times New Roman"/>
          <w:sz w:val="24"/>
          <w:szCs w:val="24"/>
        </w:rPr>
        <w:t>}= 2</w:t>
      </w:r>
      <w:r w:rsidRPr="002F42BB">
        <w:rPr>
          <w:rStyle w:val="mo"/>
          <w:rFonts w:ascii="Times New Roman" w:hAnsi="Times New Roman"/>
          <w:sz w:val="24"/>
          <w:szCs w:val="24"/>
        </w:rPr>
        <w:t>{</w:t>
      </w:r>
      <w:r w:rsidRPr="002F42BB">
        <w:rPr>
          <w:rStyle w:val="mn"/>
          <w:rFonts w:ascii="Times New Roman" w:hAnsi="Times New Roman"/>
          <w:sz w:val="24"/>
          <w:szCs w:val="24"/>
        </w:rPr>
        <w:t xml:space="preserve">31.4} = 63  </w:t>
      </w:r>
      <w:r w:rsidRPr="002F42BB">
        <w:rPr>
          <w:rFonts w:ascii="Times New Roman" w:hAnsi="Times New Roman"/>
          <w:noProof/>
          <w:sz w:val="24"/>
          <w:szCs w:val="24"/>
        </w:rPr>
        <w:t>(Charan &amp; Biswas, 2013; Ledolter &amp; Kardon, 2020)</w:t>
      </w:r>
    </w:p>
    <w:p w14:paraId="56A5C127" w14:textId="77777777" w:rsidR="00226A94" w:rsidRPr="002F42BB" w:rsidRDefault="00226A94" w:rsidP="00226A94">
      <w:pPr>
        <w:spacing w:line="480" w:lineRule="auto"/>
        <w:jc w:val="both"/>
        <w:rPr>
          <w:rStyle w:val="mn"/>
          <w:rFonts w:ascii="Times New Roman" w:hAnsi="Times New Roman"/>
          <w:sz w:val="24"/>
          <w:szCs w:val="24"/>
        </w:rPr>
      </w:pPr>
      <w:r w:rsidRPr="002F42BB">
        <w:rPr>
          <w:rStyle w:val="mn"/>
          <w:rFonts w:ascii="Times New Roman" w:hAnsi="Times New Roman"/>
          <w:b/>
          <w:sz w:val="24"/>
          <w:szCs w:val="24"/>
        </w:rPr>
        <w:t>n</w:t>
      </w:r>
      <w:r w:rsidRPr="002F42BB">
        <w:rPr>
          <w:rStyle w:val="mn"/>
          <w:rFonts w:ascii="Times New Roman" w:hAnsi="Times New Roman"/>
          <w:sz w:val="24"/>
          <w:szCs w:val="24"/>
        </w:rPr>
        <w:t>= Sample size</w:t>
      </w:r>
      <w:r w:rsidRPr="002F42BB">
        <w:rPr>
          <w:rStyle w:val="mn"/>
          <w:rFonts w:ascii="Times New Roman" w:hAnsi="Times New Roman"/>
          <w:sz w:val="24"/>
          <w:szCs w:val="24"/>
          <w:vertAlign w:val="superscript"/>
        </w:rPr>
        <w:t xml:space="preserve"> </w:t>
      </w:r>
      <w:r w:rsidRPr="002F42BB">
        <w:rPr>
          <w:rStyle w:val="mn"/>
          <w:rFonts w:ascii="Times New Roman" w:hAnsi="Times New Roman"/>
          <w:sz w:val="24"/>
          <w:szCs w:val="24"/>
        </w:rPr>
        <w:t>for</w:t>
      </w:r>
      <w:r w:rsidRPr="002F42BB">
        <w:rPr>
          <w:rStyle w:val="mn"/>
          <w:rFonts w:ascii="Times New Roman" w:hAnsi="Times New Roman"/>
          <w:sz w:val="24"/>
          <w:szCs w:val="24"/>
          <w:vertAlign w:val="superscript"/>
        </w:rPr>
        <w:t xml:space="preserve"> </w:t>
      </w:r>
      <w:r w:rsidRPr="002F42BB">
        <w:rPr>
          <w:rStyle w:val="mn"/>
          <w:rFonts w:ascii="Times New Roman" w:hAnsi="Times New Roman"/>
          <w:sz w:val="24"/>
          <w:szCs w:val="24"/>
        </w:rPr>
        <w:t>heifers or cow</w:t>
      </w:r>
    </w:p>
    <w:p w14:paraId="2FEFD96C" w14:textId="77777777" w:rsidR="00226A94" w:rsidRPr="002F42BB" w:rsidRDefault="00226A94" w:rsidP="00226A94">
      <w:pPr>
        <w:spacing w:line="480" w:lineRule="auto"/>
        <w:jc w:val="both"/>
        <w:rPr>
          <w:rStyle w:val="mi"/>
          <w:rFonts w:ascii="Times New Roman" w:hAnsi="Times New Roman"/>
          <w:i/>
          <w:iCs/>
          <w:sz w:val="24"/>
          <w:szCs w:val="24"/>
        </w:rPr>
      </w:pPr>
      <w:r w:rsidRPr="002F42BB">
        <w:rPr>
          <w:rStyle w:val="mi"/>
          <w:rFonts w:ascii="Times New Roman" w:hAnsi="Times New Roman"/>
          <w:b/>
          <w:iCs/>
          <w:sz w:val="24"/>
          <w:szCs w:val="24"/>
        </w:rPr>
        <w:t>Z</w:t>
      </w:r>
      <w:r w:rsidRPr="002F42BB">
        <w:rPr>
          <w:rStyle w:val="mi"/>
          <w:rFonts w:ascii="Times New Roman" w:hAnsi="Times New Roman"/>
          <w:b/>
          <w:iCs/>
          <w:sz w:val="24"/>
          <w:szCs w:val="24"/>
          <w:vertAlign w:val="subscript"/>
        </w:rPr>
        <w:t>α</w:t>
      </w:r>
      <w:r w:rsidRPr="002F42BB">
        <w:rPr>
          <w:rStyle w:val="mi"/>
          <w:rFonts w:ascii="Times New Roman" w:hAnsi="Times New Roman"/>
          <w:i/>
          <w:iCs/>
          <w:sz w:val="24"/>
          <w:szCs w:val="24"/>
        </w:rPr>
        <w:t xml:space="preserve"> = </w:t>
      </w:r>
      <w:r w:rsidRPr="002F42BB">
        <w:rPr>
          <w:rStyle w:val="mi"/>
          <w:rFonts w:ascii="Times New Roman" w:hAnsi="Times New Roman"/>
          <w:iCs/>
          <w:sz w:val="24"/>
          <w:szCs w:val="24"/>
        </w:rPr>
        <w:t xml:space="preserve">1.96 Z score for a type 1 error of 5% </w:t>
      </w:r>
    </w:p>
    <w:p w14:paraId="1F74DF6D" w14:textId="77777777" w:rsidR="00226A94" w:rsidRPr="002F42BB" w:rsidRDefault="00226A94" w:rsidP="00226A94">
      <w:pPr>
        <w:spacing w:line="480" w:lineRule="auto"/>
        <w:jc w:val="both"/>
        <w:rPr>
          <w:rStyle w:val="mi"/>
          <w:rFonts w:ascii="Times New Roman" w:hAnsi="Times New Roman"/>
          <w:i/>
          <w:iCs/>
          <w:sz w:val="24"/>
          <w:szCs w:val="24"/>
          <w:vertAlign w:val="subscript"/>
        </w:rPr>
      </w:pPr>
      <w:r w:rsidRPr="002F42BB">
        <w:rPr>
          <w:rStyle w:val="mi"/>
          <w:rFonts w:ascii="Times New Roman" w:hAnsi="Times New Roman"/>
          <w:b/>
          <w:iCs/>
          <w:sz w:val="24"/>
          <w:szCs w:val="24"/>
        </w:rPr>
        <w:t>Z</w:t>
      </w:r>
      <w:r w:rsidRPr="002F42BB">
        <w:rPr>
          <w:rStyle w:val="mi"/>
          <w:rFonts w:ascii="Times New Roman" w:hAnsi="Times New Roman"/>
          <w:b/>
          <w:iCs/>
          <w:sz w:val="24"/>
          <w:szCs w:val="24"/>
          <w:vertAlign w:val="subscript"/>
        </w:rPr>
        <w:t xml:space="preserve">β </w:t>
      </w:r>
      <w:r w:rsidRPr="002F42BB">
        <w:rPr>
          <w:rStyle w:val="mi"/>
          <w:rFonts w:ascii="Times New Roman" w:hAnsi="Times New Roman"/>
          <w:i/>
          <w:iCs/>
          <w:sz w:val="24"/>
          <w:szCs w:val="24"/>
          <w:vertAlign w:val="subscript"/>
        </w:rPr>
        <w:t xml:space="preserve">= </w:t>
      </w:r>
      <w:r w:rsidRPr="002F42BB">
        <w:rPr>
          <w:rStyle w:val="mi"/>
          <w:rFonts w:ascii="Times New Roman" w:hAnsi="Times New Roman"/>
          <w:iCs/>
          <w:sz w:val="24"/>
          <w:szCs w:val="24"/>
        </w:rPr>
        <w:t>0.842 Z score for power of 80%</w:t>
      </w:r>
    </w:p>
    <w:p w14:paraId="61AC0E3F" w14:textId="6ED060E4" w:rsidR="00226A94" w:rsidRPr="002F42BB" w:rsidRDefault="00226A94" w:rsidP="00226A94">
      <w:pPr>
        <w:spacing w:line="480" w:lineRule="auto"/>
        <w:jc w:val="both"/>
        <w:rPr>
          <w:rFonts w:ascii="Times New Roman" w:hAnsi="Times New Roman"/>
          <w:sz w:val="24"/>
          <w:szCs w:val="24"/>
        </w:rPr>
      </w:pPr>
      <w:r w:rsidRPr="002F42BB">
        <w:rPr>
          <w:rStyle w:val="mi"/>
          <w:rFonts w:ascii="Times New Roman" w:hAnsi="Times New Roman"/>
          <w:b/>
          <w:iCs/>
          <w:sz w:val="24"/>
          <w:szCs w:val="24"/>
        </w:rPr>
        <w:t>ES</w:t>
      </w:r>
      <w:r w:rsidRPr="002F42BB">
        <w:rPr>
          <w:rStyle w:val="mi"/>
          <w:rFonts w:ascii="Times New Roman" w:hAnsi="Times New Roman"/>
          <w:iCs/>
          <w:sz w:val="24"/>
          <w:szCs w:val="24"/>
        </w:rPr>
        <w:t xml:space="preserve">= Effect size taken to be equivalent to 0.5 medium effect size </w:t>
      </w:r>
      <w:r w:rsidRPr="002F42BB">
        <w:rPr>
          <w:rStyle w:val="mi"/>
          <w:rFonts w:ascii="Times New Roman" w:hAnsi="Times New Roman"/>
          <w:iCs/>
          <w:noProof/>
          <w:sz w:val="24"/>
          <w:szCs w:val="24"/>
        </w:rPr>
        <w:t>(Cohen, 1988; Sawilowsky, 2009)</w:t>
      </w:r>
      <w:r w:rsidRPr="002F42BB">
        <w:rPr>
          <w:rStyle w:val="mi"/>
          <w:rFonts w:ascii="Times New Roman" w:hAnsi="Times New Roman"/>
          <w:iCs/>
          <w:sz w:val="24"/>
          <w:szCs w:val="24"/>
        </w:rPr>
        <w:t xml:space="preserve">.  </w:t>
      </w:r>
    </w:p>
    <w:p w14:paraId="20AB62D3" w14:textId="77777777" w:rsidR="00226A94" w:rsidRPr="002F42BB" w:rsidRDefault="00226A94" w:rsidP="00226A94">
      <w:pPr>
        <w:pStyle w:val="Heading3"/>
        <w:spacing w:line="480" w:lineRule="auto"/>
        <w:jc w:val="both"/>
      </w:pPr>
      <w:bookmarkStart w:id="182" w:name="_Toc124500825"/>
      <w:r>
        <w:t>5</w:t>
      </w:r>
      <w:r w:rsidRPr="002F42BB">
        <w:t>.</w:t>
      </w:r>
      <w:r>
        <w:t>3</w:t>
      </w:r>
      <w:r w:rsidRPr="002F42BB">
        <w:t>.4 Statistical analysis</w:t>
      </w:r>
      <w:bookmarkEnd w:id="182"/>
    </w:p>
    <w:p w14:paraId="69FB0D9E" w14:textId="2F4BDF60"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bCs/>
          <w:sz w:val="24"/>
          <w:szCs w:val="24"/>
        </w:rPr>
        <w:t xml:space="preserve">The ELISA results produced a sample-to-positive (S/P) ratio for each animal at each visit, indicating the reading that was adjusted for the positive control on the plate and </w:t>
      </w:r>
      <w:r w:rsidR="00435BD5">
        <w:rPr>
          <w:rFonts w:ascii="Times New Roman" w:hAnsi="Times New Roman"/>
          <w:bCs/>
          <w:sz w:val="24"/>
          <w:szCs w:val="24"/>
        </w:rPr>
        <w:t xml:space="preserve">ensuring </w:t>
      </w:r>
      <w:r w:rsidRPr="002F42BB">
        <w:rPr>
          <w:rFonts w:ascii="Times New Roman" w:hAnsi="Times New Roman"/>
          <w:bCs/>
          <w:sz w:val="24"/>
          <w:szCs w:val="24"/>
        </w:rPr>
        <w:t>the negative control was in the appropriate range. The outcome of interest in the study was the change</w:t>
      </w:r>
      <w:r w:rsidRPr="002F42BB">
        <w:rPr>
          <w:rFonts w:ascii="Times New Roman" w:hAnsi="Times New Roman"/>
          <w:sz w:val="24"/>
          <w:szCs w:val="24"/>
        </w:rPr>
        <w:t xml:space="preserve"> in S/P ratio between sample</w:t>
      </w:r>
      <w:r w:rsidR="00435BD5">
        <w:rPr>
          <w:rFonts w:ascii="Times New Roman" w:hAnsi="Times New Roman"/>
          <w:sz w:val="24"/>
          <w:szCs w:val="24"/>
        </w:rPr>
        <w:t>s collected at the first and second visit (sample</w:t>
      </w:r>
      <w:r w:rsidRPr="002F42BB">
        <w:rPr>
          <w:rFonts w:ascii="Times New Roman" w:hAnsi="Times New Roman"/>
          <w:sz w:val="24"/>
          <w:szCs w:val="24"/>
        </w:rPr>
        <w:t xml:space="preserve"> 1 and 2</w:t>
      </w:r>
      <w:r w:rsidR="00435BD5">
        <w:rPr>
          <w:rFonts w:ascii="Times New Roman" w:hAnsi="Times New Roman"/>
          <w:sz w:val="24"/>
          <w:szCs w:val="24"/>
        </w:rPr>
        <w:t>)</w:t>
      </w:r>
      <w:r w:rsidRPr="002F42BB">
        <w:rPr>
          <w:rFonts w:ascii="Times New Roman" w:hAnsi="Times New Roman"/>
          <w:sz w:val="24"/>
          <w:szCs w:val="24"/>
        </w:rPr>
        <w:t xml:space="preserve">. The normality of the outcome was determined using </w:t>
      </w:r>
      <w:r w:rsidRPr="002F42BB">
        <w:rPr>
          <w:rFonts w:ascii="Times New Roman" w:hAnsi="Times New Roman"/>
          <w:sz w:val="24"/>
          <w:szCs w:val="24"/>
          <w:shd w:val="clear" w:color="auto" w:fill="FFFFFF"/>
        </w:rPr>
        <w:t>Shapiro–Wilk test</w:t>
      </w:r>
      <w:r w:rsidRPr="002F42BB">
        <w:rPr>
          <w:rFonts w:ascii="Times New Roman" w:hAnsi="Times New Roman"/>
          <w:sz w:val="24"/>
          <w:szCs w:val="24"/>
        </w:rPr>
        <w:t xml:space="preserve">. Descriptive statistical analyses determined the mean S/P ratio change for cows and heifers overall and for other variables of interest (e.g. BCS and nutritional management factors). </w:t>
      </w:r>
    </w:p>
    <w:p w14:paraId="5F4665DA" w14:textId="77777777"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lastRenderedPageBreak/>
        <w:t>Analytical statistics started with univariable linear regression analysis to determine factors associated with the change in S/P ratio, and those associations with p-values &lt; 0.2 were eligible for the multivariable modeling using Stata (</w:t>
      </w:r>
      <w:proofErr w:type="spellStart"/>
      <w:r w:rsidRPr="002F42BB">
        <w:rPr>
          <w:rFonts w:ascii="Times New Roman" w:hAnsi="Times New Roman"/>
          <w:sz w:val="24"/>
          <w:szCs w:val="24"/>
        </w:rPr>
        <w:t>Statacorp</w:t>
      </w:r>
      <w:proofErr w:type="spellEnd"/>
      <w:r w:rsidRPr="002F42BB">
        <w:rPr>
          <w:rFonts w:ascii="Times New Roman" w:hAnsi="Times New Roman"/>
          <w:sz w:val="24"/>
          <w:szCs w:val="24"/>
        </w:rPr>
        <w:t xml:space="preserve"> LCC, College Station, Texas, USA). Multivariable linear regression analysis modeling using the backward elimination method was used to determine the factors (e.g. nutritional management, BCS, milk production, diseases) associated with the change in S/P ratio. Confounding effects were assessed by checking regression coefficient changes greater than 20% with and without possible confounding variables but only where a confounder had a plausible relationship with both the outcome and the variable. Two-way and three-way interaction variables were explored among the significant variables in the final model. Standardized residuals were examined for the final model to determine the goodness of fit of the model.</w:t>
      </w:r>
    </w:p>
    <w:p w14:paraId="2ABE34E9" w14:textId="486FBC3D"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Separate analyses were conducted for the cows and heifers because heifers were managed in separate ways from the cows on most of the farms, and there were different variables available for analyses for the two strata (e.g. milk production, days in milk). A positive BVDV </w:t>
      </w:r>
      <w:r w:rsidR="00255F17">
        <w:rPr>
          <w:rFonts w:ascii="Times New Roman" w:hAnsi="Times New Roman"/>
          <w:sz w:val="24"/>
          <w:szCs w:val="24"/>
        </w:rPr>
        <w:t>test</w:t>
      </w:r>
      <w:r w:rsidR="00255F17" w:rsidRPr="002F42BB">
        <w:rPr>
          <w:rFonts w:ascii="Times New Roman" w:hAnsi="Times New Roman"/>
          <w:sz w:val="24"/>
          <w:szCs w:val="24"/>
        </w:rPr>
        <w:t xml:space="preserve"> </w:t>
      </w:r>
      <w:r w:rsidRPr="002F42BB">
        <w:rPr>
          <w:rFonts w:ascii="Times New Roman" w:hAnsi="Times New Roman"/>
          <w:sz w:val="24"/>
          <w:szCs w:val="24"/>
        </w:rPr>
        <w:t>on the first sample was also considered as an independent</w:t>
      </w:r>
      <w:r w:rsidR="00255F17">
        <w:rPr>
          <w:rFonts w:ascii="Times New Roman" w:hAnsi="Times New Roman"/>
          <w:sz w:val="24"/>
          <w:szCs w:val="24"/>
        </w:rPr>
        <w:t xml:space="preserve"> dichotomous </w:t>
      </w:r>
      <w:r w:rsidRPr="002F42BB">
        <w:rPr>
          <w:rFonts w:ascii="Times New Roman" w:hAnsi="Times New Roman"/>
          <w:sz w:val="24"/>
          <w:szCs w:val="24"/>
        </w:rPr>
        <w:t>variable to account for a substantial antibody titre at the beginning of the study.</w:t>
      </w:r>
    </w:p>
    <w:p w14:paraId="5E00AAE1" w14:textId="77777777" w:rsidR="00226A94" w:rsidRPr="002F42BB" w:rsidRDefault="00226A94" w:rsidP="00226A94">
      <w:pPr>
        <w:pStyle w:val="Heading2"/>
        <w:spacing w:line="480" w:lineRule="auto"/>
        <w:jc w:val="both"/>
        <w:rPr>
          <w:szCs w:val="24"/>
        </w:rPr>
      </w:pPr>
      <w:bookmarkStart w:id="183" w:name="_Toc124500826"/>
      <w:r>
        <w:rPr>
          <w:szCs w:val="24"/>
        </w:rPr>
        <w:t>5</w:t>
      </w:r>
      <w:r w:rsidRPr="002F42BB">
        <w:rPr>
          <w:szCs w:val="24"/>
        </w:rPr>
        <w:t>.</w:t>
      </w:r>
      <w:r>
        <w:rPr>
          <w:szCs w:val="24"/>
        </w:rPr>
        <w:t>4</w:t>
      </w:r>
      <w:r w:rsidRPr="002F42BB">
        <w:rPr>
          <w:szCs w:val="24"/>
        </w:rPr>
        <w:t xml:space="preserve"> Results</w:t>
      </w:r>
      <w:bookmarkEnd w:id="183"/>
      <w:r w:rsidRPr="002F42BB">
        <w:rPr>
          <w:szCs w:val="24"/>
        </w:rPr>
        <w:t xml:space="preserve"> </w:t>
      </w:r>
    </w:p>
    <w:p w14:paraId="5AA86A94" w14:textId="4EBC591D" w:rsidR="00226A94" w:rsidRPr="002F42BB" w:rsidRDefault="00226A94" w:rsidP="00F7239A">
      <w:pPr>
        <w:spacing w:line="480" w:lineRule="auto"/>
        <w:ind w:firstLine="720"/>
        <w:jc w:val="both"/>
        <w:rPr>
          <w:rFonts w:ascii="Times New Roman" w:hAnsi="Times New Roman"/>
          <w:bCs/>
          <w:sz w:val="24"/>
          <w:szCs w:val="24"/>
        </w:rPr>
      </w:pPr>
      <w:r w:rsidRPr="002F42BB">
        <w:rPr>
          <w:rFonts w:ascii="Times New Roman" w:hAnsi="Times New Roman"/>
          <w:bCs/>
          <w:sz w:val="24"/>
          <w:szCs w:val="24"/>
        </w:rPr>
        <w:t>There were 134 cows and 114 heifers tested for BVDV antibodies at the first visit of the study, respectively, and of those animals, 128 cows and 109 heifers were again available for testing for BVDV antibodies at the second visit of the study, respectively. There were 6 cows and 5 heifers tested for BVDV on the first visit but not available on the second visit for the following reasons: death, sale</w:t>
      </w:r>
      <w:r w:rsidR="00435BD5">
        <w:rPr>
          <w:rFonts w:ascii="Times New Roman" w:hAnsi="Times New Roman"/>
          <w:bCs/>
          <w:sz w:val="24"/>
          <w:szCs w:val="24"/>
        </w:rPr>
        <w:t>,</w:t>
      </w:r>
      <w:r w:rsidRPr="002F42BB">
        <w:rPr>
          <w:rFonts w:ascii="Times New Roman" w:hAnsi="Times New Roman"/>
          <w:bCs/>
          <w:sz w:val="24"/>
          <w:szCs w:val="24"/>
        </w:rPr>
        <w:t xml:space="preserve"> and relocation to a community pasture </w:t>
      </w:r>
      <w:r w:rsidRPr="002F42BB">
        <w:rPr>
          <w:rFonts w:ascii="Times New Roman" w:hAnsi="Times New Roman"/>
          <w:bCs/>
          <w:sz w:val="24"/>
          <w:szCs w:val="24"/>
        </w:rPr>
        <w:lastRenderedPageBreak/>
        <w:t xml:space="preserve">in the forest. There were 172 farms involved in the study, with 118 farms having cows and 96 farms having heifers. </w:t>
      </w:r>
    </w:p>
    <w:p w14:paraId="0A0D9EBD" w14:textId="1FF0E35B" w:rsidR="00226A94" w:rsidRPr="002F42BB" w:rsidRDefault="00226A94" w:rsidP="00F7239A">
      <w:pPr>
        <w:spacing w:line="480" w:lineRule="auto"/>
        <w:ind w:firstLine="720"/>
        <w:jc w:val="both"/>
        <w:rPr>
          <w:rFonts w:ascii="Times New Roman" w:hAnsi="Times New Roman"/>
          <w:bCs/>
          <w:sz w:val="24"/>
          <w:szCs w:val="24"/>
        </w:rPr>
      </w:pPr>
      <w:r w:rsidRPr="002F42BB">
        <w:rPr>
          <w:rFonts w:ascii="Times New Roman" w:hAnsi="Times New Roman"/>
          <w:bCs/>
          <w:sz w:val="24"/>
          <w:szCs w:val="24"/>
        </w:rPr>
        <w:t>The main breeds in the study appeared to be exotic (</w:t>
      </w:r>
      <w:r w:rsidR="00435BD5">
        <w:rPr>
          <w:rFonts w:ascii="Times New Roman" w:hAnsi="Times New Roman"/>
          <w:bCs/>
          <w:sz w:val="24"/>
          <w:szCs w:val="24"/>
        </w:rPr>
        <w:t xml:space="preserve">i.e. </w:t>
      </w:r>
      <w:r w:rsidRPr="002F42BB">
        <w:rPr>
          <w:rFonts w:ascii="Times New Roman" w:hAnsi="Times New Roman"/>
          <w:bCs/>
          <w:sz w:val="24"/>
          <w:szCs w:val="24"/>
        </w:rPr>
        <w:t>European origin dairy breeds), with Holstein</w:t>
      </w:r>
      <w:r w:rsidR="00435BD5">
        <w:rPr>
          <w:rFonts w:ascii="Times New Roman" w:hAnsi="Times New Roman"/>
          <w:bCs/>
          <w:sz w:val="24"/>
          <w:szCs w:val="24"/>
        </w:rPr>
        <w:t>-</w:t>
      </w:r>
      <w:r w:rsidRPr="002F42BB">
        <w:rPr>
          <w:rFonts w:ascii="Times New Roman" w:hAnsi="Times New Roman"/>
          <w:bCs/>
          <w:sz w:val="24"/>
          <w:szCs w:val="24"/>
        </w:rPr>
        <w:t xml:space="preserve">Friesian being the majority breed at 65% (155/237). The other breeds included: 43 Ayrshires, 29 primarily indigenous (East African Zebu and </w:t>
      </w:r>
      <w:proofErr w:type="spellStart"/>
      <w:r w:rsidRPr="002F42BB">
        <w:rPr>
          <w:rFonts w:ascii="Times New Roman" w:hAnsi="Times New Roman"/>
          <w:bCs/>
          <w:sz w:val="24"/>
          <w:szCs w:val="24"/>
        </w:rPr>
        <w:t>Boran</w:t>
      </w:r>
      <w:proofErr w:type="spellEnd"/>
      <w:r w:rsidRPr="002F42BB">
        <w:rPr>
          <w:rFonts w:ascii="Times New Roman" w:hAnsi="Times New Roman"/>
          <w:bCs/>
          <w:sz w:val="24"/>
          <w:szCs w:val="24"/>
        </w:rPr>
        <w:t>), 6 Guernsey, 3 Jerseys</w:t>
      </w:r>
      <w:r w:rsidR="00435BD5">
        <w:rPr>
          <w:rFonts w:ascii="Times New Roman" w:hAnsi="Times New Roman"/>
          <w:bCs/>
          <w:sz w:val="24"/>
          <w:szCs w:val="24"/>
        </w:rPr>
        <w:t>,</w:t>
      </w:r>
      <w:r w:rsidRPr="002F42BB">
        <w:rPr>
          <w:rFonts w:ascii="Times New Roman" w:hAnsi="Times New Roman"/>
          <w:bCs/>
          <w:sz w:val="24"/>
          <w:szCs w:val="24"/>
        </w:rPr>
        <w:t xml:space="preserve"> and 1 Brown Swiss. It was noted that records on breed were not kept and that most of the exotic breeds were crossbreeds. Only 4 of the cows were </w:t>
      </w:r>
      <w:r w:rsidR="00435BD5">
        <w:rPr>
          <w:rFonts w:ascii="Times New Roman" w:hAnsi="Times New Roman"/>
          <w:bCs/>
          <w:sz w:val="24"/>
          <w:szCs w:val="24"/>
        </w:rPr>
        <w:t>non-lactating</w:t>
      </w:r>
      <w:r w:rsidR="00435BD5" w:rsidRPr="002F42BB">
        <w:rPr>
          <w:rFonts w:ascii="Times New Roman" w:hAnsi="Times New Roman"/>
          <w:bCs/>
          <w:sz w:val="24"/>
          <w:szCs w:val="24"/>
        </w:rPr>
        <w:t xml:space="preserve"> </w:t>
      </w:r>
      <w:r w:rsidRPr="002F42BB">
        <w:rPr>
          <w:rFonts w:ascii="Times New Roman" w:hAnsi="Times New Roman"/>
          <w:bCs/>
          <w:sz w:val="24"/>
          <w:szCs w:val="24"/>
        </w:rPr>
        <w:t xml:space="preserve">and for the lactating cows, milk production ranged from 0.5 to 26 kg per day, with a mean production of 8.65 kg/d. California mastitis test (CMT) during the first visit examination revealed 37.9% of the lactating cows had subclinical mastitis in at least one quarter. </w:t>
      </w:r>
    </w:p>
    <w:p w14:paraId="478F6C83" w14:textId="77777777" w:rsidR="00226A94" w:rsidRPr="002F42BB" w:rsidRDefault="00226A94" w:rsidP="00226A94">
      <w:pPr>
        <w:pStyle w:val="Heading3"/>
        <w:spacing w:line="480" w:lineRule="auto"/>
        <w:jc w:val="both"/>
      </w:pPr>
      <w:bookmarkStart w:id="184" w:name="_Toc124500827"/>
      <w:r>
        <w:t>5</w:t>
      </w:r>
      <w:r w:rsidRPr="002F42BB">
        <w:t>.</w:t>
      </w:r>
      <w:r>
        <w:t>4</w:t>
      </w:r>
      <w:r w:rsidRPr="002F42BB">
        <w:t>.1 Bovine Viral Diarrhea Virus Test Results</w:t>
      </w:r>
      <w:bookmarkEnd w:id="184"/>
      <w:r w:rsidRPr="002F42BB">
        <w:t xml:space="preserve"> </w:t>
      </w:r>
    </w:p>
    <w:p w14:paraId="6442ABBD" w14:textId="77777777"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There were 52 (40.6%) cows and 8 (7.3%) heifers that were positive for BVDV antibodies (above the 0.3 S/P ratio thresholds) on the 1</w:t>
      </w:r>
      <w:r w:rsidRPr="002F42BB">
        <w:rPr>
          <w:rFonts w:ascii="Times New Roman" w:hAnsi="Times New Roman"/>
          <w:sz w:val="24"/>
          <w:szCs w:val="24"/>
          <w:vertAlign w:val="superscript"/>
        </w:rPr>
        <w:t>st</w:t>
      </w:r>
      <w:r w:rsidRPr="002F42BB">
        <w:rPr>
          <w:rFonts w:ascii="Times New Roman" w:hAnsi="Times New Roman"/>
          <w:sz w:val="24"/>
          <w:szCs w:val="24"/>
        </w:rPr>
        <w:t xml:space="preserve"> test before vaccination (25.3% overall). </w:t>
      </w:r>
      <w:bookmarkStart w:id="185" w:name="_Hlk118173654"/>
      <w:r w:rsidRPr="002F42BB">
        <w:rPr>
          <w:rFonts w:ascii="Times New Roman" w:hAnsi="Times New Roman"/>
          <w:sz w:val="24"/>
          <w:szCs w:val="24"/>
        </w:rPr>
        <w:t xml:space="preserve">After vaccination, there were 15 (11.7%) cows and 7 (7.3%) heifers that still had S/P ratios that were below a positive case threshold of 0.3. </w:t>
      </w:r>
      <w:bookmarkEnd w:id="185"/>
    </w:p>
    <w:p w14:paraId="6CC35CCE" w14:textId="4A9E8A62"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Table </w:t>
      </w:r>
      <w:r>
        <w:rPr>
          <w:rFonts w:ascii="Times New Roman" w:hAnsi="Times New Roman"/>
          <w:sz w:val="24"/>
          <w:szCs w:val="24"/>
        </w:rPr>
        <w:t>5.</w:t>
      </w:r>
      <w:r w:rsidR="00BD09CF">
        <w:rPr>
          <w:rFonts w:ascii="Times New Roman" w:hAnsi="Times New Roman"/>
          <w:sz w:val="24"/>
          <w:szCs w:val="24"/>
        </w:rPr>
        <w:t>1</w:t>
      </w:r>
      <w:r w:rsidRPr="002F42BB">
        <w:rPr>
          <w:rFonts w:ascii="Times New Roman" w:hAnsi="Times New Roman"/>
          <w:sz w:val="24"/>
          <w:szCs w:val="24"/>
        </w:rPr>
        <w:t xml:space="preserve"> shows descriptive statistics of the S/P ratios at visit 1 and visit 2 for cow and heifer strata, along with the S/P ratio changes for these groups when the S/P ratio for visit 1 is subtracted from the S/P ratio for visit 2. Given that a small number of animals (n=28: 25 cows and 3 heifers) had lower S/P ratios at visit 2 than visit 1, producing negative S/P changes (-0.597 for cows and -0.500 for heifers), a new variable was created, called S/P Difference that had no negative S/P ratio changes by adding 0.6 and 0.5 to the S/P </w:t>
      </w:r>
      <w:r w:rsidRPr="002F42BB">
        <w:rPr>
          <w:rFonts w:ascii="Times New Roman" w:hAnsi="Times New Roman"/>
          <w:sz w:val="24"/>
          <w:szCs w:val="24"/>
        </w:rPr>
        <w:lastRenderedPageBreak/>
        <w:t>ratios of the cows and heifers, respectively. This S/P Difference variable was utilized as the outcome variable in the subsequent regression analyses to ensure the outcome had no negative numbers.</w:t>
      </w:r>
    </w:p>
    <w:p w14:paraId="1DCC414D" w14:textId="77777777" w:rsidR="00226A94" w:rsidRPr="002F42BB" w:rsidRDefault="00226A94" w:rsidP="00F7239A">
      <w:pPr>
        <w:spacing w:line="480" w:lineRule="auto"/>
        <w:ind w:firstLine="720"/>
        <w:jc w:val="both"/>
        <w:rPr>
          <w:rFonts w:ascii="Times New Roman" w:hAnsi="Times New Roman"/>
          <w:sz w:val="24"/>
          <w:szCs w:val="24"/>
        </w:rPr>
      </w:pPr>
      <w:bookmarkStart w:id="186" w:name="_Hlk118173825"/>
      <w:r w:rsidRPr="002F42BB">
        <w:rPr>
          <w:rFonts w:ascii="Times New Roman" w:hAnsi="Times New Roman"/>
          <w:sz w:val="24"/>
          <w:szCs w:val="24"/>
        </w:rPr>
        <w:t xml:space="preserve">The BVDV antigen tests identified seven cows being positive, four at the first sampling and three at the second sampling. One BVDV antigen-positive cow in the first sampling died suddenly before the second sampling, with reported signs of generalized weakness and a rough hair coat. It is possible that this cow was a PI, but without the second sample, we cannot confirm this PI status. Three of the seven positive cow samples had a suspect outcome upon testing and were reported as positive. </w:t>
      </w:r>
      <w:bookmarkEnd w:id="186"/>
    </w:p>
    <w:p w14:paraId="3FF1E131" w14:textId="55D76BC1"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There were two heifers testing positive for BVDV antigens on the first sampling, with one heifer testing positive on her second sample, making it a likely PI and the other likely </w:t>
      </w:r>
      <w:r w:rsidRPr="00BD09CF">
        <w:rPr>
          <w:rFonts w:ascii="Times New Roman" w:hAnsi="Times New Roman"/>
          <w:sz w:val="24"/>
          <w:szCs w:val="24"/>
        </w:rPr>
        <w:t>Transient Infected</w:t>
      </w:r>
      <w:r w:rsidRPr="002F42BB">
        <w:rPr>
          <w:rFonts w:ascii="Times New Roman" w:hAnsi="Times New Roman"/>
          <w:sz w:val="24"/>
          <w:szCs w:val="24"/>
        </w:rPr>
        <w:t xml:space="preserve"> (TI). The heifer with two antigen positive tests was reported to have died two months later exhibiting general weakness, skin disease</w:t>
      </w:r>
      <w:r w:rsidR="00942A81">
        <w:rPr>
          <w:rFonts w:ascii="Times New Roman" w:hAnsi="Times New Roman"/>
          <w:sz w:val="24"/>
          <w:szCs w:val="24"/>
        </w:rPr>
        <w:t>,</w:t>
      </w:r>
      <w:r w:rsidRPr="002F42BB">
        <w:rPr>
          <w:rFonts w:ascii="Times New Roman" w:hAnsi="Times New Roman"/>
          <w:sz w:val="24"/>
          <w:szCs w:val="24"/>
        </w:rPr>
        <w:t xml:space="preserve"> and progressive diarrhoea. All nine antigen-positive animals came from nine different farms. All antigen-positive animals had an S/P Ratio greater than 0.3 on the second Ab test, indicating a positive antibody test, with three of these nine animals having an Ab-positive result on the first test</w:t>
      </w:r>
      <w:r w:rsidR="00942A81">
        <w:rPr>
          <w:rFonts w:ascii="Times New Roman" w:hAnsi="Times New Roman"/>
          <w:sz w:val="24"/>
          <w:szCs w:val="24"/>
        </w:rPr>
        <w:t>.</w:t>
      </w:r>
      <w:r w:rsidRPr="002F42BB">
        <w:rPr>
          <w:rFonts w:ascii="Times New Roman" w:hAnsi="Times New Roman"/>
          <w:sz w:val="24"/>
          <w:szCs w:val="24"/>
        </w:rPr>
        <w:t xml:space="preserve"> </w:t>
      </w:r>
    </w:p>
    <w:p w14:paraId="3D58F3CF" w14:textId="15D8A455" w:rsidR="00226A94" w:rsidRPr="002F42BB" w:rsidRDefault="00226A94" w:rsidP="00226A94">
      <w:pPr>
        <w:pStyle w:val="Heading3"/>
        <w:spacing w:line="480" w:lineRule="auto"/>
        <w:jc w:val="both"/>
      </w:pPr>
      <w:bookmarkStart w:id="187" w:name="_Toc124500828"/>
      <w:r>
        <w:t>5</w:t>
      </w:r>
      <w:r w:rsidRPr="002F42BB">
        <w:t>.</w:t>
      </w:r>
      <w:r>
        <w:t>4</w:t>
      </w:r>
      <w:r w:rsidRPr="002F42BB">
        <w:t xml:space="preserve">.2 Associations </w:t>
      </w:r>
      <w:r w:rsidR="00942A81">
        <w:t>of</w:t>
      </w:r>
      <w:r w:rsidR="00942A81" w:rsidRPr="002F42BB">
        <w:t xml:space="preserve"> </w:t>
      </w:r>
      <w:r w:rsidRPr="002F42BB">
        <w:t xml:space="preserve">S/P difference </w:t>
      </w:r>
      <w:r w:rsidR="00942A81">
        <w:t>with animal and</w:t>
      </w:r>
      <w:r w:rsidR="00942A81" w:rsidRPr="002F42BB">
        <w:t xml:space="preserve"> </w:t>
      </w:r>
      <w:r w:rsidRPr="002F42BB">
        <w:t>farm factors</w:t>
      </w:r>
      <w:r w:rsidR="00942A81">
        <w:t xml:space="preserve"> among</w:t>
      </w:r>
      <w:r w:rsidRPr="002F42BB">
        <w:t xml:space="preserve"> </w:t>
      </w:r>
      <w:r w:rsidR="00942A81" w:rsidRPr="002F42BB">
        <w:t>cow</w:t>
      </w:r>
      <w:r w:rsidR="00942A81">
        <w:t>s</w:t>
      </w:r>
      <w:bookmarkEnd w:id="187"/>
    </w:p>
    <w:p w14:paraId="188E3254" w14:textId="2D18E1B7" w:rsidR="00226A94" w:rsidRPr="002F42BB" w:rsidRDefault="00226A94" w:rsidP="00F7239A">
      <w:pPr>
        <w:spacing w:line="480" w:lineRule="auto"/>
        <w:ind w:firstLine="720"/>
        <w:jc w:val="both"/>
        <w:rPr>
          <w:rFonts w:ascii="Times New Roman" w:hAnsi="Times New Roman"/>
          <w:sz w:val="24"/>
          <w:szCs w:val="24"/>
        </w:rPr>
      </w:pPr>
      <w:r w:rsidRPr="00BD09CF">
        <w:rPr>
          <w:rFonts w:ascii="Times New Roman" w:hAnsi="Times New Roman"/>
          <w:sz w:val="24"/>
          <w:szCs w:val="24"/>
        </w:rPr>
        <w:t>Tables 5.</w:t>
      </w:r>
      <w:r w:rsidR="00BD09CF" w:rsidRPr="00BD09CF">
        <w:rPr>
          <w:rFonts w:ascii="Times New Roman" w:hAnsi="Times New Roman"/>
          <w:sz w:val="24"/>
          <w:szCs w:val="24"/>
        </w:rPr>
        <w:t>2</w:t>
      </w:r>
      <w:r w:rsidRPr="00BD09CF">
        <w:rPr>
          <w:rFonts w:ascii="Times New Roman" w:hAnsi="Times New Roman"/>
          <w:sz w:val="24"/>
          <w:szCs w:val="24"/>
        </w:rPr>
        <w:t xml:space="preserve"> and 5.</w:t>
      </w:r>
      <w:r w:rsidR="00BD09CF" w:rsidRPr="00BD09CF">
        <w:rPr>
          <w:rFonts w:ascii="Times New Roman" w:hAnsi="Times New Roman"/>
          <w:sz w:val="24"/>
          <w:szCs w:val="24"/>
        </w:rPr>
        <w:t>3</w:t>
      </w:r>
      <w:r w:rsidRPr="002F42BB">
        <w:rPr>
          <w:rFonts w:ascii="Times New Roman" w:hAnsi="Times New Roman"/>
          <w:sz w:val="24"/>
          <w:szCs w:val="24"/>
        </w:rPr>
        <w:t xml:space="preserve"> show the variables associated with S/P Difference considering a cut-off of P-value </w:t>
      </w:r>
      <w:r w:rsidR="00942A81">
        <w:rPr>
          <w:rFonts w:ascii="Times New Roman" w:hAnsi="Times New Roman"/>
          <w:sz w:val="24"/>
          <w:szCs w:val="24"/>
        </w:rPr>
        <w:t>&lt;</w:t>
      </w:r>
      <w:r w:rsidRPr="002F42BB">
        <w:rPr>
          <w:rFonts w:ascii="Times New Roman" w:hAnsi="Times New Roman"/>
          <w:sz w:val="24"/>
          <w:szCs w:val="24"/>
        </w:rPr>
        <w:t xml:space="preserve"> 0.1. There were eight variables with a positive association (associated with an increased S/P Difference) and fifteen variables with a negative association. The </w:t>
      </w:r>
      <w:r w:rsidRPr="002F42BB">
        <w:rPr>
          <w:rFonts w:ascii="Times New Roman" w:hAnsi="Times New Roman"/>
          <w:sz w:val="24"/>
          <w:szCs w:val="24"/>
        </w:rPr>
        <w:lastRenderedPageBreak/>
        <w:t xml:space="preserve">final multivariable linear regression model (Table </w:t>
      </w:r>
      <w:r>
        <w:rPr>
          <w:rFonts w:ascii="Times New Roman" w:hAnsi="Times New Roman"/>
          <w:sz w:val="24"/>
          <w:szCs w:val="24"/>
        </w:rPr>
        <w:t>5.4</w:t>
      </w:r>
      <w:r w:rsidRPr="002F42BB">
        <w:rPr>
          <w:rFonts w:ascii="Times New Roman" w:hAnsi="Times New Roman"/>
          <w:sz w:val="24"/>
          <w:szCs w:val="24"/>
        </w:rPr>
        <w:t>) had eight variables associated with S/P Difference (p≤ 0.05), with an adjusted R</w:t>
      </w:r>
      <w:r w:rsidRPr="002F42BB">
        <w:rPr>
          <w:rFonts w:ascii="Times New Roman" w:hAnsi="Times New Roman"/>
          <w:sz w:val="24"/>
          <w:szCs w:val="24"/>
          <w:vertAlign w:val="superscript"/>
        </w:rPr>
        <w:t>2</w:t>
      </w:r>
      <w:r w:rsidRPr="002F42BB">
        <w:rPr>
          <w:rFonts w:ascii="Times New Roman" w:hAnsi="Times New Roman"/>
          <w:sz w:val="24"/>
          <w:szCs w:val="24"/>
        </w:rPr>
        <w:t xml:space="preserve"> of 0.590.  The model also includes a confounder (a three-category management system variable with over 20% confounding on the </w:t>
      </w:r>
      <w:r w:rsidR="00942A81" w:rsidRPr="002F42BB">
        <w:rPr>
          <w:rFonts w:ascii="Times New Roman" w:hAnsi="Times New Roman"/>
          <w:sz w:val="24"/>
          <w:szCs w:val="24"/>
        </w:rPr>
        <w:t>coefficient</w:t>
      </w:r>
      <w:r w:rsidR="00942A81">
        <w:rPr>
          <w:rFonts w:ascii="Times New Roman" w:hAnsi="Times New Roman"/>
          <w:sz w:val="24"/>
          <w:szCs w:val="24"/>
        </w:rPr>
        <w:t xml:space="preserve"> of</w:t>
      </w:r>
      <w:r w:rsidR="00942A81" w:rsidRPr="002F42BB">
        <w:rPr>
          <w:rFonts w:ascii="Times New Roman" w:hAnsi="Times New Roman"/>
          <w:sz w:val="24"/>
          <w:szCs w:val="24"/>
        </w:rPr>
        <w:t xml:space="preserve"> </w:t>
      </w:r>
      <w:r w:rsidRPr="002F42BB">
        <w:rPr>
          <w:rFonts w:ascii="Times New Roman" w:hAnsi="Times New Roman"/>
          <w:sz w:val="24"/>
          <w:szCs w:val="24"/>
        </w:rPr>
        <w:t xml:space="preserve">total supplementation upon inclusion in the model), and an interaction between three variables: total supplementation, age in years, and days in milk (DIM), as described in Figure </w:t>
      </w:r>
      <w:r w:rsidR="00B52A4F">
        <w:rPr>
          <w:rFonts w:ascii="Times New Roman" w:hAnsi="Times New Roman"/>
          <w:sz w:val="24"/>
          <w:szCs w:val="24"/>
        </w:rPr>
        <w:t>5.</w:t>
      </w:r>
      <w:r w:rsidR="00BD09CF">
        <w:rPr>
          <w:rFonts w:ascii="Times New Roman" w:hAnsi="Times New Roman"/>
          <w:sz w:val="24"/>
          <w:szCs w:val="24"/>
        </w:rPr>
        <w:t>1</w:t>
      </w:r>
      <w:r w:rsidRPr="002F42BB">
        <w:rPr>
          <w:rFonts w:ascii="Times New Roman" w:hAnsi="Times New Roman"/>
          <w:sz w:val="24"/>
          <w:szCs w:val="24"/>
        </w:rPr>
        <w:t xml:space="preserve"> and interpreted below.  </w:t>
      </w:r>
    </w:p>
    <w:p w14:paraId="1A1A4235" w14:textId="6A4CCE8F" w:rsidR="003C05AE"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Interpreting the model variables, cows that were BVDV Ab-positive on the first visit had a 0.51 lower S/P Difference</w:t>
      </w:r>
      <w:r w:rsidRPr="002F42BB">
        <w:rPr>
          <w:rFonts w:ascii="Times New Roman" w:hAnsi="Times New Roman"/>
          <w:color w:val="FF0000"/>
          <w:sz w:val="24"/>
          <w:szCs w:val="24"/>
        </w:rPr>
        <w:t xml:space="preserve"> </w:t>
      </w:r>
      <w:r w:rsidRPr="002F42BB">
        <w:rPr>
          <w:rFonts w:ascii="Times New Roman" w:hAnsi="Times New Roman"/>
          <w:sz w:val="24"/>
          <w:szCs w:val="24"/>
        </w:rPr>
        <w:t xml:space="preserve">than those that were negative. Cows with an abnormal finding during physical examination at the first visit had 0.16 lower S/P Difference than those without. Cows from farms that had recorded a post-calving disease condition in the last 12 months had lower S/P Difference of 0.13 versus cows on farms that did not record this problem.  For every point increase in body condition score, there was an increase of 0.13 in S/P Difference (Figure </w:t>
      </w:r>
      <w:r>
        <w:rPr>
          <w:rFonts w:ascii="Times New Roman" w:hAnsi="Times New Roman"/>
          <w:sz w:val="24"/>
          <w:szCs w:val="24"/>
        </w:rPr>
        <w:t>5.</w:t>
      </w:r>
      <w:r w:rsidRPr="002F42BB">
        <w:rPr>
          <w:rFonts w:ascii="Times New Roman" w:hAnsi="Times New Roman"/>
          <w:sz w:val="24"/>
          <w:szCs w:val="24"/>
        </w:rPr>
        <w:t xml:space="preserve">1). Cows on farms feeding high protein supplements had 0.17 lower S/P Difference than cows on farms not feeding these supplements. Looking at the management system variable, cows from farms that practiced zero-grazing had the highest antibody response. Cows from farms practicing both zero-grazing and communal grazing had a somewhat lower S/P Difference by 0.14, and those completely on communal grazing had a somewhat lower S/P Difference of 0.12, in reference to the zero-grazed cows. </w:t>
      </w:r>
      <w:r w:rsidR="003C05AE">
        <w:rPr>
          <w:rFonts w:ascii="Times New Roman" w:hAnsi="Times New Roman"/>
          <w:sz w:val="24"/>
          <w:szCs w:val="24"/>
        </w:rPr>
        <w:t xml:space="preserve">To assess the relationship between BCS and S/P Difference we compared the graphical trend of the response. The highest median was between BSC 2 and 2.75 in a box plot (Figure 5.2) concluding that the best response was above BCS of 2. At a higher BCS of 3 and more, there were however few outcomes as shown by fitted values in </w:t>
      </w:r>
      <w:r w:rsidR="00240B26">
        <w:rPr>
          <w:rFonts w:ascii="Times New Roman" w:hAnsi="Times New Roman"/>
          <w:sz w:val="24"/>
          <w:szCs w:val="24"/>
        </w:rPr>
        <w:t>F</w:t>
      </w:r>
      <w:r w:rsidR="003C05AE">
        <w:rPr>
          <w:rFonts w:ascii="Times New Roman" w:hAnsi="Times New Roman"/>
          <w:sz w:val="24"/>
          <w:szCs w:val="24"/>
        </w:rPr>
        <w:t>igure 5.3</w:t>
      </w:r>
    </w:p>
    <w:p w14:paraId="4817A2CB" w14:textId="60655B69"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lastRenderedPageBreak/>
        <w:t xml:space="preserve">For the interaction variable, the coefficients of the three variables cannot be interpreted by themselves </w:t>
      </w:r>
      <w:proofErr w:type="gramStart"/>
      <w:r w:rsidRPr="002F42BB">
        <w:rPr>
          <w:rFonts w:ascii="Times New Roman" w:hAnsi="Times New Roman"/>
          <w:sz w:val="24"/>
          <w:szCs w:val="24"/>
        </w:rPr>
        <w:t>due to the effect</w:t>
      </w:r>
      <w:proofErr w:type="gramEnd"/>
      <w:r w:rsidRPr="002F42BB">
        <w:rPr>
          <w:rFonts w:ascii="Times New Roman" w:hAnsi="Times New Roman"/>
          <w:sz w:val="24"/>
          <w:szCs w:val="24"/>
        </w:rPr>
        <w:t xml:space="preserve"> modification by the other two variables in the interaction. In the young cows (</w:t>
      </w:r>
      <w:r w:rsidRPr="00BD09CF">
        <w:rPr>
          <w:rFonts w:ascii="Times New Roman" w:hAnsi="Times New Roman"/>
          <w:sz w:val="24"/>
          <w:szCs w:val="24"/>
        </w:rPr>
        <w:t xml:space="preserve">Figure </w:t>
      </w:r>
      <w:r w:rsidR="00BD09CF">
        <w:rPr>
          <w:rFonts w:ascii="Times New Roman" w:hAnsi="Times New Roman"/>
          <w:sz w:val="24"/>
          <w:szCs w:val="24"/>
        </w:rPr>
        <w:t>5.</w:t>
      </w:r>
      <w:r w:rsidRPr="00BD09CF">
        <w:rPr>
          <w:rFonts w:ascii="Times New Roman" w:hAnsi="Times New Roman"/>
          <w:sz w:val="24"/>
          <w:szCs w:val="24"/>
        </w:rPr>
        <w:t>1</w:t>
      </w:r>
      <w:r w:rsidRPr="002F42BB">
        <w:rPr>
          <w:rFonts w:ascii="Times New Roman" w:hAnsi="Times New Roman"/>
          <w:sz w:val="24"/>
          <w:szCs w:val="24"/>
        </w:rPr>
        <w:t xml:space="preserve">), the S/P Difference was higher for those fed a higher </w:t>
      </w:r>
      <w:proofErr w:type="gramStart"/>
      <w:r w:rsidRPr="002F42BB">
        <w:rPr>
          <w:rFonts w:ascii="Times New Roman" w:hAnsi="Times New Roman"/>
          <w:sz w:val="24"/>
          <w:szCs w:val="24"/>
        </w:rPr>
        <w:t>amount</w:t>
      </w:r>
      <w:proofErr w:type="gramEnd"/>
      <w:r w:rsidRPr="002F42BB">
        <w:rPr>
          <w:rFonts w:ascii="Times New Roman" w:hAnsi="Times New Roman"/>
          <w:sz w:val="24"/>
          <w:szCs w:val="24"/>
        </w:rPr>
        <w:t xml:space="preserve"> of supplements versus those fed a lower amount of supplements. With advanced age (over 8 years), the rate of reduction in S/P Difference by age was higher for the cows fed a higher </w:t>
      </w:r>
      <w:proofErr w:type="gramStart"/>
      <w:r w:rsidRPr="002F42BB">
        <w:rPr>
          <w:rFonts w:ascii="Times New Roman" w:hAnsi="Times New Roman"/>
          <w:sz w:val="24"/>
          <w:szCs w:val="24"/>
        </w:rPr>
        <w:t>amount</w:t>
      </w:r>
      <w:proofErr w:type="gramEnd"/>
      <w:r w:rsidRPr="002F42BB">
        <w:rPr>
          <w:rFonts w:ascii="Times New Roman" w:hAnsi="Times New Roman"/>
          <w:sz w:val="24"/>
          <w:szCs w:val="24"/>
        </w:rPr>
        <w:t xml:space="preserve"> of supplements. The S/P Differences for the cows that were below 30 </w:t>
      </w:r>
      <w:proofErr w:type="gramStart"/>
      <w:r w:rsidRPr="002F42BB">
        <w:rPr>
          <w:rFonts w:ascii="Times New Roman" w:hAnsi="Times New Roman"/>
          <w:sz w:val="24"/>
          <w:szCs w:val="24"/>
        </w:rPr>
        <w:t>DIM</w:t>
      </w:r>
      <w:proofErr w:type="gramEnd"/>
      <w:r w:rsidRPr="002F42BB">
        <w:rPr>
          <w:rFonts w:ascii="Times New Roman" w:hAnsi="Times New Roman"/>
          <w:sz w:val="24"/>
          <w:szCs w:val="24"/>
        </w:rPr>
        <w:t xml:space="preserve"> had a greater variability than those 30 DIM and above, with the variability diminishing towards the age of 7 and 10 years. Beyond 8 years of age, there were less than a quarter of the observations; therefore, there was more variability in those predictions and less confidence in those results, which appear to change direction, as shown in both graphs of Figure </w:t>
      </w:r>
      <w:r w:rsidR="002A582A">
        <w:rPr>
          <w:rFonts w:ascii="Times New Roman" w:hAnsi="Times New Roman"/>
          <w:sz w:val="24"/>
          <w:szCs w:val="24"/>
        </w:rPr>
        <w:t>5.</w:t>
      </w:r>
      <w:r w:rsidR="00BD09CF">
        <w:rPr>
          <w:rFonts w:ascii="Times New Roman" w:hAnsi="Times New Roman"/>
          <w:sz w:val="24"/>
          <w:szCs w:val="24"/>
        </w:rPr>
        <w:t>1</w:t>
      </w:r>
      <w:r w:rsidRPr="002F42BB">
        <w:rPr>
          <w:rFonts w:ascii="Times New Roman" w:hAnsi="Times New Roman"/>
          <w:sz w:val="24"/>
          <w:szCs w:val="24"/>
        </w:rPr>
        <w:t xml:space="preserve">.  Interpretation of the third variable in the interaction is through the differences in the two graphs in Figure </w:t>
      </w:r>
      <w:r w:rsidR="002A582A">
        <w:rPr>
          <w:rFonts w:ascii="Times New Roman" w:hAnsi="Times New Roman"/>
          <w:sz w:val="24"/>
          <w:szCs w:val="24"/>
        </w:rPr>
        <w:t>5.</w:t>
      </w:r>
      <w:r w:rsidRPr="002F42BB">
        <w:rPr>
          <w:rFonts w:ascii="Times New Roman" w:hAnsi="Times New Roman"/>
          <w:sz w:val="24"/>
          <w:szCs w:val="24"/>
        </w:rPr>
        <w:t>1. For the cows that were less than 30 days in milk (graph on the left), the variation in S/P Difference was greater than those that were 30 days in milk and beyond (graph on the right).</w:t>
      </w:r>
      <w:bookmarkStart w:id="188" w:name="_Hlk79390656"/>
      <w:r w:rsidR="005B1670">
        <w:rPr>
          <w:rFonts w:ascii="Times New Roman" w:hAnsi="Times New Roman"/>
          <w:sz w:val="24"/>
          <w:szCs w:val="24"/>
        </w:rPr>
        <w:t xml:space="preserve"> </w:t>
      </w:r>
    </w:p>
    <w:bookmarkEnd w:id="188"/>
    <w:p w14:paraId="4DCD2B0C" w14:textId="2B17D80C"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The standardized residuals were normally distributed when assessed graphically and with a Shapiro Wilk test p-value of 0.44. Assessment for independence of residuals shows homoscedastic data on both graphical presentation and Breusch Pagan/Cook–Weisberg test with a p-value of 0.8088. There were only 7 standardized residuals outside the -2 and 2 limits with none outside -3 and 3. The seven large</w:t>
      </w:r>
      <w:r w:rsidR="00942A81">
        <w:rPr>
          <w:rFonts w:ascii="Times New Roman" w:hAnsi="Times New Roman"/>
          <w:sz w:val="24"/>
          <w:szCs w:val="24"/>
        </w:rPr>
        <w:t>st</w:t>
      </w:r>
      <w:r w:rsidRPr="002F42BB">
        <w:rPr>
          <w:rFonts w:ascii="Times New Roman" w:hAnsi="Times New Roman"/>
          <w:sz w:val="24"/>
          <w:szCs w:val="24"/>
        </w:rPr>
        <w:t xml:space="preserve"> standardized residuals represented less than 5% of the 128 total observations; therefore, there was no concern for extreme observations. </w:t>
      </w:r>
    </w:p>
    <w:p w14:paraId="52F95B60" w14:textId="261E2DCE" w:rsidR="00226A94" w:rsidRPr="002F42BB" w:rsidRDefault="00226A94" w:rsidP="00226A94">
      <w:pPr>
        <w:pStyle w:val="Heading3"/>
        <w:spacing w:line="480" w:lineRule="auto"/>
        <w:jc w:val="both"/>
      </w:pPr>
      <w:bookmarkStart w:id="189" w:name="_Toc124500829"/>
      <w:r w:rsidRPr="002F42BB">
        <w:lastRenderedPageBreak/>
        <w:t>5.</w:t>
      </w:r>
      <w:r>
        <w:t>4</w:t>
      </w:r>
      <w:r w:rsidRPr="002F42BB">
        <w:t xml:space="preserve">.3 Associations </w:t>
      </w:r>
      <w:r w:rsidR="00942A81">
        <w:t>of</w:t>
      </w:r>
      <w:r w:rsidR="00942A81" w:rsidRPr="002F42BB">
        <w:t xml:space="preserve"> </w:t>
      </w:r>
      <w:r w:rsidRPr="002F42BB">
        <w:t xml:space="preserve">S/P Difference </w:t>
      </w:r>
      <w:r w:rsidR="00942A81">
        <w:t>with</w:t>
      </w:r>
      <w:r w:rsidR="00942A81" w:rsidRPr="002F42BB">
        <w:t xml:space="preserve"> </w:t>
      </w:r>
      <w:r w:rsidR="00942A81">
        <w:t xml:space="preserve">animal and </w:t>
      </w:r>
      <w:r w:rsidRPr="002F42BB">
        <w:t xml:space="preserve">farm factors </w:t>
      </w:r>
      <w:r w:rsidR="00942A81">
        <w:t>among heifers</w:t>
      </w:r>
      <w:bookmarkEnd w:id="189"/>
    </w:p>
    <w:p w14:paraId="433360EB" w14:textId="6D228407"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The heifers that were recruited to the study ranged in age from 6 months old to four and a half years old. The management of heifers in most of the farms, as observed and recorded in the questionnaire, was different with regards to housing and feeding</w:t>
      </w:r>
      <w:r w:rsidR="00205F86">
        <w:rPr>
          <w:rFonts w:ascii="Times New Roman" w:hAnsi="Times New Roman"/>
          <w:sz w:val="24"/>
          <w:szCs w:val="24"/>
        </w:rPr>
        <w:t>;</w:t>
      </w:r>
      <w:r w:rsidR="005C3D0A">
        <w:rPr>
          <w:rFonts w:ascii="Times New Roman" w:hAnsi="Times New Roman"/>
          <w:sz w:val="24"/>
          <w:szCs w:val="24"/>
        </w:rPr>
        <w:t xml:space="preserve"> therefore</w:t>
      </w:r>
      <w:r w:rsidR="00205F86">
        <w:rPr>
          <w:rFonts w:ascii="Times New Roman" w:hAnsi="Times New Roman"/>
          <w:sz w:val="24"/>
          <w:szCs w:val="24"/>
        </w:rPr>
        <w:t>,</w:t>
      </w:r>
      <w:r w:rsidR="005C3D0A">
        <w:rPr>
          <w:rFonts w:ascii="Times New Roman" w:hAnsi="Times New Roman"/>
          <w:sz w:val="24"/>
          <w:szCs w:val="24"/>
        </w:rPr>
        <w:t xml:space="preserve"> the </w:t>
      </w:r>
      <w:r w:rsidR="00205F86">
        <w:rPr>
          <w:rFonts w:ascii="Times New Roman" w:hAnsi="Times New Roman"/>
          <w:sz w:val="24"/>
          <w:szCs w:val="24"/>
        </w:rPr>
        <w:t xml:space="preserve">heifer </w:t>
      </w:r>
      <w:r w:rsidR="005C3D0A">
        <w:rPr>
          <w:rFonts w:ascii="Times New Roman" w:hAnsi="Times New Roman"/>
          <w:sz w:val="24"/>
          <w:szCs w:val="24"/>
        </w:rPr>
        <w:t xml:space="preserve">data </w:t>
      </w:r>
      <w:r w:rsidR="00205F86">
        <w:rPr>
          <w:rFonts w:ascii="Times New Roman" w:hAnsi="Times New Roman"/>
          <w:sz w:val="24"/>
          <w:szCs w:val="24"/>
        </w:rPr>
        <w:t xml:space="preserve">were </w:t>
      </w:r>
      <w:r w:rsidR="005C3D0A">
        <w:rPr>
          <w:rFonts w:ascii="Times New Roman" w:hAnsi="Times New Roman"/>
          <w:sz w:val="24"/>
          <w:szCs w:val="24"/>
        </w:rPr>
        <w:t xml:space="preserve">considered for separate analysis from </w:t>
      </w:r>
      <w:r w:rsidR="00205F86">
        <w:rPr>
          <w:rFonts w:ascii="Times New Roman" w:hAnsi="Times New Roman"/>
          <w:sz w:val="24"/>
          <w:szCs w:val="24"/>
        </w:rPr>
        <w:t xml:space="preserve">the </w:t>
      </w:r>
      <w:r w:rsidR="005C3D0A">
        <w:rPr>
          <w:rFonts w:ascii="Times New Roman" w:hAnsi="Times New Roman"/>
          <w:sz w:val="24"/>
          <w:szCs w:val="24"/>
        </w:rPr>
        <w:t>cow</w:t>
      </w:r>
      <w:r w:rsidR="00205F86">
        <w:rPr>
          <w:rFonts w:ascii="Times New Roman" w:hAnsi="Times New Roman"/>
          <w:sz w:val="24"/>
          <w:szCs w:val="24"/>
        </w:rPr>
        <w:t xml:space="preserve"> data</w:t>
      </w:r>
      <w:r w:rsidRPr="002F42BB">
        <w:rPr>
          <w:rFonts w:ascii="Times New Roman" w:hAnsi="Times New Roman"/>
          <w:sz w:val="24"/>
          <w:szCs w:val="24"/>
        </w:rPr>
        <w:t xml:space="preserve">. Tables </w:t>
      </w:r>
      <w:r>
        <w:rPr>
          <w:rFonts w:ascii="Times New Roman" w:hAnsi="Times New Roman"/>
          <w:sz w:val="24"/>
          <w:szCs w:val="24"/>
        </w:rPr>
        <w:t>5.5</w:t>
      </w:r>
      <w:r w:rsidRPr="002F42BB">
        <w:rPr>
          <w:rFonts w:ascii="Times New Roman" w:hAnsi="Times New Roman"/>
          <w:sz w:val="24"/>
          <w:szCs w:val="24"/>
        </w:rPr>
        <w:t xml:space="preserve"> and </w:t>
      </w:r>
      <w:r>
        <w:rPr>
          <w:rFonts w:ascii="Times New Roman" w:hAnsi="Times New Roman"/>
          <w:sz w:val="24"/>
          <w:szCs w:val="24"/>
        </w:rPr>
        <w:t>5.6</w:t>
      </w:r>
      <w:r w:rsidRPr="002F42BB">
        <w:rPr>
          <w:rFonts w:ascii="Times New Roman" w:hAnsi="Times New Roman"/>
          <w:sz w:val="24"/>
          <w:szCs w:val="24"/>
        </w:rPr>
        <w:t xml:space="preserve"> show the animal- and farm-level variables associated with S/P Difference considering a cut-off of P-value </w:t>
      </w:r>
      <w:r w:rsidR="00AA2F97">
        <w:rPr>
          <w:rFonts w:ascii="Times New Roman" w:hAnsi="Times New Roman"/>
          <w:sz w:val="24"/>
          <w:szCs w:val="24"/>
        </w:rPr>
        <w:t xml:space="preserve">&lt; </w:t>
      </w:r>
      <w:r w:rsidRPr="002F42BB">
        <w:rPr>
          <w:rFonts w:ascii="Times New Roman" w:hAnsi="Times New Roman"/>
          <w:sz w:val="24"/>
          <w:szCs w:val="24"/>
        </w:rPr>
        <w:t xml:space="preserve">0.1. All fifteen variables had a negative association with S/P Difference at the designated cut-off. </w:t>
      </w:r>
    </w:p>
    <w:p w14:paraId="2519F88E" w14:textId="0C3047A0"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eastAsia="Times New Roman" w:hAnsi="Times New Roman"/>
          <w:sz w:val="24"/>
          <w:szCs w:val="24"/>
        </w:rPr>
        <w:t>The final multivariable linear regression model (Table 5</w:t>
      </w:r>
      <w:r>
        <w:rPr>
          <w:rFonts w:ascii="Times New Roman" w:eastAsia="Times New Roman" w:hAnsi="Times New Roman"/>
          <w:sz w:val="24"/>
          <w:szCs w:val="24"/>
        </w:rPr>
        <w:t>.7</w:t>
      </w:r>
      <w:r w:rsidRPr="002F42BB">
        <w:rPr>
          <w:rFonts w:ascii="Times New Roman" w:eastAsia="Times New Roman" w:hAnsi="Times New Roman"/>
          <w:sz w:val="24"/>
          <w:szCs w:val="24"/>
        </w:rPr>
        <w:t>) had seven variables associated with S/P Difference (p≤0.05) with an adjusted R</w:t>
      </w:r>
      <w:r w:rsidRPr="002F42BB">
        <w:rPr>
          <w:rFonts w:ascii="Times New Roman" w:eastAsia="Times New Roman" w:hAnsi="Times New Roman"/>
          <w:sz w:val="24"/>
          <w:szCs w:val="24"/>
          <w:vertAlign w:val="superscript"/>
        </w:rPr>
        <w:t>2</w:t>
      </w:r>
      <w:r w:rsidRPr="002F42BB">
        <w:rPr>
          <w:rFonts w:ascii="Times New Roman" w:eastAsia="Times New Roman" w:hAnsi="Times New Roman"/>
          <w:sz w:val="24"/>
          <w:szCs w:val="24"/>
        </w:rPr>
        <w:t xml:space="preserve"> of 0.419. The model includes an interaction between farms raising all replacements and body condition score as described in the </w:t>
      </w:r>
      <w:r w:rsidRPr="005C3D0A">
        <w:rPr>
          <w:rFonts w:ascii="Times New Roman" w:eastAsia="Times New Roman" w:hAnsi="Times New Roman"/>
          <w:sz w:val="24"/>
          <w:szCs w:val="24"/>
        </w:rPr>
        <w:t>Figure</w:t>
      </w:r>
      <w:r w:rsidR="005C3D0A">
        <w:rPr>
          <w:rFonts w:ascii="Times New Roman" w:eastAsia="Times New Roman" w:hAnsi="Times New Roman"/>
          <w:sz w:val="24"/>
          <w:szCs w:val="24"/>
        </w:rPr>
        <w:t xml:space="preserve"> 5.</w:t>
      </w:r>
      <w:r w:rsidR="00AB03AC">
        <w:rPr>
          <w:rFonts w:ascii="Times New Roman" w:eastAsia="Times New Roman" w:hAnsi="Times New Roman"/>
          <w:sz w:val="24"/>
          <w:szCs w:val="24"/>
        </w:rPr>
        <w:t>4</w:t>
      </w:r>
      <w:r w:rsidRPr="002F42BB">
        <w:rPr>
          <w:rFonts w:ascii="Times New Roman" w:eastAsia="Times New Roman" w:hAnsi="Times New Roman"/>
          <w:sz w:val="24"/>
          <w:szCs w:val="24"/>
        </w:rPr>
        <w:t xml:space="preserve"> and interpretation below. Heifers from farms with more people living on the farm had a lower S/P Difference than those on farms with fewer people. For every additional individual on the farm, the heifers had a 0.05 lower S/P Difference. Similarly, h</w:t>
      </w:r>
      <w:r w:rsidRPr="002F42BB">
        <w:rPr>
          <w:rFonts w:ascii="Times New Roman" w:hAnsi="Times New Roman"/>
          <w:sz w:val="24"/>
          <w:szCs w:val="24"/>
        </w:rPr>
        <w:t xml:space="preserve">eifers from farms with many heifers had a lower S/P Difference than those with fewer heifers. With every additional heifer on a farm, there was a reduction of S/P Difference of 0.059. </w:t>
      </w:r>
      <w:r w:rsidRPr="002F42BB">
        <w:rPr>
          <w:rFonts w:ascii="Times New Roman" w:eastAsia="Times New Roman" w:hAnsi="Times New Roman"/>
          <w:sz w:val="24"/>
          <w:szCs w:val="24"/>
        </w:rPr>
        <w:t xml:space="preserve">Heifers from farms </w:t>
      </w:r>
      <w:r w:rsidRPr="002F42BB">
        <w:rPr>
          <w:rFonts w:ascii="Times New Roman" w:hAnsi="Times New Roman"/>
          <w:sz w:val="24"/>
          <w:szCs w:val="24"/>
        </w:rPr>
        <w:t>practicing</w:t>
      </w:r>
      <w:r w:rsidRPr="002F42BB">
        <w:rPr>
          <w:rFonts w:ascii="Times New Roman" w:eastAsia="Times New Roman" w:hAnsi="Times New Roman"/>
          <w:sz w:val="24"/>
          <w:szCs w:val="24"/>
        </w:rPr>
        <w:t xml:space="preserve"> </w:t>
      </w:r>
      <w:r w:rsidRPr="002F42BB">
        <w:rPr>
          <w:rFonts w:ascii="Times New Roman" w:hAnsi="Times New Roman"/>
          <w:sz w:val="24"/>
          <w:szCs w:val="24"/>
        </w:rPr>
        <w:t xml:space="preserve">communal grazing partly or fully had lower S/P Differences by 0.33 and 0.34, respectively, compared to those from zero-grazed farms. Heifers that were BVDV </w:t>
      </w:r>
      <w:r w:rsidR="005C3D0A">
        <w:rPr>
          <w:rFonts w:ascii="Times New Roman" w:hAnsi="Times New Roman"/>
          <w:sz w:val="24"/>
          <w:szCs w:val="24"/>
        </w:rPr>
        <w:t xml:space="preserve">antibody </w:t>
      </w:r>
      <w:r w:rsidRPr="002F42BB">
        <w:rPr>
          <w:rFonts w:ascii="Times New Roman" w:hAnsi="Times New Roman"/>
          <w:sz w:val="24"/>
          <w:szCs w:val="24"/>
        </w:rPr>
        <w:t xml:space="preserve">positive had a 0.57 lower S/P Difference compared to those that were negative. Farms that practiced regular acaricide use every 2 weeks had heifers with higher S/P Difference by 0.13 compared to those that did not use acaricides regularly.  </w:t>
      </w:r>
    </w:p>
    <w:p w14:paraId="7061299D" w14:textId="2DF26A8D"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lastRenderedPageBreak/>
        <w:t>For the interaction variable</w:t>
      </w:r>
      <w:r w:rsidR="00BE021E">
        <w:rPr>
          <w:rFonts w:ascii="Times New Roman" w:hAnsi="Times New Roman"/>
          <w:sz w:val="24"/>
          <w:szCs w:val="24"/>
        </w:rPr>
        <w:t xml:space="preserve"> (Figure 5.</w:t>
      </w:r>
      <w:r w:rsidR="00AB03AC">
        <w:rPr>
          <w:rFonts w:ascii="Times New Roman" w:hAnsi="Times New Roman"/>
          <w:sz w:val="24"/>
          <w:szCs w:val="24"/>
        </w:rPr>
        <w:t>4</w:t>
      </w:r>
      <w:r w:rsidR="00BE021E">
        <w:rPr>
          <w:rFonts w:ascii="Times New Roman" w:hAnsi="Times New Roman"/>
          <w:sz w:val="24"/>
          <w:szCs w:val="24"/>
        </w:rPr>
        <w:t>)</w:t>
      </w:r>
      <w:r w:rsidRPr="002F42BB">
        <w:rPr>
          <w:rFonts w:ascii="Times New Roman" w:hAnsi="Times New Roman"/>
          <w:sz w:val="24"/>
          <w:szCs w:val="24"/>
        </w:rPr>
        <w:t xml:space="preserve">, at low body condition scores, there was no significant change in S/P Difference among heifers, regardless of whether farms raised all replacements or not. On farms not raising all their heifers, heifer S/P Difference increased as BCS increased, while this association was opposite on farms raising all their heifers. Conversely at high body condition scores for heifers (BCS 3 and 4), the S/P Difference was higher for the heifers on farms not raising all their replacements than those farms raising all heifers on the farm.         </w:t>
      </w:r>
    </w:p>
    <w:p w14:paraId="5A86578E" w14:textId="7A03989C" w:rsidR="00226A94" w:rsidRPr="002F42BB" w:rsidRDefault="00226A94" w:rsidP="00F7239A">
      <w:pPr>
        <w:spacing w:line="480" w:lineRule="auto"/>
        <w:ind w:firstLine="720"/>
        <w:jc w:val="both"/>
        <w:rPr>
          <w:rFonts w:ascii="Times New Roman" w:hAnsi="Times New Roman"/>
          <w:b/>
          <w:sz w:val="24"/>
          <w:szCs w:val="24"/>
        </w:rPr>
      </w:pPr>
      <w:r w:rsidRPr="002F42BB">
        <w:rPr>
          <w:rFonts w:ascii="Times New Roman" w:hAnsi="Times New Roman"/>
          <w:sz w:val="24"/>
          <w:szCs w:val="24"/>
        </w:rPr>
        <w:t>The standardized residuals were normally distributed when assessed graphically and on Shapiro Wilk test p= 0.39.) Assessment for independence of residuals shows homoscedastic data on both graphical presentation and Breusch Pagan/Cook–Weisberg test (p= 0.50.) There were only 5 standardized residuals outside the -2 and 2 limits with none outside -3 and 3. The seven large</w:t>
      </w:r>
      <w:r w:rsidR="00BD02B6">
        <w:rPr>
          <w:rFonts w:ascii="Times New Roman" w:hAnsi="Times New Roman"/>
          <w:sz w:val="24"/>
          <w:szCs w:val="24"/>
        </w:rPr>
        <w:t>st</w:t>
      </w:r>
      <w:r w:rsidRPr="002F42BB">
        <w:rPr>
          <w:rFonts w:ascii="Times New Roman" w:hAnsi="Times New Roman"/>
          <w:sz w:val="24"/>
          <w:szCs w:val="24"/>
        </w:rPr>
        <w:t xml:space="preserve"> standardized residuals represented less than 5% of the 109 total heifer observations; therefore, there was no concern for extreme observations.</w:t>
      </w:r>
    </w:p>
    <w:p w14:paraId="6ED9D599" w14:textId="77777777" w:rsidR="00226A94" w:rsidRPr="002F42BB" w:rsidRDefault="00226A94" w:rsidP="00226A94">
      <w:pPr>
        <w:pStyle w:val="Heading2"/>
        <w:spacing w:line="480" w:lineRule="auto"/>
        <w:jc w:val="both"/>
        <w:rPr>
          <w:b w:val="0"/>
          <w:bCs/>
          <w:szCs w:val="24"/>
        </w:rPr>
      </w:pPr>
      <w:bookmarkStart w:id="190" w:name="_Toc124500830"/>
      <w:r w:rsidRPr="002F42BB">
        <w:rPr>
          <w:szCs w:val="24"/>
        </w:rPr>
        <w:t>5.</w:t>
      </w:r>
      <w:r>
        <w:rPr>
          <w:szCs w:val="24"/>
        </w:rPr>
        <w:t>5</w:t>
      </w:r>
      <w:r w:rsidRPr="002F42BB">
        <w:rPr>
          <w:b w:val="0"/>
          <w:bCs/>
          <w:szCs w:val="24"/>
        </w:rPr>
        <w:t xml:space="preserve"> </w:t>
      </w:r>
      <w:r w:rsidRPr="00047F62">
        <w:rPr>
          <w:rStyle w:val="Heading2Char"/>
          <w:b/>
          <w:szCs w:val="24"/>
        </w:rPr>
        <w:t>Discussion</w:t>
      </w:r>
      <w:bookmarkEnd w:id="190"/>
      <w:r w:rsidRPr="002F42BB">
        <w:rPr>
          <w:b w:val="0"/>
          <w:bCs/>
          <w:szCs w:val="24"/>
        </w:rPr>
        <w:t xml:space="preserve"> </w:t>
      </w:r>
    </w:p>
    <w:p w14:paraId="35E447D1" w14:textId="264CE128"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This study was an assessment of the antibody response to a single subcutaneous injection of </w:t>
      </w:r>
      <w:r w:rsidR="005C3D0A">
        <w:rPr>
          <w:rFonts w:ascii="Times New Roman" w:hAnsi="Times New Roman"/>
          <w:sz w:val="24"/>
          <w:szCs w:val="24"/>
        </w:rPr>
        <w:t>MLV</w:t>
      </w:r>
      <w:r w:rsidRPr="002F42BB">
        <w:rPr>
          <w:rFonts w:ascii="Times New Roman" w:hAnsi="Times New Roman"/>
          <w:sz w:val="24"/>
          <w:szCs w:val="24"/>
        </w:rPr>
        <w:t xml:space="preserve"> </w:t>
      </w:r>
      <w:r w:rsidR="00B3110A">
        <w:rPr>
          <w:rFonts w:ascii="Times New Roman" w:hAnsi="Times New Roman"/>
          <w:sz w:val="24"/>
          <w:szCs w:val="24"/>
        </w:rPr>
        <w:t xml:space="preserve">including BVDV </w:t>
      </w:r>
      <w:r w:rsidRPr="002F42BB">
        <w:rPr>
          <w:rFonts w:ascii="Times New Roman" w:hAnsi="Times New Roman"/>
          <w:sz w:val="24"/>
          <w:szCs w:val="24"/>
        </w:rPr>
        <w:t xml:space="preserve">in cows and heifers on </w:t>
      </w:r>
      <w:r w:rsidR="005C3D0A">
        <w:rPr>
          <w:rFonts w:ascii="Times New Roman" w:hAnsi="Times New Roman"/>
          <w:sz w:val="24"/>
          <w:szCs w:val="24"/>
        </w:rPr>
        <w:t>SDFs</w:t>
      </w:r>
      <w:r w:rsidRPr="002F42BB">
        <w:rPr>
          <w:rFonts w:ascii="Times New Roman" w:hAnsi="Times New Roman"/>
          <w:sz w:val="24"/>
          <w:szCs w:val="24"/>
        </w:rPr>
        <w:t xml:space="preserve"> in Meru, Kenya. Awareness and control programs for BVDV were virtually absent in this area of Kenya, despite the infection being present across Kenya </w:t>
      </w:r>
      <w:r w:rsidRPr="002F42BB">
        <w:rPr>
          <w:rFonts w:ascii="Times New Roman" w:hAnsi="Times New Roman"/>
          <w:noProof/>
          <w:sz w:val="24"/>
          <w:szCs w:val="24"/>
        </w:rPr>
        <w:t>(Callaby et al., 2016; Okumu et al., 2019; Olum et al., 2020; VanLeeuwen et al., 2021)</w:t>
      </w:r>
      <w:r w:rsidRPr="002F42BB">
        <w:rPr>
          <w:rFonts w:ascii="Times New Roman" w:hAnsi="Times New Roman"/>
          <w:sz w:val="24"/>
          <w:szCs w:val="24"/>
        </w:rPr>
        <w:t>. Furthermore, there is little record of BVDV vaccine use in Kenya</w:t>
      </w:r>
      <w:r w:rsidR="00BD02B6">
        <w:rPr>
          <w:rFonts w:ascii="Times New Roman" w:hAnsi="Times New Roman"/>
          <w:sz w:val="24"/>
          <w:szCs w:val="24"/>
        </w:rPr>
        <w:t>,</w:t>
      </w:r>
      <w:r w:rsidRPr="002F42BB">
        <w:rPr>
          <w:rFonts w:ascii="Times New Roman" w:hAnsi="Times New Roman"/>
          <w:sz w:val="24"/>
          <w:szCs w:val="24"/>
        </w:rPr>
        <w:t xml:space="preserve"> and there are no studies on the benefits of vaccine use in the control of BVDV in Kenya. This study adds to the understanding of BVDV antibody response to vaccination in cows and heifers under varying management conditions of </w:t>
      </w:r>
      <w:r w:rsidR="005C3D0A">
        <w:rPr>
          <w:rFonts w:ascii="Times New Roman" w:hAnsi="Times New Roman"/>
          <w:sz w:val="24"/>
          <w:szCs w:val="24"/>
        </w:rPr>
        <w:t>SDFs</w:t>
      </w:r>
      <w:r w:rsidRPr="002F42BB">
        <w:rPr>
          <w:rFonts w:ascii="Times New Roman" w:hAnsi="Times New Roman"/>
          <w:sz w:val="24"/>
          <w:szCs w:val="24"/>
        </w:rPr>
        <w:t xml:space="preserve"> in Kenya. </w:t>
      </w:r>
    </w:p>
    <w:p w14:paraId="11A3F2DF" w14:textId="5EE0F2E5" w:rsidR="00226A94" w:rsidRPr="002F42BB" w:rsidRDefault="00226A94" w:rsidP="00F7239A">
      <w:pPr>
        <w:pStyle w:val="CommentText"/>
        <w:spacing w:line="480" w:lineRule="auto"/>
        <w:ind w:firstLine="720"/>
        <w:jc w:val="both"/>
        <w:rPr>
          <w:rFonts w:ascii="Times New Roman" w:hAnsi="Times New Roman"/>
          <w:sz w:val="24"/>
          <w:szCs w:val="24"/>
        </w:rPr>
      </w:pPr>
      <w:r w:rsidRPr="002F42BB">
        <w:rPr>
          <w:rFonts w:ascii="Times New Roman" w:hAnsi="Times New Roman"/>
          <w:sz w:val="24"/>
          <w:szCs w:val="24"/>
        </w:rPr>
        <w:lastRenderedPageBreak/>
        <w:t xml:space="preserve">This study recruited cattle from farms in the Buuri Dairy Cooperative Society where there has never been an history of BVDV vaccination in the past. Therefore, the BVDV antibody test results on the first visit (25% prevalence) likely represents the natural exposure to BVDV virus in the region, particularly with the farm exclusion factors of not having swine or small ruminants on the farm, which should have reduced the possibility for exposure to BDV or CSFV </w:t>
      </w:r>
      <w:r w:rsidR="00BD02B6">
        <w:rPr>
          <w:rFonts w:ascii="Times New Roman" w:hAnsi="Times New Roman"/>
          <w:sz w:val="24"/>
          <w:szCs w:val="24"/>
        </w:rPr>
        <w:t>that</w:t>
      </w:r>
      <w:r w:rsidR="00BD02B6" w:rsidRPr="002F42BB">
        <w:rPr>
          <w:rFonts w:ascii="Times New Roman" w:hAnsi="Times New Roman"/>
          <w:sz w:val="24"/>
          <w:szCs w:val="24"/>
        </w:rPr>
        <w:t xml:space="preserve"> </w:t>
      </w:r>
      <w:r w:rsidRPr="002F42BB">
        <w:rPr>
          <w:rFonts w:ascii="Times New Roman" w:hAnsi="Times New Roman"/>
          <w:sz w:val="24"/>
          <w:szCs w:val="24"/>
        </w:rPr>
        <w:t xml:space="preserve">have a potential diagnostic cross-reactivity </w:t>
      </w:r>
      <w:r w:rsidRPr="002F42BB">
        <w:rPr>
          <w:rFonts w:ascii="Times New Roman" w:hAnsi="Times New Roman"/>
          <w:noProof/>
          <w:sz w:val="24"/>
          <w:szCs w:val="24"/>
        </w:rPr>
        <w:t>(Muasya et al., 2022)</w:t>
      </w:r>
      <w:r w:rsidRPr="002F42BB">
        <w:rPr>
          <w:rFonts w:ascii="Times New Roman" w:hAnsi="Times New Roman"/>
          <w:sz w:val="24"/>
          <w:szCs w:val="24"/>
        </w:rPr>
        <w:t xml:space="preserve">. This seroprevalence is not surprising considering the published results of BVDV exposure from other studies in Kenya ranged from 19% to 79% </w:t>
      </w:r>
      <w:r w:rsidRPr="002F42BB">
        <w:rPr>
          <w:rFonts w:ascii="Times New Roman" w:hAnsi="Times New Roman"/>
          <w:noProof/>
          <w:sz w:val="24"/>
          <w:szCs w:val="24"/>
        </w:rPr>
        <w:t>(Callaby et al., 2016; Okumu et al., 2019; Olum et al., 2020; VanLeeuwen et al., 2021)</w:t>
      </w:r>
      <w:r w:rsidRPr="002F42BB">
        <w:rPr>
          <w:rFonts w:ascii="Times New Roman" w:hAnsi="Times New Roman"/>
          <w:sz w:val="24"/>
          <w:szCs w:val="24"/>
        </w:rPr>
        <w:t xml:space="preserve">. The antigen test results showed evidence of limited transient infections (TI) with BVDV and one confirmed PI in the sampled population. There have been many similar reports of low PI prevalence, with sporadic </w:t>
      </w:r>
      <w:r w:rsidR="005C3D0A">
        <w:rPr>
          <w:rFonts w:ascii="Times New Roman" w:hAnsi="Times New Roman"/>
          <w:sz w:val="24"/>
          <w:szCs w:val="24"/>
        </w:rPr>
        <w:t xml:space="preserve">TI </w:t>
      </w:r>
      <w:r w:rsidRPr="002F42BB">
        <w:rPr>
          <w:rFonts w:ascii="Times New Roman" w:hAnsi="Times New Roman"/>
          <w:sz w:val="24"/>
          <w:szCs w:val="24"/>
        </w:rPr>
        <w:t xml:space="preserve">outbreaks </w:t>
      </w:r>
      <w:r w:rsidRPr="002F42BB">
        <w:rPr>
          <w:rFonts w:ascii="Times New Roman" w:hAnsi="Times New Roman"/>
          <w:noProof/>
          <w:sz w:val="24"/>
          <w:szCs w:val="24"/>
        </w:rPr>
        <w:t>(Kabir &amp; Bishwabidyalay, 2017; Scharnböck et al., 2018)</w:t>
      </w:r>
      <w:r w:rsidRPr="002F42BB">
        <w:rPr>
          <w:rFonts w:ascii="Times New Roman" w:hAnsi="Times New Roman"/>
          <w:sz w:val="24"/>
          <w:szCs w:val="24"/>
        </w:rPr>
        <w:t xml:space="preserve">. </w:t>
      </w:r>
    </w:p>
    <w:p w14:paraId="59A91599" w14:textId="143E0716" w:rsidR="00226A94" w:rsidRPr="002F42BB" w:rsidRDefault="00226A94" w:rsidP="00226A94">
      <w:pPr>
        <w:pStyle w:val="Heading3"/>
        <w:spacing w:line="480" w:lineRule="auto"/>
        <w:jc w:val="both"/>
      </w:pPr>
      <w:bookmarkStart w:id="191" w:name="_Toc124500831"/>
      <w:r w:rsidRPr="002F42BB">
        <w:t>5.</w:t>
      </w:r>
      <w:r>
        <w:t>5</w:t>
      </w:r>
      <w:r w:rsidRPr="002F42BB">
        <w:t xml:space="preserve">.1 Factors of BVDV </w:t>
      </w:r>
      <w:r w:rsidR="00706633">
        <w:t xml:space="preserve">Antibody </w:t>
      </w:r>
      <w:r w:rsidRPr="002F42BB">
        <w:t>Response Variability in Cows and Heifers</w:t>
      </w:r>
      <w:bookmarkEnd w:id="191"/>
    </w:p>
    <w:p w14:paraId="241B59E3" w14:textId="77777777" w:rsidR="00F7239A"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The vaccine response relationship with body condition score (BCS) was noted to have varying associations for both the heifers and cows with respect to the univariable and multivariable regression analysis. Body condition score has been shown to be closely associated with many management and animal factors, such as nutrition, feeding system</w:t>
      </w:r>
      <w:r w:rsidR="003D4CBD">
        <w:rPr>
          <w:rFonts w:ascii="Times New Roman" w:hAnsi="Times New Roman"/>
          <w:sz w:val="24"/>
          <w:szCs w:val="24"/>
        </w:rPr>
        <w:t>,</w:t>
      </w:r>
      <w:r w:rsidRPr="002F42BB">
        <w:rPr>
          <w:rFonts w:ascii="Times New Roman" w:hAnsi="Times New Roman"/>
          <w:sz w:val="24"/>
          <w:szCs w:val="24"/>
        </w:rPr>
        <w:t xml:space="preserve"> and cow weight </w:t>
      </w:r>
      <w:r w:rsidRPr="002F42BB">
        <w:rPr>
          <w:rFonts w:ascii="Times New Roman" w:hAnsi="Times New Roman"/>
          <w:noProof/>
          <w:sz w:val="24"/>
          <w:szCs w:val="24"/>
        </w:rPr>
        <w:t>(McCarthy et al., 2007)</w:t>
      </w:r>
      <w:r w:rsidRPr="002F42BB">
        <w:rPr>
          <w:rFonts w:ascii="Times New Roman" w:hAnsi="Times New Roman"/>
          <w:sz w:val="24"/>
          <w:szCs w:val="24"/>
        </w:rPr>
        <w:t>. For the cows</w:t>
      </w:r>
      <w:r w:rsidR="003D4CBD">
        <w:rPr>
          <w:rFonts w:ascii="Times New Roman" w:hAnsi="Times New Roman"/>
          <w:sz w:val="24"/>
          <w:szCs w:val="24"/>
        </w:rPr>
        <w:t>,</w:t>
      </w:r>
      <w:r w:rsidRPr="002F42BB">
        <w:rPr>
          <w:rFonts w:ascii="Times New Roman" w:hAnsi="Times New Roman"/>
          <w:sz w:val="24"/>
          <w:szCs w:val="24"/>
        </w:rPr>
        <w:t xml:space="preserve"> there was a positive association in both BCS and the level of post-calving grain supplementation with the vaccine response, underlining the importance of vaccinating cows in higher BCS and higher levels of grain consumption. The importance of BCS with regards to immunity and cow transition health among other factors has been demonstrated in several studies.  </w:t>
      </w:r>
    </w:p>
    <w:p w14:paraId="46AE7E73" w14:textId="2C6E7215"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lastRenderedPageBreak/>
        <w:t xml:space="preserve">A study in Ethiopia assessing the impact of drought on vaccination success found no significant advantage for vaccination during non-drought times; however, there were notable failures in the vaccination program’s execution </w:t>
      </w:r>
      <w:r w:rsidRPr="002F42BB">
        <w:rPr>
          <w:rFonts w:ascii="Times New Roman" w:hAnsi="Times New Roman"/>
          <w:noProof/>
          <w:sz w:val="24"/>
          <w:szCs w:val="24"/>
        </w:rPr>
        <w:t>(Catley et al., 2009; Roche et al., 2006, 2009)</w:t>
      </w:r>
      <w:r w:rsidRPr="002F42BB">
        <w:rPr>
          <w:rFonts w:ascii="Times New Roman" w:hAnsi="Times New Roman"/>
          <w:sz w:val="24"/>
          <w:szCs w:val="24"/>
        </w:rPr>
        <w:t xml:space="preserve">. Data from a study assessing the effect of progesterone on cellular immunity in Holstein cows showed that there was a better immune response with good body condition score </w:t>
      </w:r>
      <w:r w:rsidRPr="002F42BB">
        <w:rPr>
          <w:rFonts w:ascii="Times New Roman" w:hAnsi="Times New Roman"/>
          <w:noProof/>
          <w:sz w:val="24"/>
          <w:szCs w:val="24"/>
        </w:rPr>
        <w:t>(Ohtsuka et al., 2008)</w:t>
      </w:r>
      <w:r w:rsidRPr="002F42BB">
        <w:rPr>
          <w:rFonts w:ascii="Times New Roman" w:hAnsi="Times New Roman"/>
          <w:sz w:val="24"/>
          <w:szCs w:val="24"/>
        </w:rPr>
        <w:t xml:space="preserve">. In our study, the best vaccine antibody response was in cows between a score of 2 and 2.75, which may reflect the BCS perceived by farmers to be appropriate for a milking cow warranting grain supplementation. If a cow had a BCS of 3 or higher, farmers may have thought that they did not warrant higher grain supplementation, reducing the nutrient intake needed for a higher antibody response. We can draw similarity with a review study on BCS association with dairy cattle productivity and health that reported an optimum performance of dairy cows with a score of 3.0 to 3.25 (scale of 1-5) </w:t>
      </w:r>
      <w:r w:rsidRPr="002F42BB">
        <w:rPr>
          <w:rFonts w:ascii="Times New Roman" w:hAnsi="Times New Roman"/>
          <w:noProof/>
          <w:sz w:val="24"/>
          <w:szCs w:val="24"/>
        </w:rPr>
        <w:t>(Roche et al. 2009)</w:t>
      </w:r>
      <w:r w:rsidRPr="002F42BB">
        <w:rPr>
          <w:rFonts w:ascii="Times New Roman" w:hAnsi="Times New Roman"/>
          <w:sz w:val="24"/>
          <w:szCs w:val="24"/>
        </w:rPr>
        <w:t xml:space="preserve">. </w:t>
      </w:r>
    </w:p>
    <w:p w14:paraId="2F35E2E3" w14:textId="1ABAC8FF"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For heifers, there was a significant interaction for BCS with raising all replacements in the farm. The interaction showed that farms that raised all their replacements had higher S/P Difference at lower body condition score but lower S/P Difference at higher body condition score. Most of the farms with heifers did raise their replacements (94%). Therefore, these results might be a function of small numbers of heifers not raised on the farms who were responsible for this apparent relationship. This may also be attributed to feed shortage and herd size in the farms that raise all their replacement heifers. A review of health management of dairy replacements concluded that heifers are often overlooked because farmers do not have an immediate return on their efforts and prefer to focus on </w:t>
      </w:r>
      <w:r w:rsidRPr="002F42BB">
        <w:rPr>
          <w:rFonts w:ascii="Times New Roman" w:hAnsi="Times New Roman"/>
          <w:sz w:val="24"/>
          <w:szCs w:val="24"/>
        </w:rPr>
        <w:lastRenderedPageBreak/>
        <w:t xml:space="preserve">improving the management of their milking cows </w:t>
      </w:r>
      <w:r w:rsidRPr="002F42BB">
        <w:rPr>
          <w:rFonts w:ascii="Times New Roman" w:hAnsi="Times New Roman"/>
          <w:noProof/>
          <w:sz w:val="24"/>
          <w:szCs w:val="24"/>
        </w:rPr>
        <w:t>(Dutta, 2016)</w:t>
      </w:r>
      <w:r w:rsidRPr="002F42BB">
        <w:rPr>
          <w:rFonts w:ascii="Times New Roman" w:hAnsi="Times New Roman"/>
          <w:sz w:val="24"/>
          <w:szCs w:val="24"/>
        </w:rPr>
        <w:t>. Further research is needed to confirm or clarify this possible interaction.</w:t>
      </w:r>
    </w:p>
    <w:p w14:paraId="414DE187" w14:textId="13161CC1"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The type of management system was an important confounder for the total amount of grain supplementation post-calving in the final cow model. Zero-grazed cows had the highest S/P Difference, while the communally grazed and mixed system cows had somewhat lower S/P Differences. This finding can likely be attributed to the reduced stress of not needing to expend energy for grazing to eat, and the reduced exposure to infectious diseases, and their associated impacts on the immune system, with the zero-grazed animals </w:t>
      </w:r>
      <w:r w:rsidRPr="002F42BB">
        <w:rPr>
          <w:rFonts w:ascii="Times New Roman" w:hAnsi="Times New Roman"/>
          <w:noProof/>
          <w:sz w:val="24"/>
          <w:szCs w:val="24"/>
        </w:rPr>
        <w:t>(Carroll and Forsberg, 2007)</w:t>
      </w:r>
      <w:r w:rsidRPr="002F42BB">
        <w:rPr>
          <w:rFonts w:ascii="Times New Roman" w:hAnsi="Times New Roman"/>
          <w:sz w:val="24"/>
          <w:szCs w:val="24"/>
        </w:rPr>
        <w:t xml:space="preserve">. Communally grazed animals often walk many kilometers per day for communal pastures, and encounter other cattle on the communal pastures, leading to potential transmission of infectious disease, along with the nutrient requirements and potential stress of long-distance locomotion </w:t>
      </w:r>
      <w:r w:rsidRPr="002F42BB">
        <w:rPr>
          <w:rFonts w:ascii="Times New Roman" w:hAnsi="Times New Roman"/>
          <w:noProof/>
          <w:sz w:val="24"/>
          <w:szCs w:val="24"/>
        </w:rPr>
        <w:t>(Arnott et al., 2017; Maurya et al., 2012)</w:t>
      </w:r>
      <w:r w:rsidRPr="002F42BB">
        <w:rPr>
          <w:rFonts w:ascii="Times New Roman" w:hAnsi="Times New Roman"/>
          <w:sz w:val="24"/>
          <w:szCs w:val="24"/>
        </w:rPr>
        <w:t xml:space="preserve">.  Farms with adequate forage supplies on-farm are less likely to need to send their cows onto communal pastures </w:t>
      </w:r>
      <w:r w:rsidRPr="002F42BB">
        <w:rPr>
          <w:rFonts w:ascii="Times New Roman" w:hAnsi="Times New Roman"/>
          <w:noProof/>
          <w:sz w:val="24"/>
          <w:szCs w:val="24"/>
        </w:rPr>
        <w:t>(FAO, 2012)</w:t>
      </w:r>
      <w:r w:rsidRPr="002F42BB">
        <w:rPr>
          <w:rFonts w:ascii="Times New Roman" w:hAnsi="Times New Roman"/>
          <w:sz w:val="24"/>
          <w:szCs w:val="24"/>
        </w:rPr>
        <w:t xml:space="preserve">. A document titled “Feeding dairy cattle in East Africa” reports that there is not enough energy supply among communally grazed dairy cattle due to the communal pastures typically containing poor quality mature grasses and weeds </w:t>
      </w:r>
      <w:r w:rsidRPr="002F42BB">
        <w:rPr>
          <w:rFonts w:ascii="Times New Roman" w:hAnsi="Times New Roman"/>
          <w:noProof/>
          <w:sz w:val="24"/>
          <w:szCs w:val="24"/>
        </w:rPr>
        <w:t>(Gachuiri et al., 2012)</w:t>
      </w:r>
      <w:r w:rsidRPr="002F42BB">
        <w:rPr>
          <w:rFonts w:ascii="Times New Roman" w:hAnsi="Times New Roman"/>
          <w:sz w:val="24"/>
          <w:szCs w:val="24"/>
        </w:rPr>
        <w:t xml:space="preserve">.  </w:t>
      </w:r>
    </w:p>
    <w:p w14:paraId="63D1C152" w14:textId="118505F4"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As with cows, the management system of keeping heifers had a similar significant association with the vaccine response, with farms that practiced grazing in communal grounds and farms doing a mixed form of nutrition management having lower S/P Difference compared to farms with purely zero-grazed heifers. In Estonia, the grazing management system was found to be associated with the health of dairy calves and cows, </w:t>
      </w:r>
      <w:r w:rsidRPr="002F42BB">
        <w:rPr>
          <w:rFonts w:ascii="Times New Roman" w:hAnsi="Times New Roman"/>
          <w:sz w:val="24"/>
          <w:szCs w:val="24"/>
        </w:rPr>
        <w:lastRenderedPageBreak/>
        <w:t xml:space="preserve">with grazing cattle suffering more mortalities than animals from farms that supplied all feed to their animals </w:t>
      </w:r>
      <w:r w:rsidRPr="002F42BB">
        <w:rPr>
          <w:rFonts w:ascii="Times New Roman" w:hAnsi="Times New Roman"/>
          <w:noProof/>
          <w:sz w:val="24"/>
          <w:szCs w:val="24"/>
        </w:rPr>
        <w:t>(Reimus et al., 2020)</w:t>
      </w:r>
      <w:r w:rsidRPr="002F42BB">
        <w:rPr>
          <w:rFonts w:ascii="Times New Roman" w:hAnsi="Times New Roman"/>
          <w:sz w:val="24"/>
          <w:szCs w:val="24"/>
        </w:rPr>
        <w:t xml:space="preserve">. A similar observation was recorded in Ethiopia where response to tuberculin was higher in indoor confined cows than outdoor pasture-kept cows </w:t>
      </w:r>
      <w:r w:rsidRPr="002F42BB">
        <w:rPr>
          <w:rFonts w:ascii="Times New Roman" w:hAnsi="Times New Roman"/>
          <w:noProof/>
          <w:sz w:val="24"/>
          <w:szCs w:val="24"/>
        </w:rPr>
        <w:t>(Ameni et al., 2006)</w:t>
      </w:r>
      <w:r w:rsidRPr="002F42BB">
        <w:rPr>
          <w:rFonts w:ascii="Times New Roman" w:hAnsi="Times New Roman"/>
          <w:sz w:val="24"/>
          <w:szCs w:val="24"/>
        </w:rPr>
        <w:t>.</w:t>
      </w:r>
    </w:p>
    <w:p w14:paraId="176EE9C7" w14:textId="77777777" w:rsidR="00F7239A"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The pre-vaccination antibody status for BVDV by an ELISA test had a substantial negative association with the S/P Difference for both the cows and heifers. It has been demonstrated that calves receiving colostrum rich in BVDV antibodies do</w:t>
      </w:r>
      <w:r w:rsidR="00826A95">
        <w:rPr>
          <w:rFonts w:ascii="Times New Roman" w:hAnsi="Times New Roman"/>
          <w:sz w:val="24"/>
          <w:szCs w:val="24"/>
        </w:rPr>
        <w:t xml:space="preserve"> not</w:t>
      </w:r>
      <w:r w:rsidRPr="002F42BB">
        <w:rPr>
          <w:rFonts w:ascii="Times New Roman" w:hAnsi="Times New Roman"/>
          <w:sz w:val="24"/>
          <w:szCs w:val="24"/>
        </w:rPr>
        <w:t xml:space="preserve"> seroconvert well when a BVDV ML</w:t>
      </w:r>
      <w:r w:rsidR="00826A95">
        <w:rPr>
          <w:rFonts w:ascii="Times New Roman" w:hAnsi="Times New Roman"/>
          <w:sz w:val="24"/>
          <w:szCs w:val="24"/>
        </w:rPr>
        <w:t>V</w:t>
      </w:r>
      <w:r w:rsidRPr="002F42BB">
        <w:rPr>
          <w:rFonts w:ascii="Times New Roman" w:hAnsi="Times New Roman"/>
          <w:sz w:val="24"/>
          <w:szCs w:val="24"/>
        </w:rPr>
        <w:t xml:space="preserve"> vaccine is used </w:t>
      </w:r>
      <w:r w:rsidRPr="002F42BB">
        <w:rPr>
          <w:rFonts w:ascii="Times New Roman" w:hAnsi="Times New Roman"/>
          <w:noProof/>
          <w:sz w:val="24"/>
          <w:szCs w:val="24"/>
        </w:rPr>
        <w:t>(Endsley et al., 2003; Kirkpatrick et al., 2001)</w:t>
      </w:r>
      <w:r w:rsidRPr="002F42BB">
        <w:rPr>
          <w:rFonts w:ascii="Times New Roman" w:hAnsi="Times New Roman"/>
          <w:sz w:val="24"/>
          <w:szCs w:val="24"/>
        </w:rPr>
        <w:t xml:space="preserve">. For BVDV, an age of 4 months for calves is recommended as a good time to start vaccination when the maternal antibodies wane </w:t>
      </w:r>
      <w:r w:rsidRPr="002F42BB">
        <w:rPr>
          <w:rFonts w:ascii="Times New Roman" w:hAnsi="Times New Roman"/>
          <w:noProof/>
          <w:sz w:val="24"/>
          <w:szCs w:val="24"/>
        </w:rPr>
        <w:t>(Chase et al., 2008)</w:t>
      </w:r>
      <w:r w:rsidRPr="002F42BB">
        <w:rPr>
          <w:rFonts w:ascii="Times New Roman" w:hAnsi="Times New Roman"/>
          <w:sz w:val="24"/>
          <w:szCs w:val="24"/>
        </w:rPr>
        <w:t xml:space="preserve">. </w:t>
      </w:r>
      <w:proofErr w:type="gramStart"/>
      <w:r w:rsidRPr="002F42BB">
        <w:rPr>
          <w:rFonts w:ascii="Times New Roman" w:hAnsi="Times New Roman"/>
          <w:sz w:val="24"/>
          <w:szCs w:val="24"/>
        </w:rPr>
        <w:t>Similar to</w:t>
      </w:r>
      <w:proofErr w:type="gramEnd"/>
      <w:r w:rsidRPr="002F42BB">
        <w:rPr>
          <w:rFonts w:ascii="Times New Roman" w:hAnsi="Times New Roman"/>
          <w:sz w:val="24"/>
          <w:szCs w:val="24"/>
        </w:rPr>
        <w:t xml:space="preserve"> the acquired maternal antibodies, we can draw a comparison for cows and heifers with existing antibodies acquired from a previous natural exposure. It is unknown when these seropositive cows developed titers but if there were sufficient antibodies to lead to a positive test, there could be sufficient antibodies to inhibit an antibody response to the ML</w:t>
      </w:r>
      <w:r w:rsidR="00826A95">
        <w:rPr>
          <w:rFonts w:ascii="Times New Roman" w:hAnsi="Times New Roman"/>
          <w:sz w:val="24"/>
          <w:szCs w:val="24"/>
        </w:rPr>
        <w:t>V</w:t>
      </w:r>
      <w:r w:rsidRPr="002F42BB">
        <w:rPr>
          <w:rFonts w:ascii="Times New Roman" w:hAnsi="Times New Roman"/>
          <w:sz w:val="24"/>
          <w:szCs w:val="24"/>
        </w:rPr>
        <w:t xml:space="preserve"> vaccination. </w:t>
      </w:r>
    </w:p>
    <w:p w14:paraId="00F2595C" w14:textId="5CC2D630"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A study assessing the effects of passive immunity in calves vaccinated with ML</w:t>
      </w:r>
      <w:r w:rsidR="00826A95">
        <w:rPr>
          <w:rFonts w:ascii="Times New Roman" w:hAnsi="Times New Roman"/>
          <w:sz w:val="24"/>
          <w:szCs w:val="24"/>
        </w:rPr>
        <w:t>V</w:t>
      </w:r>
      <w:r w:rsidRPr="002F42BB">
        <w:rPr>
          <w:rFonts w:ascii="Times New Roman" w:hAnsi="Times New Roman"/>
          <w:sz w:val="24"/>
          <w:szCs w:val="24"/>
        </w:rPr>
        <w:t xml:space="preserve"> BVDV vaccine showed that the vaccine seroconversion response was lower in calves remaining seropositive for a BVDV-1 strain than a BVDV-2 strain </w:t>
      </w:r>
      <w:r w:rsidRPr="002F42BB">
        <w:rPr>
          <w:rFonts w:ascii="Times New Roman" w:hAnsi="Times New Roman"/>
          <w:noProof/>
          <w:sz w:val="24"/>
          <w:szCs w:val="24"/>
        </w:rPr>
        <w:t>(Kirkpatrick et al., 2001)</w:t>
      </w:r>
      <w:r w:rsidRPr="002F42BB">
        <w:rPr>
          <w:rFonts w:ascii="Times New Roman" w:hAnsi="Times New Roman"/>
          <w:sz w:val="24"/>
          <w:szCs w:val="24"/>
        </w:rPr>
        <w:t xml:space="preserve">. On the other hand, the use of killed BVDV vaccine on farms exposed to PI calves has been shown to produce higher mean titers </w:t>
      </w:r>
      <w:r w:rsidRPr="002F42BB">
        <w:rPr>
          <w:rFonts w:ascii="Times New Roman" w:hAnsi="Times New Roman"/>
          <w:noProof/>
          <w:sz w:val="24"/>
          <w:szCs w:val="24"/>
        </w:rPr>
        <w:t>(Houe et al., 1995)</w:t>
      </w:r>
      <w:r w:rsidRPr="002F42BB">
        <w:rPr>
          <w:rFonts w:ascii="Times New Roman" w:hAnsi="Times New Roman"/>
          <w:sz w:val="24"/>
          <w:szCs w:val="24"/>
        </w:rPr>
        <w:t xml:space="preserve">. </w:t>
      </w:r>
      <w:r w:rsidR="005C3D0A">
        <w:rPr>
          <w:rFonts w:ascii="Times New Roman" w:hAnsi="Times New Roman"/>
          <w:sz w:val="24"/>
          <w:szCs w:val="24"/>
        </w:rPr>
        <w:t>Infection with</w:t>
      </w:r>
      <w:r w:rsidRPr="002F42BB">
        <w:rPr>
          <w:rFonts w:ascii="Times New Roman" w:hAnsi="Times New Roman"/>
          <w:sz w:val="24"/>
          <w:szCs w:val="24"/>
        </w:rPr>
        <w:t xml:space="preserve"> </w:t>
      </w:r>
      <w:r w:rsidRPr="005C3D0A">
        <w:rPr>
          <w:rFonts w:ascii="Times New Roman" w:hAnsi="Times New Roman"/>
          <w:sz w:val="24"/>
          <w:szCs w:val="24"/>
        </w:rPr>
        <w:t>BVDV</w:t>
      </w:r>
      <w:r w:rsidRPr="002F42BB">
        <w:rPr>
          <w:rFonts w:ascii="Times New Roman" w:hAnsi="Times New Roman"/>
          <w:sz w:val="24"/>
          <w:szCs w:val="24"/>
        </w:rPr>
        <w:t xml:space="preserve"> is known to cause immunosuppression in an acut</w:t>
      </w:r>
      <w:r w:rsidR="00826A95">
        <w:rPr>
          <w:rFonts w:ascii="Times New Roman" w:hAnsi="Times New Roman"/>
          <w:sz w:val="24"/>
          <w:szCs w:val="24"/>
        </w:rPr>
        <w:t xml:space="preserve">e, </w:t>
      </w:r>
      <w:r w:rsidRPr="002F42BB">
        <w:rPr>
          <w:rFonts w:ascii="Times New Roman" w:hAnsi="Times New Roman"/>
          <w:sz w:val="24"/>
          <w:szCs w:val="24"/>
        </w:rPr>
        <w:t xml:space="preserve">transient infection </w:t>
      </w:r>
      <w:r w:rsidRPr="002F42BB">
        <w:rPr>
          <w:rFonts w:ascii="Times New Roman" w:hAnsi="Times New Roman"/>
          <w:noProof/>
          <w:sz w:val="24"/>
          <w:szCs w:val="24"/>
        </w:rPr>
        <w:t>(Chase et al., 2004; Kelling, 2004; Walz et al., 2020)</w:t>
      </w:r>
      <w:r w:rsidRPr="002F42BB">
        <w:rPr>
          <w:rFonts w:ascii="Times New Roman" w:hAnsi="Times New Roman"/>
          <w:sz w:val="24"/>
          <w:szCs w:val="24"/>
        </w:rPr>
        <w:t xml:space="preserve">. It has been demonstrated that adaptive immunity is </w:t>
      </w:r>
      <w:r w:rsidRPr="002F42BB">
        <w:rPr>
          <w:rFonts w:ascii="Times New Roman" w:hAnsi="Times New Roman"/>
          <w:sz w:val="24"/>
          <w:szCs w:val="24"/>
        </w:rPr>
        <w:lastRenderedPageBreak/>
        <w:t xml:space="preserve">impaired by compromised antigen-presenting cells after acute BVDV infections </w:t>
      </w:r>
      <w:r w:rsidRPr="002F42BB">
        <w:rPr>
          <w:rFonts w:ascii="Times New Roman" w:hAnsi="Times New Roman"/>
          <w:noProof/>
          <w:sz w:val="24"/>
          <w:szCs w:val="24"/>
        </w:rPr>
        <w:t>(Brodersen, 2014)</w:t>
      </w:r>
      <w:r w:rsidRPr="002F42BB">
        <w:rPr>
          <w:rFonts w:ascii="Times New Roman" w:hAnsi="Times New Roman"/>
          <w:sz w:val="24"/>
          <w:szCs w:val="24"/>
        </w:rPr>
        <w:t>. The immunological response to ML</w:t>
      </w:r>
      <w:r w:rsidR="00826A95">
        <w:rPr>
          <w:rFonts w:ascii="Times New Roman" w:hAnsi="Times New Roman"/>
          <w:sz w:val="24"/>
          <w:szCs w:val="24"/>
        </w:rPr>
        <w:t>V</w:t>
      </w:r>
      <w:r w:rsidRPr="002F42BB">
        <w:rPr>
          <w:rFonts w:ascii="Times New Roman" w:hAnsi="Times New Roman"/>
          <w:sz w:val="24"/>
          <w:szCs w:val="24"/>
        </w:rPr>
        <w:t xml:space="preserve"> vaccine used in our study could have been affected by the presence of BVDV neutralizing antibodies and therefore the lower S/P Difference in our study </w:t>
      </w:r>
      <w:r w:rsidRPr="002F42BB">
        <w:rPr>
          <w:rFonts w:ascii="Times New Roman" w:hAnsi="Times New Roman"/>
          <w:noProof/>
          <w:sz w:val="24"/>
          <w:szCs w:val="24"/>
        </w:rPr>
        <w:t>(Lidia &amp; Pedro, 2015)</w:t>
      </w:r>
      <w:r w:rsidRPr="002F42BB">
        <w:rPr>
          <w:rFonts w:ascii="Times New Roman" w:hAnsi="Times New Roman"/>
          <w:sz w:val="24"/>
          <w:szCs w:val="24"/>
        </w:rPr>
        <w:t>.</w:t>
      </w:r>
    </w:p>
    <w:p w14:paraId="6C5AC77B" w14:textId="1711361A" w:rsidR="00226A94" w:rsidRPr="002F42BB" w:rsidRDefault="00226A94" w:rsidP="00226A94">
      <w:pPr>
        <w:pStyle w:val="Heading3"/>
        <w:spacing w:line="480" w:lineRule="auto"/>
        <w:jc w:val="both"/>
      </w:pPr>
      <w:bookmarkStart w:id="192" w:name="_Toc124500832"/>
      <w:r w:rsidRPr="002F42BB">
        <w:t>5.</w:t>
      </w:r>
      <w:r>
        <w:t>5</w:t>
      </w:r>
      <w:r w:rsidRPr="002F42BB">
        <w:t xml:space="preserve">.2 Factors of BVDV </w:t>
      </w:r>
      <w:r w:rsidR="00706633">
        <w:t xml:space="preserve">Antibody </w:t>
      </w:r>
      <w:r w:rsidRPr="002F42BB">
        <w:t>Response Variability in Cows</w:t>
      </w:r>
      <w:bookmarkEnd w:id="192"/>
    </w:p>
    <w:p w14:paraId="58F1C447" w14:textId="77777777" w:rsidR="00023F01"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The cow S/P Difference outcome was significantly associated with nine factors in the final model, with an interaction between three of the factors. Five of the factors were farm level while four were animal level, showing the critical role of management and environment on the health and immune system of cows. </w:t>
      </w:r>
    </w:p>
    <w:p w14:paraId="2E78B546" w14:textId="2B2709CA"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Having a clinical condition detected during the first visit, such as swollen lymph nodes, fever, or skin disease, was associated with a lower S/P Difference than not having any condition. This cow-level finding can be attributed to a disease stress that could consequently lead to a weaker antibody response. It has been shown that stressors, such as diseases, can cause abnormal function of the innate immune system </w:t>
      </w:r>
      <w:r w:rsidRPr="002F42BB">
        <w:rPr>
          <w:rFonts w:ascii="Times New Roman" w:hAnsi="Times New Roman"/>
          <w:noProof/>
          <w:sz w:val="24"/>
          <w:szCs w:val="24"/>
        </w:rPr>
        <w:t>(Al-Kubati et al., 2021; Bronzo et al., 2020)</w:t>
      </w:r>
      <w:r w:rsidRPr="002F42BB">
        <w:rPr>
          <w:rFonts w:ascii="Times New Roman" w:hAnsi="Times New Roman"/>
          <w:sz w:val="24"/>
          <w:szCs w:val="24"/>
        </w:rPr>
        <w:t xml:space="preserve">. It has also been demonstrated that when there is some level of system inflammation and chronic infection in cattle, that cellular and humoral immunity is impaired </w:t>
      </w:r>
      <w:r w:rsidRPr="002F42BB">
        <w:rPr>
          <w:rFonts w:ascii="Times New Roman" w:hAnsi="Times New Roman"/>
          <w:noProof/>
          <w:sz w:val="24"/>
          <w:szCs w:val="24"/>
        </w:rPr>
        <w:t>(Konnai et al., 2017)</w:t>
      </w:r>
      <w:r w:rsidRPr="002F42BB">
        <w:rPr>
          <w:rFonts w:ascii="Times New Roman" w:hAnsi="Times New Roman"/>
          <w:sz w:val="24"/>
          <w:szCs w:val="24"/>
        </w:rPr>
        <w:t>. There is demonstrated evidence of immune exhaustion in anaplasmosis infection, impairing immune</w:t>
      </w:r>
      <w:r w:rsidR="00023F01">
        <w:rPr>
          <w:rFonts w:ascii="Times New Roman" w:hAnsi="Times New Roman"/>
          <w:sz w:val="24"/>
          <w:szCs w:val="24"/>
        </w:rPr>
        <w:t xml:space="preserve"> </w:t>
      </w:r>
      <w:r w:rsidRPr="002F42BB">
        <w:rPr>
          <w:rFonts w:ascii="Times New Roman" w:hAnsi="Times New Roman"/>
          <w:sz w:val="24"/>
          <w:szCs w:val="24"/>
        </w:rPr>
        <w:t xml:space="preserve">response in cattle </w:t>
      </w:r>
      <w:r w:rsidRPr="002F42BB">
        <w:rPr>
          <w:rFonts w:ascii="Times New Roman" w:hAnsi="Times New Roman"/>
          <w:noProof/>
          <w:sz w:val="24"/>
          <w:szCs w:val="24"/>
        </w:rPr>
        <w:t>(Okagawa et al., 2016)</w:t>
      </w:r>
      <w:r w:rsidRPr="002F42BB">
        <w:rPr>
          <w:rFonts w:ascii="Times New Roman" w:hAnsi="Times New Roman"/>
          <w:sz w:val="24"/>
          <w:szCs w:val="24"/>
        </w:rPr>
        <w:t>. It has also been reported that ML</w:t>
      </w:r>
      <w:r w:rsidR="00023F01">
        <w:rPr>
          <w:rFonts w:ascii="Times New Roman" w:hAnsi="Times New Roman"/>
          <w:sz w:val="24"/>
          <w:szCs w:val="24"/>
        </w:rPr>
        <w:t>V</w:t>
      </w:r>
      <w:r w:rsidRPr="002F42BB">
        <w:rPr>
          <w:rFonts w:ascii="Times New Roman" w:hAnsi="Times New Roman"/>
          <w:sz w:val="24"/>
          <w:szCs w:val="24"/>
        </w:rPr>
        <w:t xml:space="preserve"> BVDV vaccine can cause immunosuppression, thereby potentiating other concurrent infections to flare up </w:t>
      </w:r>
      <w:r w:rsidRPr="002F42BB">
        <w:rPr>
          <w:rFonts w:ascii="Times New Roman" w:hAnsi="Times New Roman"/>
          <w:noProof/>
          <w:sz w:val="24"/>
          <w:szCs w:val="24"/>
        </w:rPr>
        <w:t>(Lidia &amp; Pedro, 2015)</w:t>
      </w:r>
      <w:r w:rsidRPr="002F42BB">
        <w:rPr>
          <w:rFonts w:ascii="Times New Roman" w:hAnsi="Times New Roman"/>
          <w:sz w:val="24"/>
          <w:szCs w:val="24"/>
        </w:rPr>
        <w:t>. Therefore, it is biologically plausible to find this lower antibody response in cows that had an abnormal finding during physical examination.</w:t>
      </w:r>
    </w:p>
    <w:p w14:paraId="67CF04EF" w14:textId="4C48120E"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lastRenderedPageBreak/>
        <w:t>On farms with conditions affecting cows post-calving within the previous 12 months, such as retained afterbirth, metritis, acute mastitis</w:t>
      </w:r>
      <w:r w:rsidR="00023F01">
        <w:rPr>
          <w:rFonts w:ascii="Times New Roman" w:hAnsi="Times New Roman"/>
          <w:sz w:val="24"/>
          <w:szCs w:val="24"/>
        </w:rPr>
        <w:t>,</w:t>
      </w:r>
      <w:r w:rsidRPr="002F42BB">
        <w:rPr>
          <w:rFonts w:ascii="Times New Roman" w:hAnsi="Times New Roman"/>
          <w:sz w:val="24"/>
          <w:szCs w:val="24"/>
        </w:rPr>
        <w:t xml:space="preserve"> or udder edema, cows had a lower S/P Difference than those on farms that did not have such conditions. It has been shown that cows that suffer post-calving conditions were most likely overwhelmed by oxidative stress during the transition period </w:t>
      </w:r>
      <w:r w:rsidRPr="002F42BB">
        <w:rPr>
          <w:rFonts w:ascii="Times New Roman" w:hAnsi="Times New Roman"/>
          <w:noProof/>
          <w:sz w:val="24"/>
          <w:szCs w:val="24"/>
        </w:rPr>
        <w:t>(Sordillo, 2016)</w:t>
      </w:r>
      <w:r w:rsidRPr="002F42BB">
        <w:rPr>
          <w:rFonts w:ascii="Times New Roman" w:hAnsi="Times New Roman"/>
          <w:sz w:val="24"/>
          <w:szCs w:val="24"/>
        </w:rPr>
        <w:t xml:space="preserve">. It has been reported that the innate immune system is affected by this stress, and that inflammation is impaired during the periparturient phase by the physiological changes </w:t>
      </w:r>
      <w:r w:rsidRPr="002F42BB">
        <w:rPr>
          <w:rFonts w:ascii="Times New Roman" w:hAnsi="Times New Roman"/>
          <w:noProof/>
          <w:sz w:val="24"/>
          <w:szCs w:val="24"/>
        </w:rPr>
        <w:t>(Mezzetti et al., 2020)</w:t>
      </w:r>
      <w:r w:rsidRPr="002F42BB">
        <w:rPr>
          <w:rFonts w:ascii="Times New Roman" w:hAnsi="Times New Roman"/>
          <w:sz w:val="24"/>
          <w:szCs w:val="24"/>
        </w:rPr>
        <w:t xml:space="preserve">. Therefore, at the farm level, the lower S/P Differences for cows on farms that had incidences of post-calving conditions may be attributed to oxidative stress due to poor transition period management. </w:t>
      </w:r>
    </w:p>
    <w:p w14:paraId="0BFD421C" w14:textId="7CC56187"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The interaction term in the cow model shows the dependency between age in years, DIM</w:t>
      </w:r>
      <w:r w:rsidR="00023F01">
        <w:rPr>
          <w:rFonts w:ascii="Times New Roman" w:hAnsi="Times New Roman"/>
          <w:sz w:val="24"/>
          <w:szCs w:val="24"/>
        </w:rPr>
        <w:t>,</w:t>
      </w:r>
      <w:r w:rsidRPr="002F42BB">
        <w:rPr>
          <w:rFonts w:ascii="Times New Roman" w:hAnsi="Times New Roman"/>
          <w:sz w:val="24"/>
          <w:szCs w:val="24"/>
        </w:rPr>
        <w:t xml:space="preserve"> and total amount of grain fed after calving and their association with vaccine response. In the young cows, the S/P Difference was higher for those fed a higher </w:t>
      </w:r>
      <w:proofErr w:type="gramStart"/>
      <w:r w:rsidRPr="002F42BB">
        <w:rPr>
          <w:rFonts w:ascii="Times New Roman" w:hAnsi="Times New Roman"/>
          <w:sz w:val="24"/>
          <w:szCs w:val="24"/>
        </w:rPr>
        <w:t>amount</w:t>
      </w:r>
      <w:proofErr w:type="gramEnd"/>
      <w:r w:rsidRPr="002F42BB">
        <w:rPr>
          <w:rFonts w:ascii="Times New Roman" w:hAnsi="Times New Roman"/>
          <w:sz w:val="24"/>
          <w:szCs w:val="24"/>
        </w:rPr>
        <w:t xml:space="preserve"> of supplements versus those fed a lower amount of supplements. However, this observation was more noticeable in cows with DIM below 30. These findings are consistent with other studies which show that immunity is negatively affected by poor body condition and poor supplementation during the periparturient period, along with the weaker immunity associated with stress of calving </w:t>
      </w:r>
      <w:r w:rsidRPr="002F42BB">
        <w:rPr>
          <w:rFonts w:ascii="Times New Roman" w:hAnsi="Times New Roman"/>
          <w:noProof/>
          <w:sz w:val="24"/>
          <w:szCs w:val="24"/>
        </w:rPr>
        <w:t>(Ingvartsen &amp; Moyes, 2013)</w:t>
      </w:r>
      <w:r w:rsidRPr="002F42BB">
        <w:rPr>
          <w:rFonts w:ascii="Times New Roman" w:hAnsi="Times New Roman"/>
          <w:sz w:val="24"/>
          <w:szCs w:val="24"/>
        </w:rPr>
        <w:t xml:space="preserve"> </w:t>
      </w:r>
      <w:r w:rsidRPr="002F42BB">
        <w:rPr>
          <w:rFonts w:ascii="Times New Roman" w:hAnsi="Times New Roman"/>
          <w:noProof/>
          <w:sz w:val="24"/>
          <w:szCs w:val="24"/>
        </w:rPr>
        <w:t>(Moyes et al., 2013)</w:t>
      </w:r>
      <w:r w:rsidRPr="002F42BB">
        <w:rPr>
          <w:rFonts w:ascii="Times New Roman" w:hAnsi="Times New Roman"/>
          <w:sz w:val="24"/>
          <w:szCs w:val="24"/>
        </w:rPr>
        <w:t xml:space="preserve">. It was shown in </w:t>
      </w:r>
      <w:r w:rsidR="007523EB">
        <w:rPr>
          <w:rFonts w:ascii="Times New Roman" w:hAnsi="Times New Roman"/>
          <w:sz w:val="24"/>
          <w:szCs w:val="24"/>
        </w:rPr>
        <w:t xml:space="preserve">a study in </w:t>
      </w:r>
      <w:r w:rsidRPr="002F42BB">
        <w:rPr>
          <w:rFonts w:ascii="Times New Roman" w:hAnsi="Times New Roman"/>
          <w:sz w:val="24"/>
          <w:szCs w:val="24"/>
        </w:rPr>
        <w:t xml:space="preserve">the </w:t>
      </w:r>
      <w:r w:rsidRPr="007523EB">
        <w:rPr>
          <w:rFonts w:ascii="Times New Roman" w:hAnsi="Times New Roman"/>
          <w:sz w:val="24"/>
          <w:szCs w:val="24"/>
        </w:rPr>
        <w:t>USA</w:t>
      </w:r>
      <w:r w:rsidRPr="002F42BB">
        <w:rPr>
          <w:rFonts w:ascii="Times New Roman" w:hAnsi="Times New Roman"/>
          <w:sz w:val="24"/>
          <w:szCs w:val="24"/>
        </w:rPr>
        <w:t xml:space="preserve"> that there was an interaction between days in milk and beta hydroxybutyrate (BHB) levels, with high post-partum BHB concentrations seen in cows with high dry period BCS (i.e. BCS&gt;3.75), as well as a substantial drop in BCS (i.e. BCS drop &gt; 0.5) post-partum </w:t>
      </w:r>
      <w:r w:rsidRPr="002F42BB">
        <w:rPr>
          <w:rFonts w:ascii="Times New Roman" w:hAnsi="Times New Roman"/>
          <w:noProof/>
          <w:sz w:val="24"/>
          <w:szCs w:val="24"/>
        </w:rPr>
        <w:t>(Rodriguez et al., 2021)</w:t>
      </w:r>
      <w:r w:rsidRPr="002F42BB">
        <w:rPr>
          <w:rFonts w:ascii="Times New Roman" w:hAnsi="Times New Roman"/>
          <w:sz w:val="24"/>
          <w:szCs w:val="24"/>
        </w:rPr>
        <w:t xml:space="preserve">. </w:t>
      </w:r>
    </w:p>
    <w:p w14:paraId="0DDDD443" w14:textId="496B4E3B"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lastRenderedPageBreak/>
        <w:t xml:space="preserve">Farms practicing high levels of supplementation post-calving showed a better S/P Difference compared to non-supplemented cows. A study investigating the importance of physiological imbalances during the transition period showed that good nutrition post-calving prevents negative-energy balance and ensures immunocompetence </w:t>
      </w:r>
      <w:r w:rsidRPr="002F42BB">
        <w:rPr>
          <w:rFonts w:ascii="Times New Roman" w:hAnsi="Times New Roman"/>
          <w:noProof/>
          <w:sz w:val="24"/>
          <w:szCs w:val="24"/>
        </w:rPr>
        <w:t>(Ingvartsen &amp; Moyes, 2013; Sordillo, 2016)</w:t>
      </w:r>
      <w:r w:rsidRPr="002F42BB">
        <w:rPr>
          <w:rFonts w:ascii="Times New Roman" w:hAnsi="Times New Roman"/>
          <w:sz w:val="24"/>
          <w:szCs w:val="24"/>
        </w:rPr>
        <w:t xml:space="preserve">. It has been shown that when protein-rich supplements are fed to transition cows, there is better immune performance </w:t>
      </w:r>
      <w:r w:rsidRPr="002F42BB">
        <w:rPr>
          <w:rFonts w:ascii="Times New Roman" w:hAnsi="Times New Roman"/>
          <w:noProof/>
          <w:sz w:val="24"/>
          <w:szCs w:val="24"/>
        </w:rPr>
        <w:t>(Gandra et al., 2016)</w:t>
      </w:r>
      <w:r w:rsidRPr="002F42BB">
        <w:rPr>
          <w:rFonts w:ascii="Times New Roman" w:hAnsi="Times New Roman"/>
          <w:sz w:val="24"/>
          <w:szCs w:val="24"/>
        </w:rPr>
        <w:t xml:space="preserve">. This finding means that cattle that are well supplemented after calving are also likely in a good energy status to mount a defense against health challenges </w:t>
      </w:r>
      <w:r w:rsidRPr="002F42BB">
        <w:rPr>
          <w:rFonts w:ascii="Times New Roman" w:hAnsi="Times New Roman"/>
          <w:noProof/>
          <w:sz w:val="24"/>
          <w:szCs w:val="24"/>
        </w:rPr>
        <w:t>(Sordillo, 2016)</w:t>
      </w:r>
      <w:r w:rsidRPr="002F42BB">
        <w:rPr>
          <w:rFonts w:ascii="Times New Roman" w:hAnsi="Times New Roman"/>
          <w:sz w:val="24"/>
          <w:szCs w:val="24"/>
        </w:rPr>
        <w:t>. We also noted that in advanced ages in the study cows, the S/P Difference was lower than in younger cows, with non-supplementation being associated with similar S/P Differences across the ages. However, beyond eight years of age, there were limited numbers of observations to make a reliable interpretation and conclusion. A study assessing the association between ante-partum BCS, post-partum concentrates supplementation</w:t>
      </w:r>
      <w:r w:rsidR="00023F01">
        <w:rPr>
          <w:rFonts w:ascii="Times New Roman" w:hAnsi="Times New Roman"/>
          <w:sz w:val="24"/>
          <w:szCs w:val="24"/>
        </w:rPr>
        <w:t>,</w:t>
      </w:r>
      <w:r w:rsidRPr="002F42BB">
        <w:rPr>
          <w:rFonts w:ascii="Times New Roman" w:hAnsi="Times New Roman"/>
          <w:sz w:val="24"/>
          <w:szCs w:val="24"/>
        </w:rPr>
        <w:t xml:space="preserve"> and the hematological immune-cellular phenotypes concluded that there was no significant immune expression difference between adequate and high BCS </w:t>
      </w:r>
      <w:r w:rsidRPr="002F42BB">
        <w:rPr>
          <w:rFonts w:ascii="Times New Roman" w:hAnsi="Times New Roman"/>
          <w:noProof/>
          <w:sz w:val="24"/>
          <w:szCs w:val="24"/>
        </w:rPr>
        <w:t>(Bünemann et al., 2020)</w:t>
      </w:r>
      <w:r w:rsidRPr="002F42BB">
        <w:rPr>
          <w:rFonts w:ascii="Times New Roman" w:hAnsi="Times New Roman"/>
          <w:sz w:val="24"/>
          <w:szCs w:val="24"/>
        </w:rPr>
        <w:t xml:space="preserve">.   </w:t>
      </w:r>
    </w:p>
    <w:p w14:paraId="1224C8A3" w14:textId="48EEBA91" w:rsidR="00226A94" w:rsidRPr="002F42BB" w:rsidRDefault="00226A94" w:rsidP="00F7239A">
      <w:pPr>
        <w:autoSpaceDE w:val="0"/>
        <w:autoSpaceDN w:val="0"/>
        <w:adjustRightInd w:val="0"/>
        <w:spacing w:after="0" w:line="480" w:lineRule="auto"/>
        <w:ind w:firstLine="720"/>
        <w:jc w:val="both"/>
        <w:rPr>
          <w:rFonts w:ascii="Times New Roman" w:hAnsi="Times New Roman"/>
          <w:sz w:val="24"/>
          <w:szCs w:val="24"/>
        </w:rPr>
      </w:pPr>
      <w:r w:rsidRPr="002F42BB">
        <w:rPr>
          <w:rFonts w:ascii="Times New Roman" w:hAnsi="Times New Roman"/>
          <w:sz w:val="24"/>
          <w:szCs w:val="24"/>
        </w:rPr>
        <w:t xml:space="preserve">Cows on farms feeding high protein supplements (e.g. cottonseed cake but not dairy meal) within the last 12 months showed a lower S/P Difference of 0.2 than cows on farms not feeding high protein supplements. This is opposite of what we would have been expected since high protein feeds should lead to better nutritional status and thus better immune response </w:t>
      </w:r>
      <w:r w:rsidRPr="002F42BB">
        <w:rPr>
          <w:rFonts w:ascii="Times New Roman" w:hAnsi="Times New Roman"/>
          <w:noProof/>
          <w:sz w:val="24"/>
          <w:szCs w:val="24"/>
        </w:rPr>
        <w:t>(Gandra et al., 2016; Sordillo, 2016)</w:t>
      </w:r>
      <w:r w:rsidRPr="002F42BB">
        <w:rPr>
          <w:rFonts w:ascii="Times New Roman" w:hAnsi="Times New Roman"/>
          <w:sz w:val="24"/>
          <w:szCs w:val="24"/>
        </w:rPr>
        <w:t xml:space="preserve">. Speculatively, this may be related to the fact that farms feeding high protein supplements to cows may be having feed shortages in general. Most of the farms (31/40) feeding high protein supplements did not </w:t>
      </w:r>
      <w:r w:rsidRPr="002F42BB">
        <w:rPr>
          <w:rFonts w:ascii="Times New Roman" w:hAnsi="Times New Roman"/>
          <w:sz w:val="24"/>
          <w:szCs w:val="24"/>
        </w:rPr>
        <w:lastRenderedPageBreak/>
        <w:t xml:space="preserve">have enough feed supplies for the last one year. Another possible reason may be that farms supplementing high protein feeds were self-formulating dairy meal at home with no quality assessment. However, we did not collect data on home recipes for dairy meal. The report “Feeding dairy cattle in East Africa” documents the challenges in the quality of both the commercial supplements and homemade formulations </w:t>
      </w:r>
      <w:r w:rsidRPr="002F42BB">
        <w:rPr>
          <w:rFonts w:ascii="Times New Roman" w:hAnsi="Times New Roman"/>
          <w:noProof/>
          <w:sz w:val="24"/>
          <w:szCs w:val="24"/>
        </w:rPr>
        <w:t>(Gachuiri et al., 2012)</w:t>
      </w:r>
      <w:r w:rsidRPr="002F42BB">
        <w:rPr>
          <w:rFonts w:ascii="Times New Roman" w:hAnsi="Times New Roman"/>
          <w:sz w:val="24"/>
          <w:szCs w:val="24"/>
        </w:rPr>
        <w:t xml:space="preserve">.  </w:t>
      </w:r>
    </w:p>
    <w:p w14:paraId="2831D4D5" w14:textId="5778F918" w:rsidR="00226A94" w:rsidRPr="002F42BB" w:rsidRDefault="00226A94" w:rsidP="00F7239A">
      <w:pPr>
        <w:autoSpaceDE w:val="0"/>
        <w:autoSpaceDN w:val="0"/>
        <w:adjustRightInd w:val="0"/>
        <w:spacing w:after="0" w:line="480" w:lineRule="auto"/>
        <w:ind w:firstLine="720"/>
        <w:jc w:val="both"/>
        <w:rPr>
          <w:rFonts w:ascii="Times New Roman" w:hAnsi="Times New Roman"/>
          <w:sz w:val="24"/>
          <w:szCs w:val="24"/>
        </w:rPr>
      </w:pPr>
      <w:r w:rsidRPr="002F42BB">
        <w:rPr>
          <w:rFonts w:ascii="Times New Roman" w:hAnsi="Times New Roman"/>
          <w:sz w:val="24"/>
          <w:szCs w:val="24"/>
        </w:rPr>
        <w:t xml:space="preserve">A study investigating feed management in </w:t>
      </w:r>
      <w:r w:rsidR="007523EB">
        <w:rPr>
          <w:rFonts w:ascii="Times New Roman" w:hAnsi="Times New Roman"/>
          <w:sz w:val="24"/>
          <w:szCs w:val="24"/>
        </w:rPr>
        <w:t>SHFs</w:t>
      </w:r>
      <w:r w:rsidRPr="002F42BB">
        <w:rPr>
          <w:rFonts w:ascii="Times New Roman" w:hAnsi="Times New Roman"/>
          <w:sz w:val="24"/>
          <w:szCs w:val="24"/>
        </w:rPr>
        <w:t xml:space="preserve"> of semi-arid eastern Kenya showed that supplementation was one of the feed shortages coping mechanisms. It also reported that most farms </w:t>
      </w:r>
      <w:proofErr w:type="gramStart"/>
      <w:r w:rsidRPr="002F42BB">
        <w:rPr>
          <w:rFonts w:ascii="Times New Roman" w:hAnsi="Times New Roman"/>
          <w:sz w:val="24"/>
          <w:szCs w:val="24"/>
        </w:rPr>
        <w:t>actually supplemented</w:t>
      </w:r>
      <w:proofErr w:type="gramEnd"/>
      <w:r w:rsidRPr="002F42BB">
        <w:rPr>
          <w:rFonts w:ascii="Times New Roman" w:hAnsi="Times New Roman"/>
          <w:sz w:val="24"/>
          <w:szCs w:val="24"/>
        </w:rPr>
        <w:t xml:space="preserve"> with very small amounts that would not make a large difference to production </w:t>
      </w:r>
      <w:r w:rsidRPr="002F42BB">
        <w:rPr>
          <w:rFonts w:ascii="Times New Roman" w:hAnsi="Times New Roman"/>
          <w:noProof/>
          <w:sz w:val="24"/>
          <w:szCs w:val="24"/>
        </w:rPr>
        <w:t>(Njarui et al., 2011)</w:t>
      </w:r>
      <w:r w:rsidRPr="002F42BB">
        <w:rPr>
          <w:rFonts w:ascii="Times New Roman" w:hAnsi="Times New Roman"/>
          <w:sz w:val="24"/>
          <w:szCs w:val="24"/>
        </w:rPr>
        <w:t xml:space="preserve">. A study in the coastal region of Kenya demonstrated a similar situation where supplementation with concentrates was common but in small volumes, with feed shortages being also reported in most of the </w:t>
      </w:r>
      <w:r w:rsidR="007523EB">
        <w:rPr>
          <w:rFonts w:ascii="Times New Roman" w:hAnsi="Times New Roman"/>
          <w:sz w:val="24"/>
          <w:szCs w:val="24"/>
        </w:rPr>
        <w:t>SDFs</w:t>
      </w:r>
      <w:r w:rsidRPr="002F42BB">
        <w:rPr>
          <w:rFonts w:ascii="Times New Roman" w:hAnsi="Times New Roman"/>
          <w:sz w:val="24"/>
          <w:szCs w:val="24"/>
        </w:rPr>
        <w:t xml:space="preserve"> </w:t>
      </w:r>
      <w:r w:rsidRPr="002F42BB">
        <w:rPr>
          <w:rFonts w:ascii="Times New Roman" w:hAnsi="Times New Roman"/>
          <w:noProof/>
          <w:sz w:val="24"/>
          <w:szCs w:val="24"/>
        </w:rPr>
        <w:t>(Muraguri et al., 2004)</w:t>
      </w:r>
      <w:r w:rsidRPr="002F42BB">
        <w:rPr>
          <w:rFonts w:ascii="Times New Roman" w:hAnsi="Times New Roman"/>
          <w:sz w:val="24"/>
          <w:szCs w:val="24"/>
        </w:rPr>
        <w:t xml:space="preserve">. </w:t>
      </w:r>
    </w:p>
    <w:p w14:paraId="1ABEAB06" w14:textId="0B7174BB" w:rsidR="00226A94" w:rsidRPr="002F42BB" w:rsidRDefault="00226A94" w:rsidP="00226A94">
      <w:pPr>
        <w:pStyle w:val="Heading3"/>
        <w:spacing w:line="480" w:lineRule="auto"/>
        <w:jc w:val="both"/>
      </w:pPr>
      <w:bookmarkStart w:id="193" w:name="_Toc124500833"/>
      <w:r w:rsidRPr="002F42BB">
        <w:t>5.</w:t>
      </w:r>
      <w:r>
        <w:t>5</w:t>
      </w:r>
      <w:r w:rsidRPr="002F42BB">
        <w:t>.3</w:t>
      </w:r>
      <w:r w:rsidRPr="00A34265">
        <w:rPr>
          <w:bCs/>
        </w:rPr>
        <w:t xml:space="preserve"> </w:t>
      </w:r>
      <w:r w:rsidRPr="00A34265">
        <w:rPr>
          <w:rStyle w:val="Heading3Char"/>
          <w:b/>
        </w:rPr>
        <w:t>Factors</w:t>
      </w:r>
      <w:r w:rsidRPr="002F42BB">
        <w:t xml:space="preserve"> of BVDV </w:t>
      </w:r>
      <w:r w:rsidR="00706633">
        <w:t xml:space="preserve">Antibody </w:t>
      </w:r>
      <w:r w:rsidRPr="002F42BB">
        <w:t>Response Variability in Heifers</w:t>
      </w:r>
      <w:bookmarkEnd w:id="193"/>
    </w:p>
    <w:p w14:paraId="1FB3CF23" w14:textId="26EBF396"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The heifer S/P Difference outcome was significantly associated with seven factors in the final model, with an interaction between two of the factors. Five of the factors were farm level while two were animal level, again showing the critical role of management and environment to the health immunity of heifers. It has been shown that calf immunity and general performance is very much affected by environmental and management factors, and we can draw similar conclusions with heifers </w:t>
      </w:r>
      <w:r w:rsidRPr="002F42BB">
        <w:rPr>
          <w:rFonts w:ascii="Times New Roman" w:hAnsi="Times New Roman"/>
          <w:noProof/>
          <w:sz w:val="24"/>
          <w:szCs w:val="24"/>
        </w:rPr>
        <w:t>(Hulbert &amp; Moisá, 2016)</w:t>
      </w:r>
      <w:r w:rsidRPr="002F42BB">
        <w:rPr>
          <w:rFonts w:ascii="Times New Roman" w:hAnsi="Times New Roman"/>
          <w:sz w:val="24"/>
          <w:szCs w:val="24"/>
        </w:rPr>
        <w:t xml:space="preserve">. A study in Estonia showed that herd level factors were more associated with the health of dairy calves and cows with respect to mortalities </w:t>
      </w:r>
      <w:r w:rsidRPr="002F42BB">
        <w:rPr>
          <w:rFonts w:ascii="Times New Roman" w:hAnsi="Times New Roman"/>
          <w:noProof/>
          <w:sz w:val="24"/>
          <w:szCs w:val="24"/>
        </w:rPr>
        <w:t>(Reimus et al., 2020)</w:t>
      </w:r>
      <w:r w:rsidRPr="002F42BB">
        <w:rPr>
          <w:rFonts w:ascii="Times New Roman" w:hAnsi="Times New Roman"/>
          <w:sz w:val="24"/>
          <w:szCs w:val="24"/>
        </w:rPr>
        <w:t>.</w:t>
      </w:r>
    </w:p>
    <w:p w14:paraId="501E2FE8" w14:textId="57FA8DA8"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lastRenderedPageBreak/>
        <w:t>The number of persons living within the farm was associated with vaccine response. Every extra person in the farm was associated with a reduction of 0.05 S/P Difference in the heifers kept. It has been shown that there is a relationship between household size and the health of cattle, or livestock on smallholder farms</w:t>
      </w:r>
      <w:r w:rsidR="006474A2">
        <w:rPr>
          <w:rFonts w:ascii="Times New Roman" w:hAnsi="Times New Roman"/>
          <w:sz w:val="24"/>
          <w:szCs w:val="24"/>
        </w:rPr>
        <w:t xml:space="preserve"> </w:t>
      </w:r>
      <w:r w:rsidRPr="002F42BB">
        <w:rPr>
          <w:rFonts w:ascii="Times New Roman" w:hAnsi="Times New Roman"/>
          <w:noProof/>
          <w:sz w:val="24"/>
          <w:szCs w:val="24"/>
        </w:rPr>
        <w:t>(Thumbi et al., 2015)</w:t>
      </w:r>
      <w:r w:rsidRPr="002F42BB">
        <w:rPr>
          <w:rFonts w:ascii="Times New Roman" w:hAnsi="Times New Roman"/>
          <w:sz w:val="24"/>
          <w:szCs w:val="24"/>
        </w:rPr>
        <w:t xml:space="preserve">. The competition for farm resources in big households and farms with more heifers could lead to poor animal health and subsequent poor vaccine response. A study in western Kenya showed a close relationship between livestock ownership and growth rate of children, with household member number and wealth score being significantly associated factors </w:t>
      </w:r>
      <w:r w:rsidRPr="002F42BB">
        <w:rPr>
          <w:rFonts w:ascii="Times New Roman" w:hAnsi="Times New Roman"/>
          <w:noProof/>
          <w:sz w:val="24"/>
          <w:szCs w:val="24"/>
        </w:rPr>
        <w:t>(Mosites et al., 2016)</w:t>
      </w:r>
      <w:r w:rsidRPr="002F42BB">
        <w:rPr>
          <w:rFonts w:ascii="Times New Roman" w:hAnsi="Times New Roman"/>
          <w:sz w:val="24"/>
          <w:szCs w:val="24"/>
        </w:rPr>
        <w:t xml:space="preserve">. Similarly, farms with higher number of heifers had lower S/P Difference for their heifers, with every additional heifer having a 0.06 less S/P Difference for the heifers vaccinated. The farms with more heifers can be larger herds and this observation is </w:t>
      </w:r>
      <w:proofErr w:type="gramStart"/>
      <w:r w:rsidRPr="002F42BB">
        <w:rPr>
          <w:rFonts w:ascii="Times New Roman" w:hAnsi="Times New Roman"/>
          <w:sz w:val="24"/>
          <w:szCs w:val="24"/>
        </w:rPr>
        <w:t>similar to</w:t>
      </w:r>
      <w:proofErr w:type="gramEnd"/>
      <w:r w:rsidRPr="002F42BB">
        <w:rPr>
          <w:rFonts w:ascii="Times New Roman" w:hAnsi="Times New Roman"/>
          <w:sz w:val="24"/>
          <w:szCs w:val="24"/>
        </w:rPr>
        <w:t xml:space="preserve"> other studies. Farms with larger herd sizes are also shown to have a higher frequency of diseases and mortality </w:t>
      </w:r>
      <w:r w:rsidRPr="002F42BB">
        <w:rPr>
          <w:rFonts w:ascii="Times New Roman" w:hAnsi="Times New Roman"/>
          <w:noProof/>
          <w:sz w:val="24"/>
          <w:szCs w:val="24"/>
        </w:rPr>
        <w:t>(Reimus et al., 2020)</w:t>
      </w:r>
      <w:r w:rsidRPr="002F42BB">
        <w:rPr>
          <w:rFonts w:ascii="Times New Roman" w:hAnsi="Times New Roman"/>
          <w:sz w:val="24"/>
          <w:szCs w:val="24"/>
        </w:rPr>
        <w:t xml:space="preserve">. Other studies have reported more diseases with an increase in herd size </w:t>
      </w:r>
      <w:r w:rsidRPr="002F42BB">
        <w:rPr>
          <w:rFonts w:ascii="Times New Roman" w:hAnsi="Times New Roman"/>
          <w:noProof/>
          <w:sz w:val="24"/>
          <w:szCs w:val="24"/>
        </w:rPr>
        <w:t xml:space="preserve">(Debebe </w:t>
      </w:r>
      <w:r w:rsidR="006474A2">
        <w:rPr>
          <w:rFonts w:ascii="Times New Roman" w:hAnsi="Times New Roman"/>
          <w:noProof/>
          <w:sz w:val="24"/>
          <w:szCs w:val="24"/>
        </w:rPr>
        <w:t>and</w:t>
      </w:r>
      <w:r w:rsidRPr="002F42BB">
        <w:rPr>
          <w:rFonts w:ascii="Times New Roman" w:hAnsi="Times New Roman"/>
          <w:noProof/>
          <w:sz w:val="24"/>
          <w:szCs w:val="24"/>
        </w:rPr>
        <w:t xml:space="preserve"> Haben, 2020; Ghebremariam et al., 2018)</w:t>
      </w:r>
      <w:r w:rsidRPr="002F42BB">
        <w:rPr>
          <w:rFonts w:ascii="Times New Roman" w:hAnsi="Times New Roman"/>
          <w:sz w:val="24"/>
          <w:szCs w:val="24"/>
        </w:rPr>
        <w:t xml:space="preserve">. </w:t>
      </w:r>
    </w:p>
    <w:p w14:paraId="3120A7FB" w14:textId="44D6B0D8"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The regular use of acaricides in the control of </w:t>
      </w:r>
      <w:proofErr w:type="spellStart"/>
      <w:r w:rsidRPr="002F42BB">
        <w:rPr>
          <w:rFonts w:ascii="Times New Roman" w:hAnsi="Times New Roman"/>
          <w:sz w:val="24"/>
          <w:szCs w:val="24"/>
        </w:rPr>
        <w:t>ecto</w:t>
      </w:r>
      <w:proofErr w:type="spellEnd"/>
      <w:r w:rsidRPr="002F42BB">
        <w:rPr>
          <w:rFonts w:ascii="Times New Roman" w:hAnsi="Times New Roman"/>
          <w:sz w:val="24"/>
          <w:szCs w:val="24"/>
        </w:rPr>
        <w:t xml:space="preserve">-parasites was positively associated with S/P Difference. Heifers on farms </w:t>
      </w:r>
      <w:r w:rsidR="006474A2">
        <w:rPr>
          <w:rFonts w:ascii="Times New Roman" w:hAnsi="Times New Roman"/>
          <w:sz w:val="24"/>
          <w:szCs w:val="24"/>
        </w:rPr>
        <w:t>that</w:t>
      </w:r>
      <w:r w:rsidR="006474A2" w:rsidRPr="002F42BB">
        <w:rPr>
          <w:rFonts w:ascii="Times New Roman" w:hAnsi="Times New Roman"/>
          <w:sz w:val="24"/>
          <w:szCs w:val="24"/>
        </w:rPr>
        <w:t xml:space="preserve"> </w:t>
      </w:r>
      <w:r w:rsidRPr="002F42BB">
        <w:rPr>
          <w:rFonts w:ascii="Times New Roman" w:hAnsi="Times New Roman"/>
          <w:sz w:val="24"/>
          <w:szCs w:val="24"/>
        </w:rPr>
        <w:t>applied an acaricide at least every two weeks had a higher S/P Difference of 0.13 compared to less frequent application. Vector-borne disease prevention can minimize incidences of endemic diseases, such as anaplasmosis, babesiosis</w:t>
      </w:r>
      <w:r w:rsidR="006474A2">
        <w:rPr>
          <w:rFonts w:ascii="Times New Roman" w:hAnsi="Times New Roman"/>
          <w:sz w:val="24"/>
          <w:szCs w:val="24"/>
        </w:rPr>
        <w:t>,</w:t>
      </w:r>
      <w:r w:rsidRPr="002F42BB">
        <w:rPr>
          <w:rFonts w:ascii="Times New Roman" w:hAnsi="Times New Roman"/>
          <w:sz w:val="24"/>
          <w:szCs w:val="24"/>
        </w:rPr>
        <w:t xml:space="preserve"> and theileriosis, consequently leading to better health performance. Immune exhaustion in anaplasmosis infection leads to poor immune response in cattle </w:t>
      </w:r>
      <w:r w:rsidRPr="002F42BB">
        <w:rPr>
          <w:rFonts w:ascii="Times New Roman" w:hAnsi="Times New Roman"/>
          <w:noProof/>
          <w:sz w:val="24"/>
          <w:szCs w:val="24"/>
        </w:rPr>
        <w:t>(Okagawa et al., 2016)</w:t>
      </w:r>
      <w:r w:rsidRPr="002F42BB">
        <w:rPr>
          <w:rFonts w:ascii="Times New Roman" w:hAnsi="Times New Roman"/>
          <w:sz w:val="24"/>
          <w:szCs w:val="24"/>
        </w:rPr>
        <w:t xml:space="preserve">. Ticks and other cattle </w:t>
      </w:r>
      <w:proofErr w:type="spellStart"/>
      <w:r w:rsidRPr="002F42BB">
        <w:rPr>
          <w:rFonts w:ascii="Times New Roman" w:hAnsi="Times New Roman"/>
          <w:sz w:val="24"/>
          <w:szCs w:val="24"/>
        </w:rPr>
        <w:t>ecto</w:t>
      </w:r>
      <w:proofErr w:type="spellEnd"/>
      <w:r w:rsidRPr="002F42BB">
        <w:rPr>
          <w:rFonts w:ascii="Times New Roman" w:hAnsi="Times New Roman"/>
          <w:sz w:val="24"/>
          <w:szCs w:val="24"/>
        </w:rPr>
        <w:t xml:space="preserve">-parasites have been shown to </w:t>
      </w:r>
      <w:r w:rsidRPr="002F42BB">
        <w:rPr>
          <w:rFonts w:ascii="Times New Roman" w:hAnsi="Times New Roman"/>
          <w:sz w:val="24"/>
          <w:szCs w:val="24"/>
        </w:rPr>
        <w:lastRenderedPageBreak/>
        <w:t xml:space="preserve">express salivary proteins that cause immunosuppression and inflammatory cytokine down-regulation </w:t>
      </w:r>
      <w:r w:rsidRPr="002F42BB">
        <w:rPr>
          <w:rFonts w:ascii="Times New Roman" w:hAnsi="Times New Roman"/>
          <w:noProof/>
          <w:sz w:val="24"/>
          <w:szCs w:val="24"/>
        </w:rPr>
        <w:t>(Chmelař et al., 2017; Kotsyfakis et al., 2006; Sun et al., 2018)</w:t>
      </w:r>
      <w:r w:rsidRPr="002F42BB">
        <w:rPr>
          <w:rFonts w:ascii="Times New Roman" w:hAnsi="Times New Roman"/>
          <w:sz w:val="24"/>
          <w:szCs w:val="24"/>
        </w:rPr>
        <w:t xml:space="preserve">. </w:t>
      </w:r>
    </w:p>
    <w:p w14:paraId="4CD913B6" w14:textId="77777777" w:rsidR="00226A94" w:rsidRPr="002F42BB" w:rsidRDefault="00226A94" w:rsidP="00226A94">
      <w:pPr>
        <w:pStyle w:val="Heading3"/>
        <w:spacing w:line="480" w:lineRule="auto"/>
      </w:pPr>
      <w:bookmarkStart w:id="194" w:name="_Toc124500834"/>
      <w:r w:rsidRPr="002F42BB">
        <w:t>5.</w:t>
      </w:r>
      <w:r>
        <w:t>5</w:t>
      </w:r>
      <w:r w:rsidRPr="002F42BB">
        <w:t>.4 Study limitations</w:t>
      </w:r>
      <w:bookmarkEnd w:id="194"/>
    </w:p>
    <w:p w14:paraId="3ED60A8E" w14:textId="41B2D563"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This study was limited with respect to follow-up time, with only a single sampling post-vaccination. A longer follow-up sampling could provide more information about the maintenance of protection across the recommended time of 12 months. This study also had a single MLV injection only (as recommended by the manufacturer for adults) without a booster injection and therefore did not identify if the response may be better with a booster. </w:t>
      </w:r>
      <w:r w:rsidR="00143062" w:rsidRPr="00143062">
        <w:rPr>
          <w:rFonts w:ascii="Times New Roman" w:hAnsi="Times New Roman"/>
          <w:sz w:val="24"/>
          <w:szCs w:val="24"/>
        </w:rPr>
        <w:t xml:space="preserve">Also, it should be remembered that </w:t>
      </w:r>
      <w:r w:rsidR="00143062" w:rsidRPr="008F56D7">
        <w:rPr>
          <w:rFonts w:ascii="Times New Roman" w:hAnsi="Times New Roman"/>
          <w:color w:val="000000"/>
          <w:sz w:val="24"/>
          <w:szCs w:val="24"/>
          <w:shd w:val="clear" w:color="auto" w:fill="FFFFFF"/>
        </w:rPr>
        <w:t>vaccine-related seropositivity does not confirm protection, but that was not the objective of the study. V</w:t>
      </w:r>
      <w:r w:rsidR="00143062" w:rsidRPr="008F56D7">
        <w:rPr>
          <w:rFonts w:ascii="Times New Roman" w:hAnsi="Times New Roman"/>
          <w:color w:val="000000"/>
          <w:sz w:val="24"/>
          <w:szCs w:val="24"/>
          <w:bdr w:val="none" w:sz="0" w:space="0" w:color="auto" w:frame="1"/>
          <w:shd w:val="clear" w:color="auto" w:fill="FFFFFF"/>
        </w:rPr>
        <w:t>accine-related seropositivity </w:t>
      </w:r>
      <w:r w:rsidR="00143062" w:rsidRPr="008F56D7">
        <w:rPr>
          <w:rFonts w:ascii="Times New Roman" w:hAnsi="Times New Roman"/>
          <w:color w:val="000000"/>
          <w:sz w:val="24"/>
          <w:szCs w:val="24"/>
          <w:shd w:val="clear" w:color="auto" w:fill="FFFFFF"/>
        </w:rPr>
        <w:t>is a good indicator of protection</w:t>
      </w:r>
      <w:r w:rsidR="00D02549">
        <w:rPr>
          <w:rFonts w:ascii="Times New Roman" w:hAnsi="Times New Roman"/>
          <w:color w:val="000000"/>
          <w:sz w:val="24"/>
          <w:szCs w:val="24"/>
          <w:shd w:val="clear" w:color="auto" w:fill="FFFFFF"/>
        </w:rPr>
        <w:t xml:space="preserve"> (</w:t>
      </w:r>
      <w:r w:rsidR="00D02549" w:rsidRPr="002F42BB">
        <w:rPr>
          <w:rFonts w:ascii="Times New Roman" w:hAnsi="Times New Roman"/>
          <w:noProof/>
          <w:sz w:val="24"/>
          <w:szCs w:val="24"/>
        </w:rPr>
        <w:t>Lidia</w:t>
      </w:r>
      <w:r w:rsidR="00D02549">
        <w:rPr>
          <w:rFonts w:ascii="Times New Roman" w:hAnsi="Times New Roman"/>
          <w:noProof/>
          <w:sz w:val="24"/>
          <w:szCs w:val="24"/>
        </w:rPr>
        <w:t xml:space="preserve"> and </w:t>
      </w:r>
      <w:r w:rsidR="00D02549" w:rsidRPr="002F42BB">
        <w:rPr>
          <w:rFonts w:ascii="Times New Roman" w:hAnsi="Times New Roman"/>
          <w:noProof/>
          <w:sz w:val="24"/>
          <w:szCs w:val="24"/>
        </w:rPr>
        <w:t>Pedro</w:t>
      </w:r>
      <w:r w:rsidR="00D02549">
        <w:rPr>
          <w:rFonts w:ascii="Times New Roman" w:hAnsi="Times New Roman"/>
          <w:noProof/>
          <w:sz w:val="24"/>
          <w:szCs w:val="24"/>
        </w:rPr>
        <w:t xml:space="preserve"> </w:t>
      </w:r>
      <w:r w:rsidR="00D02549" w:rsidRPr="002F42BB">
        <w:rPr>
          <w:rFonts w:ascii="Times New Roman" w:hAnsi="Times New Roman"/>
          <w:noProof/>
          <w:sz w:val="24"/>
          <w:szCs w:val="24"/>
        </w:rPr>
        <w:t>2015</w:t>
      </w:r>
      <w:r w:rsidR="00D02549">
        <w:rPr>
          <w:rFonts w:ascii="Times New Roman" w:hAnsi="Times New Roman"/>
          <w:noProof/>
          <w:sz w:val="24"/>
          <w:szCs w:val="24"/>
        </w:rPr>
        <w:t xml:space="preserve">; </w:t>
      </w:r>
      <w:r w:rsidR="00D02549" w:rsidRPr="002F42BB">
        <w:rPr>
          <w:rFonts w:ascii="Times New Roman" w:hAnsi="Times New Roman"/>
          <w:noProof/>
          <w:sz w:val="24"/>
          <w:szCs w:val="24"/>
        </w:rPr>
        <w:t>Xue</w:t>
      </w:r>
      <w:r w:rsidR="00D02549">
        <w:rPr>
          <w:rFonts w:ascii="Times New Roman" w:hAnsi="Times New Roman"/>
          <w:noProof/>
          <w:sz w:val="24"/>
          <w:szCs w:val="24"/>
        </w:rPr>
        <w:t xml:space="preserve"> et al. 2010</w:t>
      </w:r>
      <w:r w:rsidR="00D02549" w:rsidRPr="002F42BB">
        <w:rPr>
          <w:rFonts w:ascii="Times New Roman" w:hAnsi="Times New Roman"/>
          <w:noProof/>
          <w:sz w:val="24"/>
          <w:szCs w:val="24"/>
        </w:rPr>
        <w:t>)</w:t>
      </w:r>
      <w:r w:rsidR="00143062" w:rsidRPr="008F56D7">
        <w:rPr>
          <w:rFonts w:ascii="Times New Roman" w:hAnsi="Times New Roman"/>
          <w:color w:val="000000"/>
          <w:sz w:val="24"/>
          <w:szCs w:val="24"/>
          <w:shd w:val="clear" w:color="auto" w:fill="FFFFFF"/>
        </w:rPr>
        <w:t>.</w:t>
      </w:r>
    </w:p>
    <w:p w14:paraId="345FB078" w14:textId="6923BE09"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This study did not explore the </w:t>
      </w:r>
      <w:r w:rsidR="00D02549">
        <w:rPr>
          <w:rFonts w:ascii="Times New Roman" w:hAnsi="Times New Roman"/>
          <w:sz w:val="24"/>
          <w:szCs w:val="24"/>
        </w:rPr>
        <w:t xml:space="preserve">relationship between </w:t>
      </w:r>
      <w:r w:rsidRPr="002F42BB">
        <w:rPr>
          <w:rFonts w:ascii="Times New Roman" w:hAnsi="Times New Roman"/>
          <w:sz w:val="24"/>
          <w:szCs w:val="24"/>
        </w:rPr>
        <w:t xml:space="preserve">vaccination </w:t>
      </w:r>
      <w:r w:rsidR="00487EA1">
        <w:rPr>
          <w:rFonts w:ascii="Times New Roman" w:hAnsi="Times New Roman"/>
          <w:sz w:val="24"/>
          <w:szCs w:val="24"/>
        </w:rPr>
        <w:t>and</w:t>
      </w:r>
      <w:r w:rsidRPr="002F42BB">
        <w:rPr>
          <w:rFonts w:ascii="Times New Roman" w:hAnsi="Times New Roman"/>
          <w:sz w:val="24"/>
          <w:szCs w:val="24"/>
        </w:rPr>
        <w:t xml:space="preserve"> certain important factors</w:t>
      </w:r>
      <w:r w:rsidR="00205F86">
        <w:rPr>
          <w:rFonts w:ascii="Times New Roman" w:hAnsi="Times New Roman"/>
          <w:sz w:val="24"/>
          <w:szCs w:val="24"/>
        </w:rPr>
        <w:t>,</w:t>
      </w:r>
      <w:r w:rsidRPr="002F42BB">
        <w:rPr>
          <w:rFonts w:ascii="Times New Roman" w:hAnsi="Times New Roman"/>
          <w:sz w:val="24"/>
          <w:szCs w:val="24"/>
        </w:rPr>
        <w:t xml:space="preserve"> such as season</w:t>
      </w:r>
      <w:r w:rsidR="00D02549">
        <w:rPr>
          <w:rFonts w:ascii="Times New Roman" w:hAnsi="Times New Roman"/>
          <w:sz w:val="24"/>
          <w:szCs w:val="24"/>
        </w:rPr>
        <w:t xml:space="preserve"> </w:t>
      </w:r>
      <w:r w:rsidR="00487EA1">
        <w:rPr>
          <w:rFonts w:ascii="Times New Roman" w:hAnsi="Times New Roman"/>
          <w:sz w:val="24"/>
          <w:szCs w:val="24"/>
        </w:rPr>
        <w:t>or different plane</w:t>
      </w:r>
      <w:r w:rsidR="00205F86">
        <w:rPr>
          <w:rFonts w:ascii="Times New Roman" w:hAnsi="Times New Roman"/>
          <w:sz w:val="24"/>
          <w:szCs w:val="24"/>
        </w:rPr>
        <w:t>s</w:t>
      </w:r>
      <w:r w:rsidR="00487EA1">
        <w:rPr>
          <w:rFonts w:ascii="Times New Roman" w:hAnsi="Times New Roman"/>
          <w:sz w:val="24"/>
          <w:szCs w:val="24"/>
        </w:rPr>
        <w:t xml:space="preserve"> of nutrition</w:t>
      </w:r>
      <w:r w:rsidR="00205F86">
        <w:rPr>
          <w:rFonts w:ascii="Times New Roman" w:hAnsi="Times New Roman"/>
          <w:sz w:val="24"/>
          <w:szCs w:val="24"/>
        </w:rPr>
        <w:t>,</w:t>
      </w:r>
      <w:r w:rsidR="00487EA1">
        <w:rPr>
          <w:rFonts w:ascii="Times New Roman" w:hAnsi="Times New Roman"/>
          <w:sz w:val="24"/>
          <w:szCs w:val="24"/>
        </w:rPr>
        <w:t xml:space="preserve"> </w:t>
      </w:r>
      <w:r w:rsidR="00D02549">
        <w:rPr>
          <w:rFonts w:ascii="Times New Roman" w:hAnsi="Times New Roman"/>
          <w:sz w:val="24"/>
          <w:szCs w:val="24"/>
        </w:rPr>
        <w:t xml:space="preserve">and </w:t>
      </w:r>
      <w:r w:rsidRPr="002F42BB">
        <w:rPr>
          <w:rFonts w:ascii="Times New Roman" w:hAnsi="Times New Roman"/>
          <w:sz w:val="24"/>
          <w:szCs w:val="24"/>
        </w:rPr>
        <w:t xml:space="preserve"> </w:t>
      </w:r>
      <w:r w:rsidR="00487EA1">
        <w:rPr>
          <w:rFonts w:ascii="Times New Roman" w:hAnsi="Times New Roman"/>
          <w:sz w:val="24"/>
          <w:szCs w:val="24"/>
        </w:rPr>
        <w:t xml:space="preserve">did not have </w:t>
      </w:r>
      <w:r w:rsidRPr="002F42BB">
        <w:rPr>
          <w:rFonts w:ascii="Times New Roman" w:hAnsi="Times New Roman"/>
          <w:sz w:val="24"/>
          <w:szCs w:val="24"/>
        </w:rPr>
        <w:t xml:space="preserve">a control group. The trial was done during one season, and perhaps there are differences in vaccine response during different seasons, given the substantial differences in nutritional management on smallholder dairy farms in Kenya from rainy and dry seasons. Also, it may have been useful to have sentinel non-vaccinated animals tested on farms to determine the role of ongoing exposure to BVDV during the study. Ideally, for this purpose, you would match these sentinels on-farm. However, most farms only had one cow and/or one heifer, making this logistically difficult. </w:t>
      </w:r>
    </w:p>
    <w:p w14:paraId="5601BEFD" w14:textId="6E1AF955"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lastRenderedPageBreak/>
        <w:t>The final limitation is that the study drew most herd-level management information from the practices performed for the last 12 months. Therefore, this historical information was more prone to recall bias among the farmers. This bias was complicated by the challenges of poor record-keeping, especially on the age, parity</w:t>
      </w:r>
      <w:r w:rsidR="006474A2">
        <w:rPr>
          <w:rFonts w:ascii="Times New Roman" w:hAnsi="Times New Roman"/>
          <w:sz w:val="24"/>
          <w:szCs w:val="24"/>
        </w:rPr>
        <w:t>,</w:t>
      </w:r>
      <w:r w:rsidRPr="002F42BB">
        <w:rPr>
          <w:rFonts w:ascii="Times New Roman" w:hAnsi="Times New Roman"/>
          <w:sz w:val="24"/>
          <w:szCs w:val="24"/>
        </w:rPr>
        <w:t xml:space="preserve"> and reproduction data. </w:t>
      </w:r>
    </w:p>
    <w:p w14:paraId="1C08D01F" w14:textId="77777777" w:rsidR="00226A94" w:rsidRPr="002F42BB" w:rsidRDefault="00226A94" w:rsidP="00226A94">
      <w:pPr>
        <w:pStyle w:val="Heading3"/>
        <w:spacing w:line="480" w:lineRule="auto"/>
      </w:pPr>
      <w:bookmarkStart w:id="195" w:name="_Toc124500835"/>
      <w:r w:rsidRPr="002F42BB">
        <w:t>5.</w:t>
      </w:r>
      <w:r>
        <w:t>5</w:t>
      </w:r>
      <w:r w:rsidRPr="002F42BB">
        <w:t>.5 Future Research</w:t>
      </w:r>
      <w:bookmarkEnd w:id="195"/>
      <w:r w:rsidRPr="002F42BB">
        <w:t xml:space="preserve"> </w:t>
      </w:r>
    </w:p>
    <w:p w14:paraId="1924F16F" w14:textId="7F106B5B"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There is a need to study further the relationship between the interplay between production stage in dairy cattle, age</w:t>
      </w:r>
      <w:r w:rsidR="006474A2">
        <w:rPr>
          <w:rFonts w:ascii="Times New Roman" w:hAnsi="Times New Roman"/>
          <w:sz w:val="24"/>
          <w:szCs w:val="24"/>
        </w:rPr>
        <w:t>,</w:t>
      </w:r>
      <w:r w:rsidRPr="002F42BB">
        <w:rPr>
          <w:rFonts w:ascii="Times New Roman" w:hAnsi="Times New Roman"/>
          <w:sz w:val="24"/>
          <w:szCs w:val="24"/>
        </w:rPr>
        <w:t xml:space="preserve"> and vaccine response to inform strategic time for vaccination. There is also </w:t>
      </w:r>
      <w:proofErr w:type="gramStart"/>
      <w:r w:rsidRPr="002F42BB">
        <w:rPr>
          <w:rFonts w:ascii="Times New Roman" w:hAnsi="Times New Roman"/>
          <w:sz w:val="24"/>
          <w:szCs w:val="24"/>
        </w:rPr>
        <w:t>need</w:t>
      </w:r>
      <w:proofErr w:type="gramEnd"/>
      <w:r w:rsidR="006474A2">
        <w:rPr>
          <w:rFonts w:ascii="Times New Roman" w:hAnsi="Times New Roman"/>
          <w:sz w:val="24"/>
          <w:szCs w:val="24"/>
        </w:rPr>
        <w:t xml:space="preserve"> </w:t>
      </w:r>
      <w:r w:rsidRPr="002F42BB">
        <w:rPr>
          <w:rFonts w:ascii="Times New Roman" w:hAnsi="Times New Roman"/>
          <w:sz w:val="24"/>
          <w:szCs w:val="24"/>
        </w:rPr>
        <w:t xml:space="preserve">to investigate BVDV </w:t>
      </w:r>
      <w:r w:rsidR="00706633">
        <w:rPr>
          <w:rFonts w:ascii="Times New Roman" w:hAnsi="Times New Roman"/>
          <w:sz w:val="24"/>
          <w:szCs w:val="24"/>
        </w:rPr>
        <w:t>v</w:t>
      </w:r>
      <w:r w:rsidRPr="002F42BB">
        <w:rPr>
          <w:rFonts w:ascii="Times New Roman" w:hAnsi="Times New Roman"/>
          <w:sz w:val="24"/>
          <w:szCs w:val="24"/>
        </w:rPr>
        <w:t>accine antibody titer trend</w:t>
      </w:r>
      <w:r w:rsidR="00706633">
        <w:rPr>
          <w:rFonts w:ascii="Times New Roman" w:hAnsi="Times New Roman"/>
          <w:sz w:val="24"/>
          <w:szCs w:val="24"/>
        </w:rPr>
        <w:t>s</w:t>
      </w:r>
      <w:r w:rsidRPr="002F42BB">
        <w:rPr>
          <w:rFonts w:ascii="Times New Roman" w:hAnsi="Times New Roman"/>
          <w:sz w:val="24"/>
          <w:szCs w:val="24"/>
        </w:rPr>
        <w:t xml:space="preserve"> for a longer period like 12 months in the smallholder </w:t>
      </w:r>
      <w:r w:rsidR="00706633">
        <w:rPr>
          <w:rFonts w:ascii="Times New Roman" w:hAnsi="Times New Roman"/>
          <w:sz w:val="24"/>
          <w:szCs w:val="24"/>
        </w:rPr>
        <w:t>d</w:t>
      </w:r>
      <w:r w:rsidRPr="002F42BB">
        <w:rPr>
          <w:rFonts w:ascii="Times New Roman" w:hAnsi="Times New Roman"/>
          <w:sz w:val="24"/>
          <w:szCs w:val="24"/>
        </w:rPr>
        <w:t>airy system in Kenya with keen interest on nutrition management and seasons. The circulating genetic variants in Kenya should also be investigated in the dairy cattle population as well as in pigs</w:t>
      </w:r>
      <w:r w:rsidR="00426032">
        <w:rPr>
          <w:rFonts w:ascii="Times New Roman" w:hAnsi="Times New Roman"/>
          <w:sz w:val="24"/>
          <w:szCs w:val="24"/>
        </w:rPr>
        <w:t>, sheep, and goats</w:t>
      </w:r>
      <w:r w:rsidRPr="002F42BB">
        <w:rPr>
          <w:rFonts w:ascii="Times New Roman" w:hAnsi="Times New Roman"/>
          <w:sz w:val="24"/>
          <w:szCs w:val="24"/>
        </w:rPr>
        <w:t xml:space="preserve">. The effectiveness and role of vaccine in protecting fetal infection should be investigated in the smallholder dairy system in combination with other methods of BVDV prevention. </w:t>
      </w:r>
    </w:p>
    <w:p w14:paraId="394EDD55" w14:textId="77777777" w:rsidR="00226A94" w:rsidRPr="002F42BB" w:rsidRDefault="00226A94" w:rsidP="00226A94">
      <w:pPr>
        <w:pStyle w:val="Heading2"/>
        <w:spacing w:line="480" w:lineRule="auto"/>
        <w:rPr>
          <w:szCs w:val="24"/>
        </w:rPr>
      </w:pPr>
      <w:bookmarkStart w:id="196" w:name="_Toc124500836"/>
      <w:r w:rsidRPr="002F42BB">
        <w:rPr>
          <w:szCs w:val="24"/>
        </w:rPr>
        <w:t>5.</w:t>
      </w:r>
      <w:r>
        <w:rPr>
          <w:szCs w:val="24"/>
        </w:rPr>
        <w:t>6</w:t>
      </w:r>
      <w:r w:rsidRPr="002F42BB">
        <w:rPr>
          <w:szCs w:val="24"/>
        </w:rPr>
        <w:t xml:space="preserve"> Conclusion</w:t>
      </w:r>
      <w:bookmarkEnd w:id="196"/>
      <w:r w:rsidRPr="002F42BB">
        <w:rPr>
          <w:szCs w:val="24"/>
        </w:rPr>
        <w:t xml:space="preserve"> </w:t>
      </w:r>
    </w:p>
    <w:p w14:paraId="32F30E95" w14:textId="77777777" w:rsidR="00F7239A"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This study identified the associations between farm-level and animal-level factors with </w:t>
      </w:r>
      <w:r w:rsidR="00706633">
        <w:rPr>
          <w:rFonts w:ascii="Times New Roman" w:hAnsi="Times New Roman"/>
          <w:sz w:val="24"/>
          <w:szCs w:val="24"/>
        </w:rPr>
        <w:t xml:space="preserve">antibody </w:t>
      </w:r>
      <w:r w:rsidRPr="002F42BB">
        <w:rPr>
          <w:rFonts w:ascii="Times New Roman" w:hAnsi="Times New Roman"/>
          <w:sz w:val="24"/>
          <w:szCs w:val="24"/>
        </w:rPr>
        <w:t xml:space="preserve">response to </w:t>
      </w:r>
      <w:r w:rsidR="006474A2">
        <w:rPr>
          <w:rFonts w:ascii="Times New Roman" w:hAnsi="Times New Roman"/>
          <w:sz w:val="24"/>
          <w:szCs w:val="24"/>
        </w:rPr>
        <w:t xml:space="preserve">MLV </w:t>
      </w:r>
      <w:r w:rsidRPr="002F42BB">
        <w:rPr>
          <w:rFonts w:ascii="Times New Roman" w:hAnsi="Times New Roman"/>
          <w:sz w:val="24"/>
          <w:szCs w:val="24"/>
        </w:rPr>
        <w:t xml:space="preserve">vaccine </w:t>
      </w:r>
      <w:r w:rsidR="00706633">
        <w:rPr>
          <w:rFonts w:ascii="Times New Roman" w:hAnsi="Times New Roman"/>
          <w:sz w:val="24"/>
          <w:szCs w:val="24"/>
        </w:rPr>
        <w:t xml:space="preserve">including BVDV </w:t>
      </w:r>
      <w:r w:rsidRPr="002F42BB">
        <w:rPr>
          <w:rFonts w:ascii="Times New Roman" w:hAnsi="Times New Roman"/>
          <w:sz w:val="24"/>
          <w:szCs w:val="24"/>
        </w:rPr>
        <w:t xml:space="preserve">in the smallholder dairy system. The study established that better body condition score and more nutritional supplementation led to better vaccine response in cows. Active disease conditions, positive BVDV antibody test pre-vaccination, and history of post-calving disease conditions were associated with poor vaccine response. The study identified that there was an effect modification between days in milk, age, and daily supplementation post-calving in cows. </w:t>
      </w:r>
      <w:r w:rsidRPr="002F42BB">
        <w:rPr>
          <w:rFonts w:ascii="Times New Roman" w:hAnsi="Times New Roman"/>
          <w:sz w:val="24"/>
          <w:szCs w:val="24"/>
        </w:rPr>
        <w:lastRenderedPageBreak/>
        <w:t xml:space="preserve">There was also </w:t>
      </w:r>
      <w:proofErr w:type="gramStart"/>
      <w:r w:rsidRPr="002F42BB">
        <w:rPr>
          <w:rFonts w:ascii="Times New Roman" w:hAnsi="Times New Roman"/>
          <w:sz w:val="24"/>
          <w:szCs w:val="24"/>
        </w:rPr>
        <w:t>effect</w:t>
      </w:r>
      <w:proofErr w:type="gramEnd"/>
      <w:r w:rsidRPr="002F42BB">
        <w:rPr>
          <w:rFonts w:ascii="Times New Roman" w:hAnsi="Times New Roman"/>
          <w:sz w:val="24"/>
          <w:szCs w:val="24"/>
        </w:rPr>
        <w:t xml:space="preserve"> modification between body condition score and raising all replacement for heifers. </w:t>
      </w:r>
    </w:p>
    <w:p w14:paraId="218DCD96" w14:textId="27CB07B2" w:rsidR="00226A94" w:rsidRPr="002F42BB" w:rsidRDefault="00226A94" w:rsidP="00F7239A">
      <w:pPr>
        <w:spacing w:line="480" w:lineRule="auto"/>
        <w:ind w:firstLine="720"/>
        <w:jc w:val="both"/>
        <w:rPr>
          <w:rFonts w:ascii="Times New Roman" w:hAnsi="Times New Roman"/>
          <w:sz w:val="24"/>
          <w:szCs w:val="24"/>
        </w:rPr>
      </w:pPr>
      <w:r w:rsidRPr="002F42BB">
        <w:rPr>
          <w:rFonts w:ascii="Times New Roman" w:hAnsi="Times New Roman"/>
          <w:sz w:val="24"/>
          <w:szCs w:val="24"/>
        </w:rPr>
        <w:t xml:space="preserve">Regular </w:t>
      </w:r>
      <w:proofErr w:type="spellStart"/>
      <w:r w:rsidRPr="002F42BB">
        <w:rPr>
          <w:rFonts w:ascii="Times New Roman" w:hAnsi="Times New Roman"/>
          <w:sz w:val="24"/>
          <w:szCs w:val="24"/>
        </w:rPr>
        <w:t>ecto</w:t>
      </w:r>
      <w:proofErr w:type="spellEnd"/>
      <w:r w:rsidRPr="002F42BB">
        <w:rPr>
          <w:rFonts w:ascii="Times New Roman" w:hAnsi="Times New Roman"/>
          <w:sz w:val="24"/>
          <w:szCs w:val="24"/>
        </w:rPr>
        <w:t xml:space="preserve">-parasite control was important for better BVDV vaccine response in heifers. Overall mean vaccine response in S/P Difference and the proportion of successful response above positive threshold </w:t>
      </w:r>
      <w:r w:rsidR="00FE2218">
        <w:rPr>
          <w:rFonts w:ascii="Times New Roman" w:hAnsi="Times New Roman"/>
          <w:sz w:val="24"/>
          <w:szCs w:val="24"/>
        </w:rPr>
        <w:t>wa</w:t>
      </w:r>
      <w:r w:rsidRPr="002F42BB">
        <w:rPr>
          <w:rFonts w:ascii="Times New Roman" w:hAnsi="Times New Roman"/>
          <w:sz w:val="24"/>
          <w:szCs w:val="24"/>
        </w:rPr>
        <w:t>s better for heifers than adult dairy cows. We can conclude that nutritional status, production stage, current disease status</w:t>
      </w:r>
      <w:r w:rsidR="00FE2218">
        <w:rPr>
          <w:rFonts w:ascii="Times New Roman" w:hAnsi="Times New Roman"/>
          <w:sz w:val="24"/>
          <w:szCs w:val="24"/>
        </w:rPr>
        <w:t>,</w:t>
      </w:r>
      <w:r w:rsidRPr="002F42BB">
        <w:rPr>
          <w:rFonts w:ascii="Times New Roman" w:hAnsi="Times New Roman"/>
          <w:sz w:val="24"/>
          <w:szCs w:val="24"/>
        </w:rPr>
        <w:t xml:space="preserve"> and previous disease status are key determinants for BVDV vaccine response. </w:t>
      </w:r>
      <w:r w:rsidR="005741D0">
        <w:rPr>
          <w:rFonts w:ascii="Times New Roman" w:hAnsi="Times New Roman"/>
          <w:sz w:val="24"/>
          <w:szCs w:val="24"/>
        </w:rPr>
        <w:t>We</w:t>
      </w:r>
      <w:r w:rsidRPr="002F42BB">
        <w:rPr>
          <w:rFonts w:ascii="Times New Roman" w:hAnsi="Times New Roman"/>
          <w:sz w:val="24"/>
          <w:szCs w:val="24"/>
        </w:rPr>
        <w:t xml:space="preserve"> therefore recommend planning vaccination against BVDV to cows when having a good BCS of between 2 and 2.75, cows in farms that provide more supplementation post-calving and when cows do not have any disease condition for best vaccine benefits. For heifers, the study recommends priority to be given to early vaccination while young and that heifers be raised in farms where regular </w:t>
      </w:r>
      <w:proofErr w:type="spellStart"/>
      <w:r w:rsidRPr="002F42BB">
        <w:rPr>
          <w:rFonts w:ascii="Times New Roman" w:hAnsi="Times New Roman"/>
          <w:sz w:val="24"/>
          <w:szCs w:val="24"/>
        </w:rPr>
        <w:t>ecto</w:t>
      </w:r>
      <w:proofErr w:type="spellEnd"/>
      <w:r w:rsidRPr="002F42BB">
        <w:rPr>
          <w:rFonts w:ascii="Times New Roman" w:hAnsi="Times New Roman"/>
          <w:sz w:val="24"/>
          <w:szCs w:val="24"/>
        </w:rPr>
        <w:t xml:space="preserve">-parasite control is practiced for maximum BVDV vaccine efficiency. </w:t>
      </w:r>
    </w:p>
    <w:p w14:paraId="5814C6D0" w14:textId="77777777" w:rsidR="00226A94" w:rsidRDefault="00226A94" w:rsidP="00226A94">
      <w:pPr>
        <w:rPr>
          <w:rFonts w:ascii="Times New Roman" w:hAnsi="Times New Roman"/>
          <w:sz w:val="24"/>
          <w:szCs w:val="24"/>
        </w:rPr>
      </w:pPr>
      <w:bookmarkStart w:id="197" w:name="_Hlk118725392"/>
      <w:r>
        <w:rPr>
          <w:rFonts w:ascii="Times New Roman" w:hAnsi="Times New Roman"/>
          <w:i/>
          <w:iCs/>
          <w:sz w:val="24"/>
          <w:szCs w:val="24"/>
        </w:rPr>
        <w:br w:type="page"/>
      </w:r>
    </w:p>
    <w:p w14:paraId="72CB84B3" w14:textId="77777777" w:rsidR="00226A94" w:rsidRPr="00D42F50" w:rsidRDefault="00226A94" w:rsidP="00226A94">
      <w:pPr>
        <w:pStyle w:val="Heading2"/>
        <w:spacing w:line="480" w:lineRule="auto"/>
      </w:pPr>
      <w:bookmarkStart w:id="198" w:name="_Toc124500837"/>
      <w:bookmarkEnd w:id="197"/>
      <w:r>
        <w:lastRenderedPageBreak/>
        <w:t xml:space="preserve">5.7 </w:t>
      </w:r>
      <w:r w:rsidRPr="00D42F50">
        <w:t>References</w:t>
      </w:r>
      <w:bookmarkEnd w:id="198"/>
      <w:r w:rsidRPr="00D42F50">
        <w:t xml:space="preserve"> </w:t>
      </w:r>
    </w:p>
    <w:p w14:paraId="04AEA91D" w14:textId="5F6D67D9"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Al-Kubati, A. A. G., Hussen, J., Kandeel, M., Al-Mubarak, A. I. A., &amp; Hemida, M. G. (2021). Recent Advances on the Bovine Viral Diarrhea Virus Molecular Pathogenesis, Immune Response, and Vaccines Development. </w:t>
      </w:r>
      <w:r w:rsidRPr="002F42BB">
        <w:rPr>
          <w:rFonts w:ascii="Times New Roman" w:hAnsi="Times New Roman"/>
          <w:i/>
          <w:iCs/>
          <w:noProof/>
          <w:sz w:val="24"/>
          <w:szCs w:val="24"/>
        </w:rPr>
        <w:t>Frontiers in Veterinary Science</w:t>
      </w:r>
      <w:r w:rsidRPr="002F42BB">
        <w:rPr>
          <w:rFonts w:ascii="Times New Roman" w:hAnsi="Times New Roman"/>
          <w:noProof/>
          <w:sz w:val="24"/>
          <w:szCs w:val="24"/>
        </w:rPr>
        <w:t xml:space="preserve">, </w:t>
      </w:r>
      <w:r w:rsidRPr="002F42BB">
        <w:rPr>
          <w:rFonts w:ascii="Times New Roman" w:hAnsi="Times New Roman"/>
          <w:i/>
          <w:iCs/>
          <w:noProof/>
          <w:sz w:val="24"/>
          <w:szCs w:val="24"/>
        </w:rPr>
        <w:t>8</w:t>
      </w:r>
      <w:r w:rsidRPr="002F42BB">
        <w:rPr>
          <w:rFonts w:ascii="Times New Roman" w:hAnsi="Times New Roman"/>
          <w:noProof/>
          <w:sz w:val="24"/>
          <w:szCs w:val="24"/>
        </w:rPr>
        <w:t>(May), 1–15. https://doi.org/10.3389/fvets.2021.665128</w:t>
      </w:r>
    </w:p>
    <w:p w14:paraId="3B9A682C"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Ameni, G., Aseffa, A., Engers, H., Young, D., Hewinson, G., &amp; Vordermeier, M. (2006). Cattle husbandry in Ethiopia is a predominant factor affecting the pathology of bovine tuberculosis and gamma interferon responses to mycobacterial antigens. </w:t>
      </w:r>
      <w:r w:rsidRPr="002F42BB">
        <w:rPr>
          <w:rFonts w:ascii="Times New Roman" w:hAnsi="Times New Roman"/>
          <w:i/>
          <w:iCs/>
          <w:noProof/>
          <w:sz w:val="24"/>
          <w:szCs w:val="24"/>
        </w:rPr>
        <w:t>Clinical and Vaccine Immunology</w:t>
      </w:r>
      <w:r w:rsidRPr="002F42BB">
        <w:rPr>
          <w:rFonts w:ascii="Times New Roman" w:hAnsi="Times New Roman"/>
          <w:noProof/>
          <w:sz w:val="24"/>
          <w:szCs w:val="24"/>
        </w:rPr>
        <w:t xml:space="preserve">, </w:t>
      </w:r>
      <w:r w:rsidRPr="002F42BB">
        <w:rPr>
          <w:rFonts w:ascii="Times New Roman" w:hAnsi="Times New Roman"/>
          <w:i/>
          <w:iCs/>
          <w:noProof/>
          <w:sz w:val="24"/>
          <w:szCs w:val="24"/>
        </w:rPr>
        <w:t>13</w:t>
      </w:r>
      <w:r w:rsidRPr="002F42BB">
        <w:rPr>
          <w:rFonts w:ascii="Times New Roman" w:hAnsi="Times New Roman"/>
          <w:noProof/>
          <w:sz w:val="24"/>
          <w:szCs w:val="24"/>
        </w:rPr>
        <w:t>(9), 1030–1036. https://doi.org/10.1128/CVI.00134-06</w:t>
      </w:r>
    </w:p>
    <w:p w14:paraId="2D9B2106"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Arnott, G., Ferris, C. P., &amp; O’connell, N. E. (2017). Review: welfare of dairy cows in continuously housed and pasture-based production systems. </w:t>
      </w:r>
      <w:r w:rsidRPr="002F42BB">
        <w:rPr>
          <w:rFonts w:ascii="Times New Roman" w:hAnsi="Times New Roman"/>
          <w:i/>
          <w:iCs/>
          <w:noProof/>
          <w:sz w:val="24"/>
          <w:szCs w:val="24"/>
        </w:rPr>
        <w:t>Animal</w:t>
      </w:r>
      <w:r w:rsidRPr="002F42BB">
        <w:rPr>
          <w:rFonts w:ascii="Times New Roman" w:hAnsi="Times New Roman"/>
          <w:noProof/>
          <w:sz w:val="24"/>
          <w:szCs w:val="24"/>
        </w:rPr>
        <w:t xml:space="preserve">, </w:t>
      </w:r>
      <w:r w:rsidRPr="002F42BB">
        <w:rPr>
          <w:rFonts w:ascii="Times New Roman" w:hAnsi="Times New Roman"/>
          <w:i/>
          <w:iCs/>
          <w:noProof/>
          <w:sz w:val="24"/>
          <w:szCs w:val="24"/>
        </w:rPr>
        <w:t>11</w:t>
      </w:r>
      <w:r w:rsidRPr="002F42BB">
        <w:rPr>
          <w:rFonts w:ascii="Times New Roman" w:hAnsi="Times New Roman"/>
          <w:noProof/>
          <w:sz w:val="24"/>
          <w:szCs w:val="24"/>
        </w:rPr>
        <w:t>(2), 261–273. https://doi.org/10.1017/S1751731116001336</w:t>
      </w:r>
    </w:p>
    <w:p w14:paraId="334EB022"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Bielefeldt-Ohmann, H. (1995). The pathologies of bovine viral diarrhea virus infection. A window on the pathogenesis. </w:t>
      </w:r>
      <w:r w:rsidRPr="002F42BB">
        <w:rPr>
          <w:rFonts w:ascii="Times New Roman" w:hAnsi="Times New Roman"/>
          <w:i/>
          <w:iCs/>
          <w:noProof/>
          <w:sz w:val="24"/>
          <w:szCs w:val="24"/>
        </w:rPr>
        <w:t>The Veterinary Clinics of North America. Food Animal Practice</w:t>
      </w:r>
      <w:r w:rsidRPr="002F42BB">
        <w:rPr>
          <w:rFonts w:ascii="Times New Roman" w:hAnsi="Times New Roman"/>
          <w:noProof/>
          <w:sz w:val="24"/>
          <w:szCs w:val="24"/>
        </w:rPr>
        <w:t xml:space="preserve">, </w:t>
      </w:r>
      <w:r w:rsidRPr="002F42BB">
        <w:rPr>
          <w:rFonts w:ascii="Times New Roman" w:hAnsi="Times New Roman"/>
          <w:i/>
          <w:iCs/>
          <w:noProof/>
          <w:sz w:val="24"/>
          <w:szCs w:val="24"/>
        </w:rPr>
        <w:t>11</w:t>
      </w:r>
      <w:r w:rsidRPr="002F42BB">
        <w:rPr>
          <w:rFonts w:ascii="Times New Roman" w:hAnsi="Times New Roman"/>
          <w:noProof/>
          <w:sz w:val="24"/>
          <w:szCs w:val="24"/>
        </w:rPr>
        <w:t>(3), 447–476. https://doi.org/10.1016/S0749-0720(15)30461-8</w:t>
      </w:r>
    </w:p>
    <w:p w14:paraId="6CC7D0BB"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Brock, K. V., McCarty, K., Chase, C. C. L., &amp; Harland, R. (2006). Protection against fetal infection with either bovine viral diarrhea virus type 1 or type 2 using a noncytopathic type 1 modified-live virus vaccine. </w:t>
      </w:r>
      <w:r w:rsidRPr="002F42BB">
        <w:rPr>
          <w:rFonts w:ascii="Times New Roman" w:hAnsi="Times New Roman"/>
          <w:i/>
          <w:iCs/>
          <w:noProof/>
          <w:sz w:val="24"/>
          <w:szCs w:val="24"/>
        </w:rPr>
        <w:t>Veterinary Therapeutics</w:t>
      </w:r>
      <w:r w:rsidRPr="002F42BB">
        <w:rPr>
          <w:rFonts w:ascii="Times New Roman" w:hAnsi="Times New Roman"/>
          <w:noProof/>
          <w:sz w:val="24"/>
          <w:szCs w:val="24"/>
        </w:rPr>
        <w:t xml:space="preserve">, </w:t>
      </w:r>
      <w:r w:rsidRPr="002F42BB">
        <w:rPr>
          <w:rFonts w:ascii="Times New Roman" w:hAnsi="Times New Roman"/>
          <w:i/>
          <w:iCs/>
          <w:noProof/>
          <w:sz w:val="24"/>
          <w:szCs w:val="24"/>
        </w:rPr>
        <w:t>7</w:t>
      </w:r>
      <w:r w:rsidRPr="002F42BB">
        <w:rPr>
          <w:rFonts w:ascii="Times New Roman" w:hAnsi="Times New Roman"/>
          <w:noProof/>
          <w:sz w:val="24"/>
          <w:szCs w:val="24"/>
        </w:rPr>
        <w:t>(1), 27–34.</w:t>
      </w:r>
    </w:p>
    <w:p w14:paraId="489F819B"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Brodersen, B. W. (2014). Bovine Viral Diarrhea Virus Infections: Manifestations of </w:t>
      </w:r>
      <w:r w:rsidRPr="002F42BB">
        <w:rPr>
          <w:rFonts w:ascii="Times New Roman" w:hAnsi="Times New Roman"/>
          <w:noProof/>
          <w:sz w:val="24"/>
          <w:szCs w:val="24"/>
        </w:rPr>
        <w:lastRenderedPageBreak/>
        <w:t xml:space="preserve">Infection and Recent Advances in Understanding Pathogenesis and Control. </w:t>
      </w:r>
      <w:r w:rsidRPr="002F42BB">
        <w:rPr>
          <w:rFonts w:ascii="Times New Roman" w:hAnsi="Times New Roman"/>
          <w:i/>
          <w:iCs/>
          <w:noProof/>
          <w:sz w:val="24"/>
          <w:szCs w:val="24"/>
        </w:rPr>
        <w:t>Veterinary Pathology</w:t>
      </w:r>
      <w:r w:rsidRPr="002F42BB">
        <w:rPr>
          <w:rFonts w:ascii="Times New Roman" w:hAnsi="Times New Roman"/>
          <w:noProof/>
          <w:sz w:val="24"/>
          <w:szCs w:val="24"/>
        </w:rPr>
        <w:t xml:space="preserve">, </w:t>
      </w:r>
      <w:r w:rsidRPr="002F42BB">
        <w:rPr>
          <w:rFonts w:ascii="Times New Roman" w:hAnsi="Times New Roman"/>
          <w:i/>
          <w:iCs/>
          <w:noProof/>
          <w:sz w:val="24"/>
          <w:szCs w:val="24"/>
        </w:rPr>
        <w:t>51</w:t>
      </w:r>
      <w:r w:rsidRPr="002F42BB">
        <w:rPr>
          <w:rFonts w:ascii="Times New Roman" w:hAnsi="Times New Roman"/>
          <w:noProof/>
          <w:sz w:val="24"/>
          <w:szCs w:val="24"/>
        </w:rPr>
        <w:t>(2), 453–464. https://doi.org/10.1177/0300985813520250</w:t>
      </w:r>
    </w:p>
    <w:p w14:paraId="2A3BF1E6"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Bronzo, V., Lopreiato, V., Riva, F., Amadori, M., Curone, G., Addis, M. F., Cremonesi, P., Moroni, P., Trevisi, E., &amp; Castiglioni, B. (2020). </w:t>
      </w:r>
      <w:r w:rsidRPr="002F42BB">
        <w:rPr>
          <w:rFonts w:ascii="Times New Roman" w:hAnsi="Times New Roman"/>
          <w:i/>
          <w:iCs/>
          <w:noProof/>
          <w:sz w:val="24"/>
          <w:szCs w:val="24"/>
        </w:rPr>
        <w:t>The Role of Innate Immune Response and Microbiome in Resilience of Dairy Cattle to Disease : The Mastitis Model</w:t>
      </w:r>
      <w:r w:rsidRPr="002F42BB">
        <w:rPr>
          <w:rFonts w:ascii="Times New Roman" w:hAnsi="Times New Roman"/>
          <w:noProof/>
          <w:sz w:val="24"/>
          <w:szCs w:val="24"/>
        </w:rPr>
        <w:t>.</w:t>
      </w:r>
    </w:p>
    <w:p w14:paraId="58BBCF2F"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Bünemann, K., Frahm, J., Kersten, S., Hüther, L., Meyer, U., Sauerwein, H., Hummel, J., Zeyner, A., &amp; Dänicke, S. (2020). Effects of pre-calving body condition and different post partum concentrate feed proportions on immune-associated and hematological parameters in pluriparous dairy cows. </w:t>
      </w:r>
      <w:r w:rsidRPr="002F42BB">
        <w:rPr>
          <w:rFonts w:ascii="Times New Roman" w:hAnsi="Times New Roman"/>
          <w:i/>
          <w:iCs/>
          <w:noProof/>
          <w:sz w:val="24"/>
          <w:szCs w:val="24"/>
        </w:rPr>
        <w:t>Animals</w:t>
      </w:r>
      <w:r w:rsidRPr="002F42BB">
        <w:rPr>
          <w:rFonts w:ascii="Times New Roman" w:hAnsi="Times New Roman"/>
          <w:noProof/>
          <w:sz w:val="24"/>
          <w:szCs w:val="24"/>
        </w:rPr>
        <w:t xml:space="preserve">, </w:t>
      </w:r>
      <w:r w:rsidRPr="002F42BB">
        <w:rPr>
          <w:rFonts w:ascii="Times New Roman" w:hAnsi="Times New Roman"/>
          <w:i/>
          <w:iCs/>
          <w:noProof/>
          <w:sz w:val="24"/>
          <w:szCs w:val="24"/>
        </w:rPr>
        <w:t>10</w:t>
      </w:r>
      <w:r w:rsidRPr="002F42BB">
        <w:rPr>
          <w:rFonts w:ascii="Times New Roman" w:hAnsi="Times New Roman"/>
          <w:noProof/>
          <w:sz w:val="24"/>
          <w:szCs w:val="24"/>
        </w:rPr>
        <w:t>(12), 1–18. https://doi.org/10.3390/ani10122251</w:t>
      </w:r>
    </w:p>
    <w:p w14:paraId="3808149E"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Callaby, R., Toye, P., Jennings, A., Thumbi, S. M., Coetzer, J. A. W., Conradie Van Wyk, I. C., Hanotte, O., Mbole-Kariuki, M. N., Bronsvoort, B. M. de. C., Kruuk, L. E. B., Woolhouse, M. E. J., &amp; Kiara, H. (2016). Seroprevalence of respiratory viral pathogens of indigenous calves in Western Kenya. </w:t>
      </w:r>
      <w:r w:rsidRPr="002F42BB">
        <w:rPr>
          <w:rFonts w:ascii="Times New Roman" w:hAnsi="Times New Roman"/>
          <w:i/>
          <w:iCs/>
          <w:noProof/>
          <w:sz w:val="24"/>
          <w:szCs w:val="24"/>
        </w:rPr>
        <w:t>Res Vet Sci</w:t>
      </w:r>
      <w:r w:rsidRPr="002F42BB">
        <w:rPr>
          <w:rFonts w:ascii="Times New Roman" w:hAnsi="Times New Roman"/>
          <w:noProof/>
          <w:sz w:val="24"/>
          <w:szCs w:val="24"/>
        </w:rPr>
        <w:t xml:space="preserve">, </w:t>
      </w:r>
      <w:r w:rsidRPr="002F42BB">
        <w:rPr>
          <w:rFonts w:ascii="Times New Roman" w:hAnsi="Times New Roman"/>
          <w:i/>
          <w:iCs/>
          <w:noProof/>
          <w:sz w:val="24"/>
          <w:szCs w:val="24"/>
        </w:rPr>
        <w:t>108</w:t>
      </w:r>
      <w:r w:rsidRPr="002F42BB">
        <w:rPr>
          <w:rFonts w:ascii="Times New Roman" w:hAnsi="Times New Roman"/>
          <w:noProof/>
          <w:sz w:val="24"/>
          <w:szCs w:val="24"/>
        </w:rPr>
        <w:t>(2016), 120–124. https://doi.org/10.1016/j.rvsc.2016.08.010</w:t>
      </w:r>
    </w:p>
    <w:p w14:paraId="290BC35F"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Carroll J. and Forsberg N. (2007). </w:t>
      </w:r>
      <w:r w:rsidRPr="002F42BB">
        <w:rPr>
          <w:rFonts w:ascii="Times New Roman" w:hAnsi="Times New Roman"/>
          <w:i/>
          <w:iCs/>
          <w:noProof/>
          <w:sz w:val="24"/>
          <w:szCs w:val="24"/>
        </w:rPr>
        <w:t>Influence of Stress and Nutrition on Cattle Immunity</w:t>
      </w:r>
      <w:r w:rsidRPr="002F42BB">
        <w:rPr>
          <w:rFonts w:ascii="Times New Roman" w:hAnsi="Times New Roman"/>
          <w:noProof/>
          <w:sz w:val="24"/>
          <w:szCs w:val="24"/>
        </w:rPr>
        <w:t xml:space="preserve">. </w:t>
      </w:r>
      <w:r w:rsidRPr="002F42BB">
        <w:rPr>
          <w:rFonts w:ascii="Times New Roman" w:hAnsi="Times New Roman"/>
          <w:i/>
          <w:iCs/>
          <w:noProof/>
          <w:sz w:val="24"/>
          <w:szCs w:val="24"/>
        </w:rPr>
        <w:t>August</w:t>
      </w:r>
      <w:r w:rsidRPr="002F42BB">
        <w:rPr>
          <w:rFonts w:ascii="Times New Roman" w:hAnsi="Times New Roman"/>
          <w:noProof/>
          <w:sz w:val="24"/>
          <w:szCs w:val="24"/>
        </w:rPr>
        <w:t>. https://doi.org/10.1016/j.cvfa.2007.01.003</w:t>
      </w:r>
    </w:p>
    <w:p w14:paraId="4352E269"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Casaubon, J., Vogt, H. R., Stalder, H., Hug, C., &amp; Ryser-Degiorgis, M. P. (2012). Bovine viral diarrhea virus in free-ranging wild ruminants in Switzerland: low prevalence of infection despite regular interactions with domestic livestock. </w:t>
      </w:r>
      <w:r w:rsidRPr="002F42BB">
        <w:rPr>
          <w:rFonts w:ascii="Times New Roman" w:hAnsi="Times New Roman"/>
          <w:i/>
          <w:iCs/>
          <w:noProof/>
          <w:sz w:val="24"/>
          <w:szCs w:val="24"/>
        </w:rPr>
        <w:t>BMC Vet Res</w:t>
      </w:r>
      <w:r w:rsidRPr="002F42BB">
        <w:rPr>
          <w:rFonts w:ascii="Times New Roman" w:hAnsi="Times New Roman"/>
          <w:noProof/>
          <w:sz w:val="24"/>
          <w:szCs w:val="24"/>
        </w:rPr>
        <w:t xml:space="preserve">, </w:t>
      </w:r>
      <w:r w:rsidRPr="002F42BB">
        <w:rPr>
          <w:rFonts w:ascii="Times New Roman" w:hAnsi="Times New Roman"/>
          <w:i/>
          <w:iCs/>
          <w:noProof/>
          <w:sz w:val="24"/>
          <w:szCs w:val="24"/>
        </w:rPr>
        <w:t>8</w:t>
      </w:r>
      <w:r w:rsidRPr="002F42BB">
        <w:rPr>
          <w:rFonts w:ascii="Times New Roman" w:hAnsi="Times New Roman"/>
          <w:noProof/>
          <w:sz w:val="24"/>
          <w:szCs w:val="24"/>
        </w:rPr>
        <w:t xml:space="preserve">(204), </w:t>
      </w:r>
      <w:r w:rsidRPr="002F42BB">
        <w:rPr>
          <w:rFonts w:ascii="Times New Roman" w:hAnsi="Times New Roman"/>
          <w:noProof/>
          <w:sz w:val="24"/>
          <w:szCs w:val="24"/>
        </w:rPr>
        <w:lastRenderedPageBreak/>
        <w:t>1–14. https://doi.org/10.1186/1746-6148-8-204</w:t>
      </w:r>
    </w:p>
    <w:p w14:paraId="5DC4BA3F"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Catley, A., Abebe, D., Admassu, B., Bekele, G., Abera, B., Eshete, G., Rufael, T., &amp; Haile, T. (2009). Impact of drought-related vaccination on livestock mortality in pastoralist areas of Ethiopia. </w:t>
      </w:r>
      <w:r w:rsidRPr="002F42BB">
        <w:rPr>
          <w:rFonts w:ascii="Times New Roman" w:hAnsi="Times New Roman"/>
          <w:i/>
          <w:iCs/>
          <w:noProof/>
          <w:sz w:val="24"/>
          <w:szCs w:val="24"/>
        </w:rPr>
        <w:t>Disasters</w:t>
      </w:r>
      <w:r w:rsidRPr="002F42BB">
        <w:rPr>
          <w:rFonts w:ascii="Times New Roman" w:hAnsi="Times New Roman"/>
          <w:noProof/>
          <w:sz w:val="24"/>
          <w:szCs w:val="24"/>
        </w:rPr>
        <w:t xml:space="preserve">, </w:t>
      </w:r>
      <w:r w:rsidRPr="002F42BB">
        <w:rPr>
          <w:rFonts w:ascii="Times New Roman" w:hAnsi="Times New Roman"/>
          <w:i/>
          <w:iCs/>
          <w:noProof/>
          <w:sz w:val="24"/>
          <w:szCs w:val="24"/>
        </w:rPr>
        <w:t>33</w:t>
      </w:r>
      <w:r w:rsidRPr="002F42BB">
        <w:rPr>
          <w:rFonts w:ascii="Times New Roman" w:hAnsi="Times New Roman"/>
          <w:noProof/>
          <w:sz w:val="24"/>
          <w:szCs w:val="24"/>
        </w:rPr>
        <w:t>(4), 665–685. https://doi.org/10.1111/j.1467-7717.2009.01103.x</w:t>
      </w:r>
    </w:p>
    <w:p w14:paraId="5F29F680"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Chamorro, M. F., Passler, T., Givens, M. D., Edmondson, M. A., Wolfe, D. F., &amp; Walz, P. H. (2011). Evaluation of transmission of bovine viral diarrhea virus (BVDV) between persistently infected and naive cattle by the horn fly (Haematobia irritans). </w:t>
      </w:r>
      <w:r w:rsidRPr="002F42BB">
        <w:rPr>
          <w:rFonts w:ascii="Times New Roman" w:hAnsi="Times New Roman"/>
          <w:i/>
          <w:iCs/>
          <w:noProof/>
          <w:sz w:val="24"/>
          <w:szCs w:val="24"/>
        </w:rPr>
        <w:t>Veterinary Research Communications</w:t>
      </w:r>
      <w:r w:rsidRPr="002F42BB">
        <w:rPr>
          <w:rFonts w:ascii="Times New Roman" w:hAnsi="Times New Roman"/>
          <w:noProof/>
          <w:sz w:val="24"/>
          <w:szCs w:val="24"/>
        </w:rPr>
        <w:t xml:space="preserve">, </w:t>
      </w:r>
      <w:r w:rsidRPr="002F42BB">
        <w:rPr>
          <w:rFonts w:ascii="Times New Roman" w:hAnsi="Times New Roman"/>
          <w:i/>
          <w:iCs/>
          <w:noProof/>
          <w:sz w:val="24"/>
          <w:szCs w:val="24"/>
        </w:rPr>
        <w:t>35</w:t>
      </w:r>
      <w:r w:rsidRPr="002F42BB">
        <w:rPr>
          <w:rFonts w:ascii="Times New Roman" w:hAnsi="Times New Roman"/>
          <w:noProof/>
          <w:sz w:val="24"/>
          <w:szCs w:val="24"/>
        </w:rPr>
        <w:t>(2), 123–129. https://doi.org/10.1007/s11259-010-9453-7</w:t>
      </w:r>
    </w:p>
    <w:p w14:paraId="67E270C0"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Charan, J., &amp; Biswas, T. (2013). How to calculate sample size for different study designs in medical research? </w:t>
      </w:r>
      <w:r w:rsidRPr="002F42BB">
        <w:rPr>
          <w:rFonts w:ascii="Times New Roman" w:hAnsi="Times New Roman"/>
          <w:i/>
          <w:iCs/>
          <w:noProof/>
          <w:sz w:val="24"/>
          <w:szCs w:val="24"/>
        </w:rPr>
        <w:t>Indian Journal of Psychological Medicine</w:t>
      </w:r>
      <w:r w:rsidRPr="002F42BB">
        <w:rPr>
          <w:rFonts w:ascii="Times New Roman" w:hAnsi="Times New Roman"/>
          <w:noProof/>
          <w:sz w:val="24"/>
          <w:szCs w:val="24"/>
        </w:rPr>
        <w:t xml:space="preserve">, </w:t>
      </w:r>
      <w:r w:rsidRPr="002F42BB">
        <w:rPr>
          <w:rFonts w:ascii="Times New Roman" w:hAnsi="Times New Roman"/>
          <w:i/>
          <w:iCs/>
          <w:noProof/>
          <w:sz w:val="24"/>
          <w:szCs w:val="24"/>
        </w:rPr>
        <w:t>35</w:t>
      </w:r>
      <w:r w:rsidRPr="002F42BB">
        <w:rPr>
          <w:rFonts w:ascii="Times New Roman" w:hAnsi="Times New Roman"/>
          <w:noProof/>
          <w:sz w:val="24"/>
          <w:szCs w:val="24"/>
        </w:rPr>
        <w:t>(2), 121–126. https://doi.org/10.4103/0253-7176.116232</w:t>
      </w:r>
    </w:p>
    <w:p w14:paraId="750C774C"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Chase, C. C. L., Elmowalid, G., &amp; Yousif, A. A. A. (2004). The immune response to bovine viral diarrhea virus: A constantly changing picture. </w:t>
      </w:r>
      <w:r w:rsidRPr="002F42BB">
        <w:rPr>
          <w:rFonts w:ascii="Times New Roman" w:hAnsi="Times New Roman"/>
          <w:i/>
          <w:iCs/>
          <w:noProof/>
          <w:sz w:val="24"/>
          <w:szCs w:val="24"/>
        </w:rPr>
        <w:t>Veterinary Clinics of North America - Food Animal Practice</w:t>
      </w:r>
      <w:r w:rsidRPr="002F42BB">
        <w:rPr>
          <w:rFonts w:ascii="Times New Roman" w:hAnsi="Times New Roman"/>
          <w:noProof/>
          <w:sz w:val="24"/>
          <w:szCs w:val="24"/>
        </w:rPr>
        <w:t xml:space="preserve">, </w:t>
      </w:r>
      <w:r w:rsidRPr="002F42BB">
        <w:rPr>
          <w:rFonts w:ascii="Times New Roman" w:hAnsi="Times New Roman"/>
          <w:i/>
          <w:iCs/>
          <w:noProof/>
          <w:sz w:val="24"/>
          <w:szCs w:val="24"/>
        </w:rPr>
        <w:t>20</w:t>
      </w:r>
      <w:r w:rsidRPr="002F42BB">
        <w:rPr>
          <w:rFonts w:ascii="Times New Roman" w:hAnsi="Times New Roman"/>
          <w:noProof/>
          <w:sz w:val="24"/>
          <w:szCs w:val="24"/>
        </w:rPr>
        <w:t>(1), 95–114. https://doi.org/10.1016/j.cvfa.2003.11.004</w:t>
      </w:r>
    </w:p>
    <w:p w14:paraId="7A49A0FB"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Chase, C. C. L., Hurley, D. J., &amp; Reber, A. J. (2008). Neonatal Immune Development in the Calf and Its Impact on Vaccine Response. </w:t>
      </w:r>
      <w:r w:rsidRPr="002F42BB">
        <w:rPr>
          <w:rFonts w:ascii="Times New Roman" w:hAnsi="Times New Roman"/>
          <w:i/>
          <w:iCs/>
          <w:noProof/>
          <w:sz w:val="24"/>
          <w:szCs w:val="24"/>
        </w:rPr>
        <w:t>The Veterinary Clinics of North America. Food Animal Practice</w:t>
      </w:r>
      <w:r w:rsidRPr="002F42BB">
        <w:rPr>
          <w:rFonts w:ascii="Times New Roman" w:hAnsi="Times New Roman"/>
          <w:noProof/>
          <w:sz w:val="24"/>
          <w:szCs w:val="24"/>
        </w:rPr>
        <w:t xml:space="preserve">, </w:t>
      </w:r>
      <w:r w:rsidRPr="002F42BB">
        <w:rPr>
          <w:rFonts w:ascii="Times New Roman" w:hAnsi="Times New Roman"/>
          <w:i/>
          <w:iCs/>
          <w:noProof/>
          <w:sz w:val="24"/>
          <w:szCs w:val="24"/>
        </w:rPr>
        <w:t>24</w:t>
      </w:r>
      <w:r w:rsidRPr="002F42BB">
        <w:rPr>
          <w:rFonts w:ascii="Times New Roman" w:hAnsi="Times New Roman"/>
          <w:noProof/>
          <w:sz w:val="24"/>
          <w:szCs w:val="24"/>
        </w:rPr>
        <w:t>(1), 87. https://doi.org/10.1016/J.CVFA.2007.11.001</w:t>
      </w:r>
    </w:p>
    <w:p w14:paraId="75B1BF7B"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lastRenderedPageBreak/>
        <w:t xml:space="preserve">Chmelař, J., Kotál, J., Langhansová, H., &amp; Kotsyfakis, M. (2017). Protease inhibitors in tick saliva: The role of serpins and cystatins in tick-host-pathogen interaction. </w:t>
      </w:r>
      <w:r w:rsidRPr="002F42BB">
        <w:rPr>
          <w:rFonts w:ascii="Times New Roman" w:hAnsi="Times New Roman"/>
          <w:i/>
          <w:iCs/>
          <w:noProof/>
          <w:sz w:val="24"/>
          <w:szCs w:val="24"/>
        </w:rPr>
        <w:t>Frontiers in Cellular and Infection Microbiology</w:t>
      </w:r>
      <w:r w:rsidRPr="002F42BB">
        <w:rPr>
          <w:rFonts w:ascii="Times New Roman" w:hAnsi="Times New Roman"/>
          <w:noProof/>
          <w:sz w:val="24"/>
          <w:szCs w:val="24"/>
        </w:rPr>
        <w:t xml:space="preserve">, </w:t>
      </w:r>
      <w:r w:rsidRPr="002F42BB">
        <w:rPr>
          <w:rFonts w:ascii="Times New Roman" w:hAnsi="Times New Roman"/>
          <w:i/>
          <w:iCs/>
          <w:noProof/>
          <w:sz w:val="24"/>
          <w:szCs w:val="24"/>
        </w:rPr>
        <w:t>7</w:t>
      </w:r>
      <w:r w:rsidRPr="002F42BB">
        <w:rPr>
          <w:rFonts w:ascii="Times New Roman" w:hAnsi="Times New Roman"/>
          <w:noProof/>
          <w:sz w:val="24"/>
          <w:szCs w:val="24"/>
        </w:rPr>
        <w:t>(MAY), 1–16. https://doi.org/10.3389/fcimb.2017.00216</w:t>
      </w:r>
    </w:p>
    <w:p w14:paraId="3F0BCD17"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Chowdhury, M. M. R., Hossen, M. L., Amin, K. Bin, Nazir, K. H. M. N. H., Ahmed, S., Rahman, M., Khan, M. F. R., Rahman, M. T., &amp; Rahman, M. B. (2015). Assessment of immune response in cattle against experimentally prepared trivalent (O, A, and Asia-1) FMD vaccine in Bangladesh. </w:t>
      </w:r>
      <w:r w:rsidRPr="002F42BB">
        <w:rPr>
          <w:rFonts w:ascii="Times New Roman" w:hAnsi="Times New Roman"/>
          <w:i/>
          <w:iCs/>
          <w:noProof/>
          <w:sz w:val="24"/>
          <w:szCs w:val="24"/>
        </w:rPr>
        <w:t>Journal of Advanced Veterinary and Animal Research</w:t>
      </w:r>
      <w:r w:rsidRPr="002F42BB">
        <w:rPr>
          <w:rFonts w:ascii="Times New Roman" w:hAnsi="Times New Roman"/>
          <w:noProof/>
          <w:sz w:val="24"/>
          <w:szCs w:val="24"/>
        </w:rPr>
        <w:t xml:space="preserve">, </w:t>
      </w:r>
      <w:r w:rsidRPr="002F42BB">
        <w:rPr>
          <w:rFonts w:ascii="Times New Roman" w:hAnsi="Times New Roman"/>
          <w:i/>
          <w:iCs/>
          <w:noProof/>
          <w:sz w:val="24"/>
          <w:szCs w:val="24"/>
        </w:rPr>
        <w:t>2</w:t>
      </w:r>
      <w:r w:rsidRPr="002F42BB">
        <w:rPr>
          <w:rFonts w:ascii="Times New Roman" w:hAnsi="Times New Roman"/>
          <w:noProof/>
          <w:sz w:val="24"/>
          <w:szCs w:val="24"/>
        </w:rPr>
        <w:t>(4), 475–480. https://doi.org/10.5455/javar.2015.b121</w:t>
      </w:r>
    </w:p>
    <w:p w14:paraId="42C7CB7D"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Chowdhury, S. I., Pannhorst, K., Sangewar, N., Pavulraj, S., Wen, X., Stout, R. W., Mwangi, W., &amp; Paulsen, D. B. (2021). Bohv-1-vectored bvdv-2 subunit vaccine induces bvdv cross-reactive cellular immune responses and protects against bvdv-2 challenge. </w:t>
      </w:r>
      <w:r w:rsidRPr="002F42BB">
        <w:rPr>
          <w:rFonts w:ascii="Times New Roman" w:hAnsi="Times New Roman"/>
          <w:i/>
          <w:iCs/>
          <w:noProof/>
          <w:sz w:val="24"/>
          <w:szCs w:val="24"/>
        </w:rPr>
        <w:t>Vaccines</w:t>
      </w:r>
      <w:r w:rsidRPr="002F42BB">
        <w:rPr>
          <w:rFonts w:ascii="Times New Roman" w:hAnsi="Times New Roman"/>
          <w:noProof/>
          <w:sz w:val="24"/>
          <w:szCs w:val="24"/>
        </w:rPr>
        <w:t xml:space="preserve">, </w:t>
      </w:r>
      <w:r w:rsidRPr="002F42BB">
        <w:rPr>
          <w:rFonts w:ascii="Times New Roman" w:hAnsi="Times New Roman"/>
          <w:i/>
          <w:iCs/>
          <w:noProof/>
          <w:sz w:val="24"/>
          <w:szCs w:val="24"/>
        </w:rPr>
        <w:t>9</w:t>
      </w:r>
      <w:r w:rsidRPr="002F42BB">
        <w:rPr>
          <w:rFonts w:ascii="Times New Roman" w:hAnsi="Times New Roman"/>
          <w:noProof/>
          <w:sz w:val="24"/>
          <w:szCs w:val="24"/>
        </w:rPr>
        <w:t>(1), 1–30. https://doi.org/10.3390/vaccines9010046</w:t>
      </w:r>
    </w:p>
    <w:p w14:paraId="05D655FA"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Cohen, J. (1988). </w:t>
      </w:r>
      <w:r w:rsidRPr="002F42BB">
        <w:rPr>
          <w:rFonts w:ascii="Times New Roman" w:hAnsi="Times New Roman"/>
          <w:i/>
          <w:iCs/>
          <w:noProof/>
          <w:sz w:val="24"/>
          <w:szCs w:val="24"/>
        </w:rPr>
        <w:t>Statistical Power Analysis for the Behavioral Sciences</w:t>
      </w:r>
      <w:r w:rsidRPr="002F42BB">
        <w:rPr>
          <w:rFonts w:ascii="Times New Roman" w:hAnsi="Times New Roman"/>
          <w:noProof/>
          <w:sz w:val="24"/>
          <w:szCs w:val="24"/>
        </w:rPr>
        <w:t xml:space="preserve"> (2nd ed.). Lawrence Erlbaum Associates. http://www.utstat.toronto.edu/~brunner/oldclass/378f16/readings/CohenPower.pdf</w:t>
      </w:r>
    </w:p>
    <w:p w14:paraId="0AAD09F3"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Debebe, N., &amp; Haben, F. (2020). Study on Major Health Problems and Constraints of Dairy Cattle in and Around Hawassa Town. </w:t>
      </w:r>
      <w:r w:rsidRPr="002F42BB">
        <w:rPr>
          <w:rFonts w:ascii="Times New Roman" w:hAnsi="Times New Roman"/>
          <w:i/>
          <w:iCs/>
          <w:noProof/>
          <w:sz w:val="24"/>
          <w:szCs w:val="24"/>
        </w:rPr>
        <w:t>Biomed Journal Science &amp; Technical Research</w:t>
      </w:r>
      <w:r w:rsidRPr="002F42BB">
        <w:rPr>
          <w:rFonts w:ascii="Times New Roman" w:hAnsi="Times New Roman"/>
          <w:noProof/>
          <w:sz w:val="24"/>
          <w:szCs w:val="24"/>
        </w:rPr>
        <w:t xml:space="preserve">, </w:t>
      </w:r>
      <w:r w:rsidRPr="002F42BB">
        <w:rPr>
          <w:rFonts w:ascii="Times New Roman" w:hAnsi="Times New Roman"/>
          <w:i/>
          <w:iCs/>
          <w:noProof/>
          <w:sz w:val="24"/>
          <w:szCs w:val="24"/>
        </w:rPr>
        <w:t>30</w:t>
      </w:r>
      <w:r w:rsidRPr="002F42BB">
        <w:rPr>
          <w:rFonts w:ascii="Times New Roman" w:hAnsi="Times New Roman"/>
          <w:noProof/>
          <w:sz w:val="24"/>
          <w:szCs w:val="24"/>
        </w:rPr>
        <w:t>(1), 23130–23138. https://doi.org/DOI: 10.26717/BJSTR.2020.30.004905</w:t>
      </w:r>
    </w:p>
    <w:p w14:paraId="2B63769C"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Deng, M., Ji, S., Fei, W., Raza, S., He, C., Chen, Y., Chen, H., &amp; Guo, A. (2015). </w:t>
      </w:r>
      <w:r w:rsidRPr="002F42BB">
        <w:rPr>
          <w:rFonts w:ascii="Times New Roman" w:hAnsi="Times New Roman"/>
          <w:noProof/>
          <w:sz w:val="24"/>
          <w:szCs w:val="24"/>
        </w:rPr>
        <w:lastRenderedPageBreak/>
        <w:t xml:space="preserve">Prevalence study and genetic typing of Bovine Viral Diarrhea Virus (BVDV) in four bovine species in China. </w:t>
      </w:r>
      <w:r w:rsidRPr="002F42BB">
        <w:rPr>
          <w:rFonts w:ascii="Times New Roman" w:hAnsi="Times New Roman"/>
          <w:i/>
          <w:iCs/>
          <w:noProof/>
          <w:sz w:val="24"/>
          <w:szCs w:val="24"/>
        </w:rPr>
        <w:t>PLoS ONE</w:t>
      </w:r>
      <w:r w:rsidRPr="002F42BB">
        <w:rPr>
          <w:rFonts w:ascii="Times New Roman" w:hAnsi="Times New Roman"/>
          <w:noProof/>
          <w:sz w:val="24"/>
          <w:szCs w:val="24"/>
        </w:rPr>
        <w:t xml:space="preserve">, </w:t>
      </w:r>
      <w:r w:rsidRPr="002F42BB">
        <w:rPr>
          <w:rFonts w:ascii="Times New Roman" w:hAnsi="Times New Roman"/>
          <w:i/>
          <w:iCs/>
          <w:noProof/>
          <w:sz w:val="24"/>
          <w:szCs w:val="24"/>
        </w:rPr>
        <w:t>10</w:t>
      </w:r>
      <w:r w:rsidRPr="002F42BB">
        <w:rPr>
          <w:rFonts w:ascii="Times New Roman" w:hAnsi="Times New Roman"/>
          <w:noProof/>
          <w:sz w:val="24"/>
          <w:szCs w:val="24"/>
        </w:rPr>
        <w:t>(4), 1–16. https://doi.org/10.1371/journal.pone.0121718</w:t>
      </w:r>
    </w:p>
    <w:p w14:paraId="21CA1584"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Dutta, R. (2016). </w:t>
      </w:r>
      <w:r w:rsidRPr="002F42BB">
        <w:rPr>
          <w:rFonts w:ascii="Times New Roman" w:hAnsi="Times New Roman"/>
          <w:i/>
          <w:iCs/>
          <w:noProof/>
          <w:sz w:val="24"/>
          <w:szCs w:val="24"/>
        </w:rPr>
        <w:t>Replacement Management in Cattle : Health Management</w:t>
      </w:r>
      <w:r w:rsidRPr="002F42BB">
        <w:rPr>
          <w:rFonts w:ascii="Times New Roman" w:hAnsi="Times New Roman"/>
          <w:noProof/>
          <w:sz w:val="24"/>
          <w:szCs w:val="24"/>
        </w:rPr>
        <w:t xml:space="preserve"> (J. A. J. S.T. Franklin (ed.); 2nd ed., Issue January). Elsevier Inc. https://doi.org/doi.org/10.1016/B978-0-08-100596-5.01035-0</w:t>
      </w:r>
    </w:p>
    <w:p w14:paraId="60A8306F"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Endsley, J. J., Roth, J. A., Ridpath, J., &amp; Neill, J. (2003). Maternal antibody blocks humoral but not T cell responses to BVDV. </w:t>
      </w:r>
      <w:r w:rsidRPr="002F42BB">
        <w:rPr>
          <w:rFonts w:ascii="Times New Roman" w:hAnsi="Times New Roman"/>
          <w:i/>
          <w:iCs/>
          <w:noProof/>
          <w:sz w:val="24"/>
          <w:szCs w:val="24"/>
        </w:rPr>
        <w:t>Biologicals</w:t>
      </w:r>
      <w:r w:rsidRPr="002F42BB">
        <w:rPr>
          <w:rFonts w:ascii="Times New Roman" w:hAnsi="Times New Roman"/>
          <w:noProof/>
          <w:sz w:val="24"/>
          <w:szCs w:val="24"/>
        </w:rPr>
        <w:t xml:space="preserve">, </w:t>
      </w:r>
      <w:r w:rsidRPr="002F42BB">
        <w:rPr>
          <w:rFonts w:ascii="Times New Roman" w:hAnsi="Times New Roman"/>
          <w:i/>
          <w:iCs/>
          <w:noProof/>
          <w:sz w:val="24"/>
          <w:szCs w:val="24"/>
        </w:rPr>
        <w:t>31</w:t>
      </w:r>
      <w:r w:rsidRPr="002F42BB">
        <w:rPr>
          <w:rFonts w:ascii="Times New Roman" w:hAnsi="Times New Roman"/>
          <w:noProof/>
          <w:sz w:val="24"/>
          <w:szCs w:val="24"/>
        </w:rPr>
        <w:t>(2), 123–125. https://doi.org/10.1016/S1045-1056(03)00027-7</w:t>
      </w:r>
    </w:p>
    <w:p w14:paraId="2F56F71B"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FAO. (2012). </w:t>
      </w:r>
      <w:r w:rsidRPr="002F42BB">
        <w:rPr>
          <w:rFonts w:ascii="Times New Roman" w:hAnsi="Times New Roman"/>
          <w:i/>
          <w:iCs/>
          <w:noProof/>
          <w:sz w:val="24"/>
          <w:szCs w:val="24"/>
        </w:rPr>
        <w:t>Impact of animal nutrition on animal welfare – Experts Consultation 26−30 September 2011 – FAO</w:t>
      </w:r>
      <w:r w:rsidRPr="002F42BB">
        <w:rPr>
          <w:rFonts w:ascii="Times New Roman" w:hAnsi="Times New Roman"/>
          <w:noProof/>
          <w:sz w:val="24"/>
          <w:szCs w:val="24"/>
        </w:rPr>
        <w:t xml:space="preserve"> (Issue September).</w:t>
      </w:r>
    </w:p>
    <w:p w14:paraId="3652860D"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Gachuiri, C., Lukuyu, M., Lusweti, C., &amp; Mwendia, S. (2012). </w:t>
      </w:r>
      <w:r w:rsidRPr="002F42BB">
        <w:rPr>
          <w:rFonts w:ascii="Times New Roman" w:hAnsi="Times New Roman"/>
          <w:i/>
          <w:iCs/>
          <w:noProof/>
          <w:sz w:val="24"/>
          <w:szCs w:val="24"/>
        </w:rPr>
        <w:t>Feeding dairy cattle in East Africa</w:t>
      </w:r>
      <w:r w:rsidRPr="002F42BB">
        <w:rPr>
          <w:rFonts w:ascii="Times New Roman" w:hAnsi="Times New Roman"/>
          <w:noProof/>
          <w:sz w:val="24"/>
          <w:szCs w:val="24"/>
        </w:rPr>
        <w:t>. http://eadairy.wordpress.com</w:t>
      </w:r>
    </w:p>
    <w:p w14:paraId="16ED5FE4"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Gandra, J. R., Barletta, R. V, Mingoti, R. D., Verdurico, L. C., Jr, J. E. F., Oliveira, L. J., &amp; Takiya, C. S. (2016). </w:t>
      </w:r>
      <w:r w:rsidRPr="002F42BB">
        <w:rPr>
          <w:rFonts w:ascii="Times New Roman" w:hAnsi="Times New Roman"/>
          <w:i/>
          <w:iCs/>
          <w:noProof/>
          <w:sz w:val="24"/>
          <w:szCs w:val="24"/>
        </w:rPr>
        <w:t>Effects of whole flaxseed , raw soybeans , and calcium salts of fatty acids on measures of cellular immune function of transition dairy cows</w:t>
      </w:r>
      <w:r w:rsidRPr="002F42BB">
        <w:rPr>
          <w:rFonts w:ascii="Times New Roman" w:hAnsi="Times New Roman"/>
          <w:noProof/>
          <w:sz w:val="24"/>
          <w:szCs w:val="24"/>
        </w:rPr>
        <w:t>. 4590–4606. https://doi.org/10.3168/jds.2015-9974</w:t>
      </w:r>
    </w:p>
    <w:p w14:paraId="2B846607"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Ghebremariam, M. K., Michel, A. L., Nielen, M., Vernooij, J. C. M., &amp; Rutten, V. P. M. G. (2018). Farm-level risk factors associated with bovine tuberculosis in the dairy sector in Eritrea. </w:t>
      </w:r>
      <w:r w:rsidRPr="002F42BB">
        <w:rPr>
          <w:rFonts w:ascii="Times New Roman" w:hAnsi="Times New Roman"/>
          <w:i/>
          <w:iCs/>
          <w:noProof/>
          <w:sz w:val="24"/>
          <w:szCs w:val="24"/>
        </w:rPr>
        <w:t>Transboundary and Emerging Diseases</w:t>
      </w:r>
      <w:r w:rsidRPr="002F42BB">
        <w:rPr>
          <w:rFonts w:ascii="Times New Roman" w:hAnsi="Times New Roman"/>
          <w:noProof/>
          <w:sz w:val="24"/>
          <w:szCs w:val="24"/>
        </w:rPr>
        <w:t xml:space="preserve">, </w:t>
      </w:r>
      <w:r w:rsidRPr="002F42BB">
        <w:rPr>
          <w:rFonts w:ascii="Times New Roman" w:hAnsi="Times New Roman"/>
          <w:i/>
          <w:iCs/>
          <w:noProof/>
          <w:sz w:val="24"/>
          <w:szCs w:val="24"/>
        </w:rPr>
        <w:t>65</w:t>
      </w:r>
      <w:r w:rsidRPr="002F42BB">
        <w:rPr>
          <w:rFonts w:ascii="Times New Roman" w:hAnsi="Times New Roman"/>
          <w:noProof/>
          <w:sz w:val="24"/>
          <w:szCs w:val="24"/>
        </w:rPr>
        <w:t xml:space="preserve">(1), 105–113. </w:t>
      </w:r>
      <w:r w:rsidRPr="002F42BB">
        <w:rPr>
          <w:rFonts w:ascii="Times New Roman" w:hAnsi="Times New Roman"/>
          <w:noProof/>
          <w:sz w:val="24"/>
          <w:szCs w:val="24"/>
        </w:rPr>
        <w:lastRenderedPageBreak/>
        <w:t>https://doi.org/10.1111/TBED.12622</w:t>
      </w:r>
    </w:p>
    <w:p w14:paraId="114AD6DD"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Gowane, G. R., Sharma, A. K., Sankar, M., Thirumurugan, P., Narayanan, K., Subramaniam, S., &amp; Pattnaik, B. (2013). Evaluation of Genetic and Environmental Parameters Determining Antibody Response Induced by Vaccination Against Foot and Mouth Disease. </w:t>
      </w:r>
      <w:r w:rsidRPr="002F42BB">
        <w:rPr>
          <w:rFonts w:ascii="Times New Roman" w:hAnsi="Times New Roman"/>
          <w:i/>
          <w:iCs/>
          <w:noProof/>
          <w:sz w:val="24"/>
          <w:szCs w:val="24"/>
        </w:rPr>
        <w:t>Agricultural Research</w:t>
      </w:r>
      <w:r w:rsidRPr="002F42BB">
        <w:rPr>
          <w:rFonts w:ascii="Times New Roman" w:hAnsi="Times New Roman"/>
          <w:noProof/>
          <w:sz w:val="24"/>
          <w:szCs w:val="24"/>
        </w:rPr>
        <w:t xml:space="preserve">, </w:t>
      </w:r>
      <w:r w:rsidRPr="002F42BB">
        <w:rPr>
          <w:rFonts w:ascii="Times New Roman" w:hAnsi="Times New Roman"/>
          <w:i/>
          <w:iCs/>
          <w:noProof/>
          <w:sz w:val="24"/>
          <w:szCs w:val="24"/>
        </w:rPr>
        <w:t>2</w:t>
      </w:r>
      <w:r w:rsidRPr="002F42BB">
        <w:rPr>
          <w:rFonts w:ascii="Times New Roman" w:hAnsi="Times New Roman"/>
          <w:noProof/>
          <w:sz w:val="24"/>
          <w:szCs w:val="24"/>
        </w:rPr>
        <w:t>(2), 140–147. https://doi.org/10.1007/s40003-013-0063-9</w:t>
      </w:r>
    </w:p>
    <w:p w14:paraId="7F219839"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Graham, D., More, S. J., O’Sullivan, P., Lane, E., Barrett, D., Lozano, J. M., Thulke, H. H., Verner, S., &amp; Guelbenzu, M. (2021). The Irish Programme to Eradicate Bovine Viral Diarrhoea Virus—Organization, Challenges, and Progress. </w:t>
      </w:r>
      <w:r w:rsidRPr="002F42BB">
        <w:rPr>
          <w:rFonts w:ascii="Times New Roman" w:hAnsi="Times New Roman"/>
          <w:i/>
          <w:iCs/>
          <w:noProof/>
          <w:sz w:val="24"/>
          <w:szCs w:val="24"/>
        </w:rPr>
        <w:t>Frontiers in Veterinary Science</w:t>
      </w:r>
      <w:r w:rsidRPr="002F42BB">
        <w:rPr>
          <w:rFonts w:ascii="Times New Roman" w:hAnsi="Times New Roman"/>
          <w:noProof/>
          <w:sz w:val="24"/>
          <w:szCs w:val="24"/>
        </w:rPr>
        <w:t xml:space="preserve">, </w:t>
      </w:r>
      <w:r w:rsidRPr="002F42BB">
        <w:rPr>
          <w:rFonts w:ascii="Times New Roman" w:hAnsi="Times New Roman"/>
          <w:i/>
          <w:iCs/>
          <w:noProof/>
          <w:sz w:val="24"/>
          <w:szCs w:val="24"/>
        </w:rPr>
        <w:t>8</w:t>
      </w:r>
      <w:r w:rsidRPr="002F42BB">
        <w:rPr>
          <w:rFonts w:ascii="Times New Roman" w:hAnsi="Times New Roman"/>
          <w:noProof/>
          <w:sz w:val="24"/>
          <w:szCs w:val="24"/>
        </w:rPr>
        <w:t>, 481. https://doi.org/10.3389/FVETS.2021.674557/BIBTEX</w:t>
      </w:r>
    </w:p>
    <w:p w14:paraId="46D9CEE6"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Houe, H., Baker, J. C., Maes, R. K., Wuryastuti, H., Wasito, R., Ruegg, P. L., &amp; Lloyd, J. W. (1995). Prevalence of cattle persistently infected with bovine viral diarrhea virus in 20 dairy herds in two counties in central Michigan and comparison of prevalence of antibody-positive cattle among herds with different infection and vaccination status. In </w:t>
      </w:r>
      <w:r w:rsidRPr="002F42BB">
        <w:rPr>
          <w:rFonts w:ascii="Times New Roman" w:hAnsi="Times New Roman"/>
          <w:i/>
          <w:iCs/>
          <w:noProof/>
          <w:sz w:val="24"/>
          <w:szCs w:val="24"/>
        </w:rPr>
        <w:t>J Vet Diagn Invest</w:t>
      </w:r>
      <w:r w:rsidRPr="002F42BB">
        <w:rPr>
          <w:rFonts w:ascii="Times New Roman" w:hAnsi="Times New Roman"/>
          <w:noProof/>
          <w:sz w:val="24"/>
          <w:szCs w:val="24"/>
        </w:rPr>
        <w:t xml:space="preserve"> (Vol. 7).</w:t>
      </w:r>
    </w:p>
    <w:p w14:paraId="2CE321B3"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Hulbert, L. E., &amp; Moisá, S. J. (2016). Stress , immunity , and the management of calves 1. </w:t>
      </w:r>
      <w:r w:rsidRPr="002F42BB">
        <w:rPr>
          <w:rFonts w:ascii="Times New Roman" w:hAnsi="Times New Roman"/>
          <w:i/>
          <w:iCs/>
          <w:noProof/>
          <w:sz w:val="24"/>
          <w:szCs w:val="24"/>
        </w:rPr>
        <w:t>J. Dairy Sci.</w:t>
      </w:r>
      <w:r w:rsidRPr="002F42BB">
        <w:rPr>
          <w:rFonts w:ascii="Times New Roman" w:hAnsi="Times New Roman"/>
          <w:noProof/>
          <w:sz w:val="24"/>
          <w:szCs w:val="24"/>
        </w:rPr>
        <w:t xml:space="preserve">, </w:t>
      </w:r>
      <w:r w:rsidRPr="002F42BB">
        <w:rPr>
          <w:rFonts w:ascii="Times New Roman" w:hAnsi="Times New Roman"/>
          <w:i/>
          <w:iCs/>
          <w:noProof/>
          <w:sz w:val="24"/>
          <w:szCs w:val="24"/>
        </w:rPr>
        <w:t>99</w:t>
      </w:r>
      <w:r w:rsidRPr="002F42BB">
        <w:rPr>
          <w:rFonts w:ascii="Times New Roman" w:hAnsi="Times New Roman"/>
          <w:noProof/>
          <w:sz w:val="24"/>
          <w:szCs w:val="24"/>
        </w:rPr>
        <w:t>, 3199–3216.</w:t>
      </w:r>
    </w:p>
    <w:p w14:paraId="2090A932"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Ingvartsen, K. L., &amp; Moyes, K. (2013). Nutrition, immune function and health of dairy cattle. </w:t>
      </w:r>
      <w:r w:rsidRPr="002F42BB">
        <w:rPr>
          <w:rFonts w:ascii="Times New Roman" w:hAnsi="Times New Roman"/>
          <w:i/>
          <w:iCs/>
          <w:noProof/>
          <w:sz w:val="24"/>
          <w:szCs w:val="24"/>
        </w:rPr>
        <w:t>Animal</w:t>
      </w:r>
      <w:r w:rsidRPr="002F42BB">
        <w:rPr>
          <w:rFonts w:ascii="Times New Roman" w:hAnsi="Times New Roman"/>
          <w:noProof/>
          <w:sz w:val="24"/>
          <w:szCs w:val="24"/>
        </w:rPr>
        <w:t xml:space="preserve">, </w:t>
      </w:r>
      <w:r w:rsidRPr="002F42BB">
        <w:rPr>
          <w:rFonts w:ascii="Times New Roman" w:hAnsi="Times New Roman"/>
          <w:i/>
          <w:iCs/>
          <w:noProof/>
          <w:sz w:val="24"/>
          <w:szCs w:val="24"/>
        </w:rPr>
        <w:t>7</w:t>
      </w:r>
      <w:r w:rsidRPr="002F42BB">
        <w:rPr>
          <w:rFonts w:ascii="Times New Roman" w:hAnsi="Times New Roman"/>
          <w:noProof/>
          <w:sz w:val="24"/>
          <w:szCs w:val="24"/>
        </w:rPr>
        <w:t>(SUPPL.1), 112–122. https://doi.org/10.1017/S175173111200170X</w:t>
      </w:r>
    </w:p>
    <w:p w14:paraId="68B79C7B"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Kabir, A., &amp; Bishwabidyalay, G. (2017). The dynamics of Bovine Viral Diarrhea Virus ( </w:t>
      </w:r>
      <w:r w:rsidRPr="002F42BB">
        <w:rPr>
          <w:rFonts w:ascii="Times New Roman" w:hAnsi="Times New Roman"/>
          <w:noProof/>
          <w:sz w:val="24"/>
          <w:szCs w:val="24"/>
        </w:rPr>
        <w:lastRenderedPageBreak/>
        <w:t xml:space="preserve">BVDV ) infection and possible impacts on Cattle reproduction. </w:t>
      </w:r>
      <w:r w:rsidRPr="002F42BB">
        <w:rPr>
          <w:rFonts w:ascii="Times New Roman" w:hAnsi="Times New Roman"/>
          <w:i/>
          <w:iCs/>
          <w:noProof/>
          <w:sz w:val="24"/>
          <w:szCs w:val="24"/>
        </w:rPr>
        <w:t>Bangladesh Livestock Journal</w:t>
      </w:r>
      <w:r w:rsidRPr="002F42BB">
        <w:rPr>
          <w:rFonts w:ascii="Times New Roman" w:hAnsi="Times New Roman"/>
          <w:noProof/>
          <w:sz w:val="24"/>
          <w:szCs w:val="24"/>
        </w:rPr>
        <w:t xml:space="preserve">, </w:t>
      </w:r>
      <w:r w:rsidRPr="002F42BB">
        <w:rPr>
          <w:rFonts w:ascii="Times New Roman" w:hAnsi="Times New Roman"/>
          <w:i/>
          <w:iCs/>
          <w:noProof/>
          <w:sz w:val="24"/>
          <w:szCs w:val="24"/>
        </w:rPr>
        <w:t>3</w:t>
      </w:r>
      <w:r w:rsidRPr="002F42BB">
        <w:rPr>
          <w:rFonts w:ascii="Times New Roman" w:hAnsi="Times New Roman"/>
          <w:noProof/>
          <w:sz w:val="24"/>
          <w:szCs w:val="24"/>
        </w:rPr>
        <w:t>(2017), 5–9. https://doi.org/ISSN 2409-7691</w:t>
      </w:r>
    </w:p>
    <w:p w14:paraId="66FB1929"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Kalaycioglu, A. T. (2007). Bovine viral diarrhoea virus (bvdv) diversity and vaccination. a review. </w:t>
      </w:r>
      <w:r w:rsidRPr="002F42BB">
        <w:rPr>
          <w:rFonts w:ascii="Times New Roman" w:hAnsi="Times New Roman"/>
          <w:i/>
          <w:iCs/>
          <w:noProof/>
          <w:sz w:val="24"/>
          <w:szCs w:val="24"/>
        </w:rPr>
        <w:t>Veterinary Quarterly</w:t>
      </w:r>
      <w:r w:rsidRPr="002F42BB">
        <w:rPr>
          <w:rFonts w:ascii="Times New Roman" w:hAnsi="Times New Roman"/>
          <w:noProof/>
          <w:sz w:val="24"/>
          <w:szCs w:val="24"/>
        </w:rPr>
        <w:t xml:space="preserve">, </w:t>
      </w:r>
      <w:r w:rsidRPr="002F42BB">
        <w:rPr>
          <w:rFonts w:ascii="Times New Roman" w:hAnsi="Times New Roman"/>
          <w:i/>
          <w:iCs/>
          <w:noProof/>
          <w:sz w:val="24"/>
          <w:szCs w:val="24"/>
        </w:rPr>
        <w:t>29</w:t>
      </w:r>
      <w:r w:rsidRPr="002F42BB">
        <w:rPr>
          <w:rFonts w:ascii="Times New Roman" w:hAnsi="Times New Roman"/>
          <w:noProof/>
          <w:sz w:val="24"/>
          <w:szCs w:val="24"/>
        </w:rPr>
        <w:t>(2), 60–67. https://doi.org/10.1080/01652176.2007.9695228</w:t>
      </w:r>
    </w:p>
    <w:p w14:paraId="4A012B1C"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Kelling, C. L. (2004). Evolution of bovine viral diarrhea virus vaccines. </w:t>
      </w:r>
      <w:r w:rsidRPr="002F42BB">
        <w:rPr>
          <w:rFonts w:ascii="Times New Roman" w:hAnsi="Times New Roman"/>
          <w:i/>
          <w:iCs/>
          <w:noProof/>
          <w:sz w:val="24"/>
          <w:szCs w:val="24"/>
        </w:rPr>
        <w:t>Veterinary Clinics of North America - Food Animal Practice</w:t>
      </w:r>
      <w:r w:rsidRPr="002F42BB">
        <w:rPr>
          <w:rFonts w:ascii="Times New Roman" w:hAnsi="Times New Roman"/>
          <w:noProof/>
          <w:sz w:val="24"/>
          <w:szCs w:val="24"/>
        </w:rPr>
        <w:t xml:space="preserve">, </w:t>
      </w:r>
      <w:r w:rsidRPr="002F42BB">
        <w:rPr>
          <w:rFonts w:ascii="Times New Roman" w:hAnsi="Times New Roman"/>
          <w:i/>
          <w:iCs/>
          <w:noProof/>
          <w:sz w:val="24"/>
          <w:szCs w:val="24"/>
        </w:rPr>
        <w:t>20</w:t>
      </w:r>
      <w:r w:rsidRPr="002F42BB">
        <w:rPr>
          <w:rFonts w:ascii="Times New Roman" w:hAnsi="Times New Roman"/>
          <w:noProof/>
          <w:sz w:val="24"/>
          <w:szCs w:val="24"/>
        </w:rPr>
        <w:t>(1), 115–129. https://doi.org/10.1016/j.cvfa.2003.11.001</w:t>
      </w:r>
    </w:p>
    <w:p w14:paraId="29DFBC9F"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Khodakaram-Tafti, A., &amp; Farjanikish, G. H. (2017). Persistent bovine viral diarrhea virus (BVDV) infection in cattle herds. </w:t>
      </w:r>
      <w:r w:rsidRPr="002F42BB">
        <w:rPr>
          <w:rFonts w:ascii="Times New Roman" w:hAnsi="Times New Roman"/>
          <w:i/>
          <w:iCs/>
          <w:noProof/>
          <w:sz w:val="24"/>
          <w:szCs w:val="24"/>
        </w:rPr>
        <w:t>Iranian Journal of Veterinary Research</w:t>
      </w:r>
      <w:r w:rsidRPr="002F42BB">
        <w:rPr>
          <w:rFonts w:ascii="Times New Roman" w:hAnsi="Times New Roman"/>
          <w:noProof/>
          <w:sz w:val="24"/>
          <w:szCs w:val="24"/>
        </w:rPr>
        <w:t xml:space="preserve">, </w:t>
      </w:r>
      <w:r w:rsidRPr="002F42BB">
        <w:rPr>
          <w:rFonts w:ascii="Times New Roman" w:hAnsi="Times New Roman"/>
          <w:i/>
          <w:iCs/>
          <w:noProof/>
          <w:sz w:val="24"/>
          <w:szCs w:val="24"/>
        </w:rPr>
        <w:t>18</w:t>
      </w:r>
      <w:r w:rsidRPr="002F42BB">
        <w:rPr>
          <w:rFonts w:ascii="Times New Roman" w:hAnsi="Times New Roman"/>
          <w:noProof/>
          <w:sz w:val="24"/>
          <w:szCs w:val="24"/>
        </w:rPr>
        <w:t>(3), 154–163. https://doi.org/10.22099/ijvr.2017.4190</w:t>
      </w:r>
    </w:p>
    <w:p w14:paraId="0753E560"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Kirkpatrick, J., Fulton, R. W., Burge, L. J., Dubois, W. R., &amp; Payton, M. (2001). Passively Transferred Immunity i~ Newborn Calves, Rate of Antibody Decay, and Effect on Subsequent Vaccination with Modified Live Virus Vaccine. </w:t>
      </w:r>
      <w:r w:rsidRPr="002F42BB">
        <w:rPr>
          <w:rFonts w:ascii="Times New Roman" w:hAnsi="Times New Roman"/>
          <w:i/>
          <w:iCs/>
          <w:noProof/>
          <w:sz w:val="24"/>
          <w:szCs w:val="24"/>
        </w:rPr>
        <w:t>The Bovine Practitioner</w:t>
      </w:r>
      <w:r w:rsidRPr="002F42BB">
        <w:rPr>
          <w:rFonts w:ascii="Times New Roman" w:hAnsi="Times New Roman"/>
          <w:noProof/>
          <w:sz w:val="24"/>
          <w:szCs w:val="24"/>
        </w:rPr>
        <w:t xml:space="preserve">, </w:t>
      </w:r>
      <w:r w:rsidRPr="002F42BB">
        <w:rPr>
          <w:rFonts w:ascii="Times New Roman" w:hAnsi="Times New Roman"/>
          <w:i/>
          <w:iCs/>
          <w:noProof/>
          <w:sz w:val="24"/>
          <w:szCs w:val="24"/>
        </w:rPr>
        <w:t>55</w:t>
      </w:r>
      <w:r w:rsidRPr="002F42BB">
        <w:rPr>
          <w:rFonts w:ascii="Times New Roman" w:hAnsi="Times New Roman"/>
          <w:noProof/>
          <w:sz w:val="24"/>
          <w:szCs w:val="24"/>
        </w:rPr>
        <w:t>(1), 47–55. https://doi.org/https://doi.org/10.21423/bovine-vol35no1p47-55</w:t>
      </w:r>
    </w:p>
    <w:p w14:paraId="38933D89"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Konnai, S., Murata, S., &amp; Ohashi, K. (2017). Immune exhaustion during chronic infections in cattle. </w:t>
      </w:r>
      <w:r w:rsidRPr="002F42BB">
        <w:rPr>
          <w:rFonts w:ascii="Times New Roman" w:hAnsi="Times New Roman"/>
          <w:i/>
          <w:iCs/>
          <w:noProof/>
          <w:sz w:val="24"/>
          <w:szCs w:val="24"/>
        </w:rPr>
        <w:t>The Journal of Veterinary Medical Science</w:t>
      </w:r>
      <w:r w:rsidRPr="002F42BB">
        <w:rPr>
          <w:rFonts w:ascii="Times New Roman" w:hAnsi="Times New Roman"/>
          <w:noProof/>
          <w:sz w:val="24"/>
          <w:szCs w:val="24"/>
        </w:rPr>
        <w:t xml:space="preserve">, </w:t>
      </w:r>
      <w:r w:rsidRPr="002F42BB">
        <w:rPr>
          <w:rFonts w:ascii="Times New Roman" w:hAnsi="Times New Roman"/>
          <w:i/>
          <w:iCs/>
          <w:noProof/>
          <w:sz w:val="24"/>
          <w:szCs w:val="24"/>
        </w:rPr>
        <w:t>70</w:t>
      </w:r>
      <w:r w:rsidRPr="002F42BB">
        <w:rPr>
          <w:rFonts w:ascii="Times New Roman" w:hAnsi="Times New Roman"/>
          <w:noProof/>
          <w:sz w:val="24"/>
          <w:szCs w:val="24"/>
        </w:rPr>
        <w:t>(1), 1–5. https://doi.org/10.1292/jvms.16-0354</w:t>
      </w:r>
    </w:p>
    <w:p w14:paraId="03AC8A50"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Kotsyfakis, M., Sá-Nunes, A., Francischetti, I. M. B., Mather, T. N., Andersen, J. F., &amp; </w:t>
      </w:r>
      <w:r w:rsidRPr="002F42BB">
        <w:rPr>
          <w:rFonts w:ascii="Times New Roman" w:hAnsi="Times New Roman"/>
          <w:noProof/>
          <w:sz w:val="24"/>
          <w:szCs w:val="24"/>
        </w:rPr>
        <w:lastRenderedPageBreak/>
        <w:t xml:space="preserve">Ribeiro, J. M. C. (2006). Antiinflammatory and immunosuppressive activity of sialostatin L, a salivary cystatin from the tick Ixodes scapularis. </w:t>
      </w:r>
      <w:r w:rsidRPr="002F42BB">
        <w:rPr>
          <w:rFonts w:ascii="Times New Roman" w:hAnsi="Times New Roman"/>
          <w:i/>
          <w:iCs/>
          <w:noProof/>
          <w:sz w:val="24"/>
          <w:szCs w:val="24"/>
        </w:rPr>
        <w:t>Journal of Biological Chemistry</w:t>
      </w:r>
      <w:r w:rsidRPr="002F42BB">
        <w:rPr>
          <w:rFonts w:ascii="Times New Roman" w:hAnsi="Times New Roman"/>
          <w:noProof/>
          <w:sz w:val="24"/>
          <w:szCs w:val="24"/>
        </w:rPr>
        <w:t xml:space="preserve">, </w:t>
      </w:r>
      <w:r w:rsidRPr="002F42BB">
        <w:rPr>
          <w:rFonts w:ascii="Times New Roman" w:hAnsi="Times New Roman"/>
          <w:i/>
          <w:iCs/>
          <w:noProof/>
          <w:sz w:val="24"/>
          <w:szCs w:val="24"/>
        </w:rPr>
        <w:t>281</w:t>
      </w:r>
      <w:r w:rsidRPr="002F42BB">
        <w:rPr>
          <w:rFonts w:ascii="Times New Roman" w:hAnsi="Times New Roman"/>
          <w:noProof/>
          <w:sz w:val="24"/>
          <w:szCs w:val="24"/>
        </w:rPr>
        <w:t>(36), 26298–26307. https://doi.org/10.1074/jbc.M513010200</w:t>
      </w:r>
    </w:p>
    <w:p w14:paraId="0D42D4DD"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Lanyon, S. R., &amp; Reichel, M. P. (2013). Understanding the Impact and Control of Bovine Viral Diarrhoea in Cattle Populations. </w:t>
      </w:r>
      <w:r w:rsidRPr="002F42BB">
        <w:rPr>
          <w:rFonts w:ascii="Times New Roman" w:hAnsi="Times New Roman"/>
          <w:i/>
          <w:iCs/>
          <w:noProof/>
          <w:sz w:val="24"/>
          <w:szCs w:val="24"/>
        </w:rPr>
        <w:t>Springer Science Reviews</w:t>
      </w:r>
      <w:r w:rsidRPr="002F42BB">
        <w:rPr>
          <w:rFonts w:ascii="Times New Roman" w:hAnsi="Times New Roman"/>
          <w:noProof/>
          <w:sz w:val="24"/>
          <w:szCs w:val="24"/>
        </w:rPr>
        <w:t xml:space="preserve">, </w:t>
      </w:r>
      <w:r w:rsidRPr="002F42BB">
        <w:rPr>
          <w:rFonts w:ascii="Times New Roman" w:hAnsi="Times New Roman"/>
          <w:i/>
          <w:iCs/>
          <w:noProof/>
          <w:sz w:val="24"/>
          <w:szCs w:val="24"/>
        </w:rPr>
        <w:t>1</w:t>
      </w:r>
      <w:r w:rsidRPr="002F42BB">
        <w:rPr>
          <w:rFonts w:ascii="Times New Roman" w:hAnsi="Times New Roman"/>
          <w:noProof/>
          <w:sz w:val="24"/>
          <w:szCs w:val="24"/>
        </w:rPr>
        <w:t>(1–2), 85–93. https://doi.org/10.1007/s40362-013-0007-6</w:t>
      </w:r>
    </w:p>
    <w:p w14:paraId="57ECE5CB"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Ledolter, J., &amp; Kardon, R. H. (2020). Focus on data: Statistical design of experiments and sample size selection using power analysis. </w:t>
      </w:r>
      <w:r w:rsidRPr="002F42BB">
        <w:rPr>
          <w:rFonts w:ascii="Times New Roman" w:hAnsi="Times New Roman"/>
          <w:i/>
          <w:iCs/>
          <w:noProof/>
          <w:sz w:val="24"/>
          <w:szCs w:val="24"/>
        </w:rPr>
        <w:t>Investigative Ophthalmology and Visual Science</w:t>
      </w:r>
      <w:r w:rsidRPr="002F42BB">
        <w:rPr>
          <w:rFonts w:ascii="Times New Roman" w:hAnsi="Times New Roman"/>
          <w:noProof/>
          <w:sz w:val="24"/>
          <w:szCs w:val="24"/>
        </w:rPr>
        <w:t xml:space="preserve">, </w:t>
      </w:r>
      <w:r w:rsidRPr="002F42BB">
        <w:rPr>
          <w:rFonts w:ascii="Times New Roman" w:hAnsi="Times New Roman"/>
          <w:i/>
          <w:iCs/>
          <w:noProof/>
          <w:sz w:val="24"/>
          <w:szCs w:val="24"/>
        </w:rPr>
        <w:t>61</w:t>
      </w:r>
      <w:r w:rsidRPr="002F42BB">
        <w:rPr>
          <w:rFonts w:ascii="Times New Roman" w:hAnsi="Times New Roman"/>
          <w:noProof/>
          <w:sz w:val="24"/>
          <w:szCs w:val="24"/>
        </w:rPr>
        <w:t>(8). https://doi.org/10.1167/IOVS.61.8.11</w:t>
      </w:r>
    </w:p>
    <w:p w14:paraId="36388FD6"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Lidia, G., &amp; Pedro, M. (2015). Vaccination and immune response of cattle against the bovine viral diarrhoea. </w:t>
      </w:r>
      <w:r w:rsidRPr="002F42BB">
        <w:rPr>
          <w:rFonts w:ascii="Times New Roman" w:hAnsi="Times New Roman"/>
          <w:i/>
          <w:iCs/>
          <w:noProof/>
          <w:sz w:val="24"/>
          <w:szCs w:val="24"/>
        </w:rPr>
        <w:t>Frontiers in Immunology</w:t>
      </w:r>
      <w:r w:rsidRPr="002F42BB">
        <w:rPr>
          <w:rFonts w:ascii="Times New Roman" w:hAnsi="Times New Roman"/>
          <w:noProof/>
          <w:sz w:val="24"/>
          <w:szCs w:val="24"/>
        </w:rPr>
        <w:t xml:space="preserve">, </w:t>
      </w:r>
      <w:r w:rsidRPr="002F42BB">
        <w:rPr>
          <w:rFonts w:ascii="Times New Roman" w:hAnsi="Times New Roman"/>
          <w:i/>
          <w:iCs/>
          <w:noProof/>
          <w:sz w:val="24"/>
          <w:szCs w:val="24"/>
        </w:rPr>
        <w:t>6</w:t>
      </w:r>
      <w:r w:rsidRPr="002F42BB">
        <w:rPr>
          <w:rFonts w:ascii="Times New Roman" w:hAnsi="Times New Roman"/>
          <w:noProof/>
          <w:sz w:val="24"/>
          <w:szCs w:val="24"/>
        </w:rPr>
        <w:t>, 10–11. https://doi.org/10.3389/conf.fimmu.2015.05.00234</w:t>
      </w:r>
    </w:p>
    <w:p w14:paraId="32F2DE95"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Lindberg, A., Brownlie, J., Gunn, G., Houe, H., &amp; Moennig, V. (2006). </w:t>
      </w:r>
      <w:r w:rsidRPr="002F42BB">
        <w:rPr>
          <w:rFonts w:ascii="Times New Roman" w:hAnsi="Times New Roman"/>
          <w:i/>
          <w:iCs/>
          <w:noProof/>
          <w:sz w:val="24"/>
          <w:szCs w:val="24"/>
        </w:rPr>
        <w:t>The control of bovine viral diarrhoea virus in Europe : today and in the future</w:t>
      </w:r>
      <w:r w:rsidRPr="002F42BB">
        <w:rPr>
          <w:rFonts w:ascii="Times New Roman" w:hAnsi="Times New Roman"/>
          <w:noProof/>
          <w:sz w:val="24"/>
          <w:szCs w:val="24"/>
        </w:rPr>
        <w:t xml:space="preserve">. </w:t>
      </w:r>
      <w:r w:rsidRPr="002F42BB">
        <w:rPr>
          <w:rFonts w:ascii="Times New Roman" w:hAnsi="Times New Roman"/>
          <w:i/>
          <w:iCs/>
          <w:noProof/>
          <w:sz w:val="24"/>
          <w:szCs w:val="24"/>
        </w:rPr>
        <w:t>25</w:t>
      </w:r>
      <w:r w:rsidRPr="002F42BB">
        <w:rPr>
          <w:rFonts w:ascii="Times New Roman" w:hAnsi="Times New Roman"/>
          <w:noProof/>
          <w:sz w:val="24"/>
          <w:szCs w:val="24"/>
        </w:rPr>
        <w:t>(3), 961–979.</w:t>
      </w:r>
    </w:p>
    <w:p w14:paraId="2A51CBCD"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Lindberg, A. L. E. (2003). Bovine viral Diarrhoea virus infections and its control. A review. </w:t>
      </w:r>
      <w:r w:rsidRPr="002F42BB">
        <w:rPr>
          <w:rFonts w:ascii="Times New Roman" w:hAnsi="Times New Roman"/>
          <w:i/>
          <w:iCs/>
          <w:noProof/>
          <w:sz w:val="24"/>
          <w:szCs w:val="24"/>
        </w:rPr>
        <w:t>Veterinary Quarterly</w:t>
      </w:r>
      <w:r w:rsidRPr="002F42BB">
        <w:rPr>
          <w:rFonts w:ascii="Times New Roman" w:hAnsi="Times New Roman"/>
          <w:noProof/>
          <w:sz w:val="24"/>
          <w:szCs w:val="24"/>
        </w:rPr>
        <w:t xml:space="preserve">, </w:t>
      </w:r>
      <w:r w:rsidRPr="002F42BB">
        <w:rPr>
          <w:rFonts w:ascii="Times New Roman" w:hAnsi="Times New Roman"/>
          <w:i/>
          <w:iCs/>
          <w:noProof/>
          <w:sz w:val="24"/>
          <w:szCs w:val="24"/>
        </w:rPr>
        <w:t>25</w:t>
      </w:r>
      <w:r w:rsidRPr="002F42BB">
        <w:rPr>
          <w:rFonts w:ascii="Times New Roman" w:hAnsi="Times New Roman"/>
          <w:noProof/>
          <w:sz w:val="24"/>
          <w:szCs w:val="24"/>
        </w:rPr>
        <w:t>(1), 1–16. https://doi.org/10.1080/01652176.2003.9695140</w:t>
      </w:r>
    </w:p>
    <w:p w14:paraId="1F0450DD"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Lysholm, S. (2016). </w:t>
      </w:r>
      <w:r w:rsidRPr="002F42BB">
        <w:rPr>
          <w:rFonts w:ascii="Times New Roman" w:hAnsi="Times New Roman"/>
          <w:i/>
          <w:iCs/>
          <w:noProof/>
          <w:sz w:val="24"/>
          <w:szCs w:val="24"/>
        </w:rPr>
        <w:t>Prevalence and Risk Factors for BVDV in Goats and Cattle in and around Gaborone , Botswana</w:t>
      </w:r>
      <w:r w:rsidRPr="002F42BB">
        <w:rPr>
          <w:rFonts w:ascii="Times New Roman" w:hAnsi="Times New Roman"/>
          <w:noProof/>
          <w:sz w:val="24"/>
          <w:szCs w:val="24"/>
        </w:rPr>
        <w:t xml:space="preserve"> [Swedish University of Agricultural Sciences Faculty </w:t>
      </w:r>
      <w:r w:rsidRPr="002F42BB">
        <w:rPr>
          <w:rFonts w:ascii="Times New Roman" w:hAnsi="Times New Roman"/>
          <w:noProof/>
          <w:sz w:val="24"/>
          <w:szCs w:val="24"/>
        </w:rPr>
        <w:lastRenderedPageBreak/>
        <w:t>- Uppsala]. http://stud.epsilon.slu.se</w:t>
      </w:r>
    </w:p>
    <w:p w14:paraId="039EFC84"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Maurya, V. P., Sejian, V., Kumar, K., Singh, G., &amp; Naqvi, S. M. K. (2012). Walking stress influence on livestock production. </w:t>
      </w:r>
      <w:r w:rsidRPr="002F42BB">
        <w:rPr>
          <w:rFonts w:ascii="Times New Roman" w:hAnsi="Times New Roman"/>
          <w:i/>
          <w:iCs/>
          <w:noProof/>
          <w:sz w:val="24"/>
          <w:szCs w:val="24"/>
        </w:rPr>
        <w:t>Environmental Stress and Amelioration in Livestock Production</w:t>
      </w:r>
      <w:r w:rsidRPr="002F42BB">
        <w:rPr>
          <w:rFonts w:ascii="Times New Roman" w:hAnsi="Times New Roman"/>
          <w:noProof/>
          <w:sz w:val="24"/>
          <w:szCs w:val="24"/>
        </w:rPr>
        <w:t xml:space="preserve">, </w:t>
      </w:r>
      <w:r w:rsidRPr="002F42BB">
        <w:rPr>
          <w:rFonts w:ascii="Times New Roman" w:hAnsi="Times New Roman"/>
          <w:i/>
          <w:iCs/>
          <w:noProof/>
          <w:sz w:val="24"/>
          <w:szCs w:val="24"/>
        </w:rPr>
        <w:t>9783642292057</w:t>
      </w:r>
      <w:r w:rsidRPr="002F42BB">
        <w:rPr>
          <w:rFonts w:ascii="Times New Roman" w:hAnsi="Times New Roman"/>
          <w:noProof/>
          <w:sz w:val="24"/>
          <w:szCs w:val="24"/>
        </w:rPr>
        <w:t>, 75–95. https://doi.org/10.1007/978-3-642-29205-7_4</w:t>
      </w:r>
    </w:p>
    <w:p w14:paraId="0549F959"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McCarthy, S., Berry, D. P., Dillon, P., Rath, M., &amp; Horan, B. (2007). Influence of Holstein-Friesian strain and feed system on body weight and body condition score lactation profiles. </w:t>
      </w:r>
      <w:r w:rsidRPr="002F42BB">
        <w:rPr>
          <w:rFonts w:ascii="Times New Roman" w:hAnsi="Times New Roman"/>
          <w:i/>
          <w:iCs/>
          <w:noProof/>
          <w:sz w:val="24"/>
          <w:szCs w:val="24"/>
        </w:rPr>
        <w:t>Journal of Dairy Science</w:t>
      </w:r>
      <w:r w:rsidRPr="002F42BB">
        <w:rPr>
          <w:rFonts w:ascii="Times New Roman" w:hAnsi="Times New Roman"/>
          <w:noProof/>
          <w:sz w:val="24"/>
          <w:szCs w:val="24"/>
        </w:rPr>
        <w:t xml:space="preserve">, </w:t>
      </w:r>
      <w:r w:rsidRPr="002F42BB">
        <w:rPr>
          <w:rFonts w:ascii="Times New Roman" w:hAnsi="Times New Roman"/>
          <w:i/>
          <w:iCs/>
          <w:noProof/>
          <w:sz w:val="24"/>
          <w:szCs w:val="24"/>
        </w:rPr>
        <w:t>90</w:t>
      </w:r>
      <w:r w:rsidRPr="002F42BB">
        <w:rPr>
          <w:rFonts w:ascii="Times New Roman" w:hAnsi="Times New Roman"/>
          <w:noProof/>
          <w:sz w:val="24"/>
          <w:szCs w:val="24"/>
        </w:rPr>
        <w:t>(4), 1859–1869. https://doi.org/10.3168/jds.2006-501</w:t>
      </w:r>
    </w:p>
    <w:p w14:paraId="01EF70F3"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Mezzetti, M., Bionaz, M., &amp; Trevisi, E. (2020). </w:t>
      </w:r>
      <w:r w:rsidRPr="002F42BB">
        <w:rPr>
          <w:rFonts w:ascii="Times New Roman" w:hAnsi="Times New Roman"/>
          <w:i/>
          <w:iCs/>
          <w:noProof/>
          <w:sz w:val="24"/>
          <w:szCs w:val="24"/>
        </w:rPr>
        <w:t>Interaction between inflammation and metabolism in periparturient dairy cows</w:t>
      </w:r>
      <w:r w:rsidRPr="002F42BB">
        <w:rPr>
          <w:rFonts w:ascii="Times New Roman" w:hAnsi="Times New Roman"/>
          <w:noProof/>
          <w:sz w:val="24"/>
          <w:szCs w:val="24"/>
        </w:rPr>
        <w:t xml:space="preserve">. </w:t>
      </w:r>
      <w:r w:rsidRPr="002F42BB">
        <w:rPr>
          <w:rFonts w:ascii="Times New Roman" w:hAnsi="Times New Roman"/>
          <w:i/>
          <w:iCs/>
          <w:noProof/>
          <w:sz w:val="24"/>
          <w:szCs w:val="24"/>
        </w:rPr>
        <w:t>98</w:t>
      </w:r>
      <w:r w:rsidRPr="002F42BB">
        <w:rPr>
          <w:rFonts w:ascii="Times New Roman" w:hAnsi="Times New Roman"/>
          <w:noProof/>
          <w:sz w:val="24"/>
          <w:szCs w:val="24"/>
        </w:rPr>
        <w:t>(July 2019). https://doi.org/10.1093/jas/skaa134</w:t>
      </w:r>
    </w:p>
    <w:p w14:paraId="59CCD4CC"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Moennig, V., &amp; Becher, P. (2018). Control of bovine viral diarrhea. </w:t>
      </w:r>
      <w:r w:rsidRPr="002F42BB">
        <w:rPr>
          <w:rFonts w:ascii="Times New Roman" w:hAnsi="Times New Roman"/>
          <w:i/>
          <w:iCs/>
          <w:noProof/>
          <w:sz w:val="24"/>
          <w:szCs w:val="24"/>
        </w:rPr>
        <w:t>Pathogens</w:t>
      </w:r>
      <w:r w:rsidRPr="002F42BB">
        <w:rPr>
          <w:rFonts w:ascii="Times New Roman" w:hAnsi="Times New Roman"/>
          <w:noProof/>
          <w:sz w:val="24"/>
          <w:szCs w:val="24"/>
        </w:rPr>
        <w:t xml:space="preserve">, </w:t>
      </w:r>
      <w:r w:rsidRPr="002F42BB">
        <w:rPr>
          <w:rFonts w:ascii="Times New Roman" w:hAnsi="Times New Roman"/>
          <w:i/>
          <w:iCs/>
          <w:noProof/>
          <w:sz w:val="24"/>
          <w:szCs w:val="24"/>
        </w:rPr>
        <w:t>7</w:t>
      </w:r>
      <w:r w:rsidRPr="002F42BB">
        <w:rPr>
          <w:rFonts w:ascii="Times New Roman" w:hAnsi="Times New Roman"/>
          <w:noProof/>
          <w:sz w:val="24"/>
          <w:szCs w:val="24"/>
        </w:rPr>
        <w:t>(1). https://doi.org/10.3390/pathogens7010029</w:t>
      </w:r>
    </w:p>
    <w:p w14:paraId="220C6AA2"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Mosites, E., Thumbi, S. M., Otiang, E., McElwain, T. F., Njenga, M. K., Rabinowitz, P. M., Rowhani-Rahbar, A., Neuhouser, M. L., May, S., Palmer, G. H., &amp; LWalson, J. (2016). Relations between household livestock ownership, livestock disease, and young child growth. </w:t>
      </w:r>
      <w:r w:rsidRPr="002F42BB">
        <w:rPr>
          <w:rFonts w:ascii="Times New Roman" w:hAnsi="Times New Roman"/>
          <w:i/>
          <w:iCs/>
          <w:noProof/>
          <w:sz w:val="24"/>
          <w:szCs w:val="24"/>
        </w:rPr>
        <w:t>Journal of Nutrition</w:t>
      </w:r>
      <w:r w:rsidRPr="002F42BB">
        <w:rPr>
          <w:rFonts w:ascii="Times New Roman" w:hAnsi="Times New Roman"/>
          <w:noProof/>
          <w:sz w:val="24"/>
          <w:szCs w:val="24"/>
        </w:rPr>
        <w:t xml:space="preserve">, </w:t>
      </w:r>
      <w:r w:rsidRPr="002F42BB">
        <w:rPr>
          <w:rFonts w:ascii="Times New Roman" w:hAnsi="Times New Roman"/>
          <w:i/>
          <w:iCs/>
          <w:noProof/>
          <w:sz w:val="24"/>
          <w:szCs w:val="24"/>
        </w:rPr>
        <w:t>146</w:t>
      </w:r>
      <w:r w:rsidRPr="002F42BB">
        <w:rPr>
          <w:rFonts w:ascii="Times New Roman" w:hAnsi="Times New Roman"/>
          <w:noProof/>
          <w:sz w:val="24"/>
          <w:szCs w:val="24"/>
        </w:rPr>
        <w:t>(5), 1118–1124. https://doi.org/10.3945/jn.115.225961</w:t>
      </w:r>
    </w:p>
    <w:p w14:paraId="51638F22"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Moyes, K. M., Larsen, T., &amp; Ingvartsen, K. L. (2013). Generation of an index for </w:t>
      </w:r>
      <w:r w:rsidRPr="002F42BB">
        <w:rPr>
          <w:rFonts w:ascii="Times New Roman" w:hAnsi="Times New Roman"/>
          <w:noProof/>
          <w:sz w:val="24"/>
          <w:szCs w:val="24"/>
        </w:rPr>
        <w:lastRenderedPageBreak/>
        <w:t xml:space="preserve">physiological imbalance and its use as a predictor of primary disease in dairy cows during early lactation. </w:t>
      </w:r>
      <w:r w:rsidRPr="002F42BB">
        <w:rPr>
          <w:rFonts w:ascii="Times New Roman" w:hAnsi="Times New Roman"/>
          <w:i/>
          <w:iCs/>
          <w:noProof/>
          <w:sz w:val="24"/>
          <w:szCs w:val="24"/>
        </w:rPr>
        <w:t>Journal of Dairy Science</w:t>
      </w:r>
      <w:r w:rsidRPr="002F42BB">
        <w:rPr>
          <w:rFonts w:ascii="Times New Roman" w:hAnsi="Times New Roman"/>
          <w:noProof/>
          <w:sz w:val="24"/>
          <w:szCs w:val="24"/>
        </w:rPr>
        <w:t xml:space="preserve">, </w:t>
      </w:r>
      <w:r w:rsidRPr="002F42BB">
        <w:rPr>
          <w:rFonts w:ascii="Times New Roman" w:hAnsi="Times New Roman"/>
          <w:i/>
          <w:iCs/>
          <w:noProof/>
          <w:sz w:val="24"/>
          <w:szCs w:val="24"/>
        </w:rPr>
        <w:t>96</w:t>
      </w:r>
      <w:r w:rsidRPr="002F42BB">
        <w:rPr>
          <w:rFonts w:ascii="Times New Roman" w:hAnsi="Times New Roman"/>
          <w:noProof/>
          <w:sz w:val="24"/>
          <w:szCs w:val="24"/>
        </w:rPr>
        <w:t>(4), 2161–2170. https://doi.org/10.3168/jds.2012-5646</w:t>
      </w:r>
    </w:p>
    <w:p w14:paraId="4CB3A6D2" w14:textId="77777777" w:rsidR="0013679C" w:rsidRPr="009471F2" w:rsidRDefault="0013679C" w:rsidP="0013679C">
      <w:pPr>
        <w:widowControl w:val="0"/>
        <w:autoSpaceDE w:val="0"/>
        <w:autoSpaceDN w:val="0"/>
        <w:adjustRightInd w:val="0"/>
        <w:spacing w:after="0" w:line="480" w:lineRule="auto"/>
        <w:ind w:left="480" w:hanging="480"/>
        <w:rPr>
          <w:rFonts w:ascii="Times New Roman" w:hAnsi="Times New Roman"/>
          <w:noProof/>
          <w:sz w:val="24"/>
          <w:szCs w:val="24"/>
        </w:rPr>
      </w:pPr>
      <w:r w:rsidRPr="009471F2">
        <w:rPr>
          <w:rFonts w:ascii="Times New Roman" w:hAnsi="Times New Roman"/>
          <w:noProof/>
          <w:sz w:val="24"/>
          <w:szCs w:val="24"/>
        </w:rPr>
        <w:t xml:space="preserve">Muasya, D., Van Leeuwen, J., Gitau, G., McKenna, S., Heider, L., &amp; Muraya, J. (2022). Evaluation of antibody and antigen cross-reaction in Kenyan dairy cattle naturally infected with two pestiviruses: Bovine viral diarrhea virus and classical swine fever virus. </w:t>
      </w:r>
      <w:r w:rsidRPr="009471F2">
        <w:rPr>
          <w:rFonts w:ascii="Times New Roman" w:hAnsi="Times New Roman"/>
          <w:i/>
          <w:iCs/>
          <w:noProof/>
          <w:sz w:val="24"/>
          <w:szCs w:val="24"/>
        </w:rPr>
        <w:t>Veterinary World</w:t>
      </w:r>
      <w:r w:rsidRPr="009471F2">
        <w:rPr>
          <w:rFonts w:ascii="Times New Roman" w:hAnsi="Times New Roman"/>
          <w:noProof/>
          <w:sz w:val="24"/>
          <w:szCs w:val="24"/>
        </w:rPr>
        <w:t xml:space="preserve">, </w:t>
      </w:r>
      <w:r w:rsidRPr="009471F2">
        <w:rPr>
          <w:rFonts w:ascii="Times New Roman" w:hAnsi="Times New Roman"/>
          <w:i/>
          <w:iCs/>
          <w:noProof/>
          <w:sz w:val="24"/>
          <w:szCs w:val="24"/>
        </w:rPr>
        <w:t>15</w:t>
      </w:r>
      <w:r w:rsidRPr="009471F2">
        <w:rPr>
          <w:rFonts w:ascii="Times New Roman" w:hAnsi="Times New Roman"/>
          <w:noProof/>
          <w:sz w:val="24"/>
          <w:szCs w:val="24"/>
        </w:rPr>
        <w:t>(5), 1290–1296. https://doi.org/10.14202/VETWORLD.2022.1290-1296</w:t>
      </w:r>
      <w:r>
        <w:rPr>
          <w:rFonts w:ascii="Times New Roman" w:hAnsi="Times New Roman"/>
          <w:noProof/>
          <w:sz w:val="24"/>
          <w:szCs w:val="24"/>
        </w:rPr>
        <w:t xml:space="preserve"> </w:t>
      </w:r>
    </w:p>
    <w:p w14:paraId="35710162"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Muraguri, G. R., McLeod, A., &amp; Taylor, N. (2004). Estimation of milk production from smallholder dairy cattle in the Coastal Lowlands of Kenya. </w:t>
      </w:r>
      <w:r w:rsidRPr="002F42BB">
        <w:rPr>
          <w:rFonts w:ascii="Times New Roman" w:hAnsi="Times New Roman"/>
          <w:i/>
          <w:iCs/>
          <w:noProof/>
          <w:sz w:val="24"/>
          <w:szCs w:val="24"/>
        </w:rPr>
        <w:t>Tropical Animal Health and Production</w:t>
      </w:r>
      <w:r w:rsidRPr="002F42BB">
        <w:rPr>
          <w:rFonts w:ascii="Times New Roman" w:hAnsi="Times New Roman"/>
          <w:noProof/>
          <w:sz w:val="24"/>
          <w:szCs w:val="24"/>
        </w:rPr>
        <w:t xml:space="preserve">, </w:t>
      </w:r>
      <w:r w:rsidRPr="002F42BB">
        <w:rPr>
          <w:rFonts w:ascii="Times New Roman" w:hAnsi="Times New Roman"/>
          <w:i/>
          <w:iCs/>
          <w:noProof/>
          <w:sz w:val="24"/>
          <w:szCs w:val="24"/>
        </w:rPr>
        <w:t>36</w:t>
      </w:r>
      <w:r w:rsidRPr="002F42BB">
        <w:rPr>
          <w:rFonts w:ascii="Times New Roman" w:hAnsi="Times New Roman"/>
          <w:noProof/>
          <w:sz w:val="24"/>
          <w:szCs w:val="24"/>
        </w:rPr>
        <w:t>(7), 673–684. https://doi.org/10.1023/B:TROP.0000042850.73205.93</w:t>
      </w:r>
    </w:p>
    <w:p w14:paraId="4B4EEC23"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Njarui, D. M. G., Gatheru, M., Wambua, J. M., Nguluu, S. N., Mwangi, D. M., &amp; Keya, G. A. (2011). Feeding management for dairy cattle in smallholder farming systems of semi-arid tropical Kenya. </w:t>
      </w:r>
      <w:r w:rsidRPr="002F42BB">
        <w:rPr>
          <w:rFonts w:ascii="Times New Roman" w:hAnsi="Times New Roman"/>
          <w:i/>
          <w:iCs/>
          <w:noProof/>
          <w:sz w:val="24"/>
          <w:szCs w:val="24"/>
        </w:rPr>
        <w:t>Livestock Research for Rural Development</w:t>
      </w:r>
      <w:r w:rsidRPr="002F42BB">
        <w:rPr>
          <w:rFonts w:ascii="Times New Roman" w:hAnsi="Times New Roman"/>
          <w:noProof/>
          <w:sz w:val="24"/>
          <w:szCs w:val="24"/>
        </w:rPr>
        <w:t xml:space="preserve">, </w:t>
      </w:r>
      <w:r w:rsidRPr="002F42BB">
        <w:rPr>
          <w:rFonts w:ascii="Times New Roman" w:hAnsi="Times New Roman"/>
          <w:i/>
          <w:iCs/>
          <w:noProof/>
          <w:sz w:val="24"/>
          <w:szCs w:val="24"/>
        </w:rPr>
        <w:t>23</w:t>
      </w:r>
      <w:r w:rsidRPr="002F42BB">
        <w:rPr>
          <w:rFonts w:ascii="Times New Roman" w:hAnsi="Times New Roman"/>
          <w:noProof/>
          <w:sz w:val="24"/>
          <w:szCs w:val="24"/>
        </w:rPr>
        <w:t>(5).</w:t>
      </w:r>
    </w:p>
    <w:p w14:paraId="2DC5C4E5"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Nthiwa, D., Alonso, S., Odongo, D., Kenya, E., &amp; Bett, B. (2019). A participatory epidemiological study of major cattle diseases amongst Maasai pastoralists living in wildlife-livestock interfaces in Maasai Mara, Kenya. </w:t>
      </w:r>
      <w:r w:rsidRPr="002F42BB">
        <w:rPr>
          <w:rFonts w:ascii="Times New Roman" w:hAnsi="Times New Roman"/>
          <w:i/>
          <w:iCs/>
          <w:noProof/>
          <w:sz w:val="24"/>
          <w:szCs w:val="24"/>
        </w:rPr>
        <w:t>Tropical Animal Health and Production</w:t>
      </w:r>
      <w:r w:rsidRPr="002F42BB">
        <w:rPr>
          <w:rFonts w:ascii="Times New Roman" w:hAnsi="Times New Roman"/>
          <w:noProof/>
          <w:sz w:val="24"/>
          <w:szCs w:val="24"/>
        </w:rPr>
        <w:t xml:space="preserve">, </w:t>
      </w:r>
      <w:r w:rsidRPr="002F42BB">
        <w:rPr>
          <w:rFonts w:ascii="Times New Roman" w:hAnsi="Times New Roman"/>
          <w:i/>
          <w:iCs/>
          <w:noProof/>
          <w:sz w:val="24"/>
          <w:szCs w:val="24"/>
        </w:rPr>
        <w:t>51</w:t>
      </w:r>
      <w:r w:rsidRPr="002F42BB">
        <w:rPr>
          <w:rFonts w:ascii="Times New Roman" w:hAnsi="Times New Roman"/>
          <w:noProof/>
          <w:sz w:val="24"/>
          <w:szCs w:val="24"/>
        </w:rPr>
        <w:t>(5), 1097–1103. https://doi.org/10.1007/s11250-018-01790-1</w:t>
      </w:r>
    </w:p>
    <w:p w14:paraId="171F584A"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Ohtsuka, H., Murase, Y., Ando, T., Kohiruimaki, M., &amp; Mukai, M. (2008). </w:t>
      </w:r>
      <w:r w:rsidRPr="002F42BB">
        <w:rPr>
          <w:rFonts w:ascii="Times New Roman" w:hAnsi="Times New Roman"/>
          <w:i/>
          <w:iCs/>
          <w:noProof/>
          <w:sz w:val="24"/>
          <w:szCs w:val="24"/>
        </w:rPr>
        <w:t xml:space="preserve">Effect of Body Condition Score of the Dairy Cow on the in vitro Immune Response of Peripheral </w:t>
      </w:r>
      <w:r w:rsidRPr="002F42BB">
        <w:rPr>
          <w:rFonts w:ascii="Times New Roman" w:hAnsi="Times New Roman"/>
          <w:i/>
          <w:iCs/>
          <w:noProof/>
          <w:sz w:val="24"/>
          <w:szCs w:val="24"/>
        </w:rPr>
        <w:lastRenderedPageBreak/>
        <w:t>Blood Mononuclear Cells to Progesterone Stimulation</w:t>
      </w:r>
      <w:r w:rsidRPr="002F42BB">
        <w:rPr>
          <w:rFonts w:ascii="Times New Roman" w:hAnsi="Times New Roman"/>
          <w:noProof/>
          <w:sz w:val="24"/>
          <w:szCs w:val="24"/>
        </w:rPr>
        <w:t xml:space="preserve">. </w:t>
      </w:r>
      <w:r w:rsidRPr="002F42BB">
        <w:rPr>
          <w:rFonts w:ascii="Times New Roman" w:hAnsi="Times New Roman"/>
          <w:i/>
          <w:iCs/>
          <w:noProof/>
          <w:sz w:val="24"/>
          <w:szCs w:val="24"/>
        </w:rPr>
        <w:t>25</w:t>
      </w:r>
      <w:r w:rsidRPr="002F42BB">
        <w:rPr>
          <w:rFonts w:ascii="Times New Roman" w:hAnsi="Times New Roman"/>
          <w:noProof/>
          <w:sz w:val="24"/>
          <w:szCs w:val="24"/>
        </w:rPr>
        <w:t>, 0–4.</w:t>
      </w:r>
    </w:p>
    <w:p w14:paraId="288AD338"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Okagawa, T., Konnai, S., Deringer, J. R., Ueti, M. W., Scoles, G. A., Murata, S., Ohashi, K., &amp; Brown, W. C. (2016). Cooperation of PD-1 and LAG-3 Contributes to T-Cell Exhaustion in Anaplasma marginale -Infected Cattle. </w:t>
      </w:r>
      <w:r w:rsidRPr="002F42BB">
        <w:rPr>
          <w:rFonts w:ascii="Times New Roman" w:hAnsi="Times New Roman"/>
          <w:i/>
          <w:iCs/>
          <w:noProof/>
          <w:sz w:val="24"/>
          <w:szCs w:val="24"/>
        </w:rPr>
        <w:t>Infection and Immunity</w:t>
      </w:r>
      <w:r w:rsidRPr="002F42BB">
        <w:rPr>
          <w:rFonts w:ascii="Times New Roman" w:hAnsi="Times New Roman"/>
          <w:noProof/>
          <w:sz w:val="24"/>
          <w:szCs w:val="24"/>
        </w:rPr>
        <w:t xml:space="preserve">, </w:t>
      </w:r>
      <w:r w:rsidRPr="002F42BB">
        <w:rPr>
          <w:rFonts w:ascii="Times New Roman" w:hAnsi="Times New Roman"/>
          <w:i/>
          <w:iCs/>
          <w:noProof/>
          <w:sz w:val="24"/>
          <w:szCs w:val="24"/>
        </w:rPr>
        <w:t>84</w:t>
      </w:r>
      <w:r w:rsidRPr="002F42BB">
        <w:rPr>
          <w:rFonts w:ascii="Times New Roman" w:hAnsi="Times New Roman"/>
          <w:noProof/>
          <w:sz w:val="24"/>
          <w:szCs w:val="24"/>
        </w:rPr>
        <w:t>, 2779 –2790. https://doi.org/10.1128/IAI.00278-16.Editor</w:t>
      </w:r>
    </w:p>
    <w:p w14:paraId="70D5D7FE"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Okumu, T. A., John, N. M., Wabacha, J. K., Tsuma, V., &amp; Vanleeuwen, J. (2019). Seroprevalence of antibodies for bovine viral diarrhoea virus, Brucella abortus and Neospora caninum, and their roles in the incidence of abortion/foetal loss in dairy cattle herds in Nakuru District, Kenya. </w:t>
      </w:r>
      <w:r w:rsidRPr="002F42BB">
        <w:rPr>
          <w:rFonts w:ascii="Times New Roman" w:hAnsi="Times New Roman"/>
          <w:i/>
          <w:iCs/>
          <w:noProof/>
          <w:sz w:val="24"/>
          <w:szCs w:val="24"/>
        </w:rPr>
        <w:t>BMC Vet Res</w:t>
      </w:r>
      <w:r w:rsidRPr="002F42BB">
        <w:rPr>
          <w:rFonts w:ascii="Times New Roman" w:hAnsi="Times New Roman"/>
          <w:noProof/>
          <w:sz w:val="24"/>
          <w:szCs w:val="24"/>
        </w:rPr>
        <w:t xml:space="preserve">, </w:t>
      </w:r>
      <w:r w:rsidRPr="002F42BB">
        <w:rPr>
          <w:rFonts w:ascii="Times New Roman" w:hAnsi="Times New Roman"/>
          <w:i/>
          <w:iCs/>
          <w:noProof/>
          <w:sz w:val="24"/>
          <w:szCs w:val="24"/>
        </w:rPr>
        <w:t>15</w:t>
      </w:r>
      <w:r w:rsidRPr="002F42BB">
        <w:rPr>
          <w:rFonts w:ascii="Times New Roman" w:hAnsi="Times New Roman"/>
          <w:noProof/>
          <w:sz w:val="24"/>
          <w:szCs w:val="24"/>
        </w:rPr>
        <w:t>(1), 1–6. https://doi.org/10.1186/s12917-019-1842-8</w:t>
      </w:r>
    </w:p>
    <w:p w14:paraId="56CC2482"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Olum, M. O., Mungube, E. O., Njanja, J., Kidali, J., Njenga, E., Maichomo, M., Tsuma, V. T., &amp; Mugambi, J. (2020). Seroprevalence of canine neosporosis and bovine viral diarrhoea in dairy cattle in selected regions of Kenya. </w:t>
      </w:r>
      <w:r w:rsidRPr="002F42BB">
        <w:rPr>
          <w:rFonts w:ascii="Times New Roman" w:hAnsi="Times New Roman"/>
          <w:i/>
          <w:iCs/>
          <w:noProof/>
          <w:sz w:val="24"/>
          <w:szCs w:val="24"/>
        </w:rPr>
        <w:t>Transboundary and Emerging Diseases</w:t>
      </w:r>
      <w:r w:rsidRPr="002F42BB">
        <w:rPr>
          <w:rFonts w:ascii="Times New Roman" w:hAnsi="Times New Roman"/>
          <w:noProof/>
          <w:sz w:val="24"/>
          <w:szCs w:val="24"/>
        </w:rPr>
        <w:t xml:space="preserve">, </w:t>
      </w:r>
      <w:r w:rsidRPr="002F42BB">
        <w:rPr>
          <w:rFonts w:ascii="Times New Roman" w:hAnsi="Times New Roman"/>
          <w:i/>
          <w:iCs/>
          <w:noProof/>
          <w:sz w:val="24"/>
          <w:szCs w:val="24"/>
        </w:rPr>
        <w:t>67</w:t>
      </w:r>
      <w:r w:rsidRPr="002F42BB">
        <w:rPr>
          <w:rFonts w:ascii="Times New Roman" w:hAnsi="Times New Roman"/>
          <w:noProof/>
          <w:sz w:val="24"/>
          <w:szCs w:val="24"/>
        </w:rPr>
        <w:t>(S2), 154–158. https://doi.org/10.1111/tbed.13429</w:t>
      </w:r>
    </w:p>
    <w:p w14:paraId="70A1652B"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Pinior, B., Firth, C. L., Richter, V., Lebl, K., Trauffler, M., Dzieciol, M., Hutter, S. E., Burgstaller, J., Obritzhauser, W., Winter, P., &amp; Käsbohrer, A. (2017). A systematic review of financial and economic assessments of bovine viral diarrhea virus (BVDV) prevention and mitigation activities worldwide. </w:t>
      </w:r>
      <w:r w:rsidRPr="002F42BB">
        <w:rPr>
          <w:rFonts w:ascii="Times New Roman" w:hAnsi="Times New Roman"/>
          <w:i/>
          <w:iCs/>
          <w:noProof/>
          <w:sz w:val="24"/>
          <w:szCs w:val="24"/>
        </w:rPr>
        <w:t>Preventive Veterinary Medicine</w:t>
      </w:r>
      <w:r w:rsidRPr="002F42BB">
        <w:rPr>
          <w:rFonts w:ascii="Times New Roman" w:hAnsi="Times New Roman"/>
          <w:noProof/>
          <w:sz w:val="24"/>
          <w:szCs w:val="24"/>
        </w:rPr>
        <w:t xml:space="preserve">, </w:t>
      </w:r>
      <w:r w:rsidRPr="002F42BB">
        <w:rPr>
          <w:rFonts w:ascii="Times New Roman" w:hAnsi="Times New Roman"/>
          <w:i/>
          <w:iCs/>
          <w:noProof/>
          <w:sz w:val="24"/>
          <w:szCs w:val="24"/>
        </w:rPr>
        <w:t>137</w:t>
      </w:r>
      <w:r w:rsidRPr="002F42BB">
        <w:rPr>
          <w:rFonts w:ascii="Times New Roman" w:hAnsi="Times New Roman"/>
          <w:noProof/>
          <w:sz w:val="24"/>
          <w:szCs w:val="24"/>
        </w:rPr>
        <w:t>, 77–92. https://doi.org/10.1016/j.prevetmed.2016.12.014</w:t>
      </w:r>
    </w:p>
    <w:p w14:paraId="7AB30992"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Ran, X., Chen, X., Ma, L., Wen, X., Zhai, J., Wang, M., Tong, X., Hou, G., &amp; Ni, H. (2019). A systematic review and meta-analysis of the epidemiology of bovine viral </w:t>
      </w:r>
      <w:r w:rsidRPr="002F42BB">
        <w:rPr>
          <w:rFonts w:ascii="Times New Roman" w:hAnsi="Times New Roman"/>
          <w:noProof/>
          <w:sz w:val="24"/>
          <w:szCs w:val="24"/>
        </w:rPr>
        <w:lastRenderedPageBreak/>
        <w:t xml:space="preserve">diarrhea virus (BVDV) infection in dairy cattle in China. </w:t>
      </w:r>
      <w:r w:rsidRPr="002F42BB">
        <w:rPr>
          <w:rFonts w:ascii="Times New Roman" w:hAnsi="Times New Roman"/>
          <w:i/>
          <w:iCs/>
          <w:noProof/>
          <w:sz w:val="24"/>
          <w:szCs w:val="24"/>
        </w:rPr>
        <w:t>Acta Tropica</w:t>
      </w:r>
      <w:r w:rsidRPr="002F42BB">
        <w:rPr>
          <w:rFonts w:ascii="Times New Roman" w:hAnsi="Times New Roman"/>
          <w:noProof/>
          <w:sz w:val="24"/>
          <w:szCs w:val="24"/>
        </w:rPr>
        <w:t xml:space="preserve">, </w:t>
      </w:r>
      <w:r w:rsidRPr="002F42BB">
        <w:rPr>
          <w:rFonts w:ascii="Times New Roman" w:hAnsi="Times New Roman"/>
          <w:i/>
          <w:iCs/>
          <w:noProof/>
          <w:sz w:val="24"/>
          <w:szCs w:val="24"/>
        </w:rPr>
        <w:t>190</w:t>
      </w:r>
      <w:r w:rsidRPr="002F42BB">
        <w:rPr>
          <w:rFonts w:ascii="Times New Roman" w:hAnsi="Times New Roman"/>
          <w:noProof/>
          <w:sz w:val="24"/>
          <w:szCs w:val="24"/>
        </w:rPr>
        <w:t>, 296–303. https://doi.org/10.1016/J.ACTATROPICA.2018.08.031</w:t>
      </w:r>
    </w:p>
    <w:p w14:paraId="4183160F"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Reimus, K., Alvåsen, K., Emanuelson, U., Viltrop, A., &amp; Mõtus, K. (2020). Herd-level risk factors for cow and calf on-farm mortality in Estonian dairy herds. </w:t>
      </w:r>
      <w:r w:rsidRPr="002F42BB">
        <w:rPr>
          <w:rFonts w:ascii="Times New Roman" w:hAnsi="Times New Roman"/>
          <w:i/>
          <w:iCs/>
          <w:noProof/>
          <w:sz w:val="24"/>
          <w:szCs w:val="24"/>
        </w:rPr>
        <w:t>Acta Veterinaria Scandinavica</w:t>
      </w:r>
      <w:r w:rsidRPr="002F42BB">
        <w:rPr>
          <w:rFonts w:ascii="Times New Roman" w:hAnsi="Times New Roman"/>
          <w:noProof/>
          <w:sz w:val="24"/>
          <w:szCs w:val="24"/>
        </w:rPr>
        <w:t xml:space="preserve">, </w:t>
      </w:r>
      <w:r w:rsidRPr="002F42BB">
        <w:rPr>
          <w:rFonts w:ascii="Times New Roman" w:hAnsi="Times New Roman"/>
          <w:i/>
          <w:iCs/>
          <w:noProof/>
          <w:sz w:val="24"/>
          <w:szCs w:val="24"/>
        </w:rPr>
        <w:t>62</w:t>
      </w:r>
      <w:r w:rsidRPr="002F42BB">
        <w:rPr>
          <w:rFonts w:ascii="Times New Roman" w:hAnsi="Times New Roman"/>
          <w:noProof/>
          <w:sz w:val="24"/>
          <w:szCs w:val="24"/>
        </w:rPr>
        <w:t>(1), 1–15. https://doi.org/10.1186/s13028-020-0513-x</w:t>
      </w:r>
    </w:p>
    <w:p w14:paraId="5CF20634"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Richeson, J. T., Hughes, H. D., Broadway, P. R., &amp; Carroll, J. A. (2019). Vaccination Management of Beef Cattle, Delayed Vaccination and Endotoxin Stacking. </w:t>
      </w:r>
      <w:r w:rsidRPr="002F42BB">
        <w:rPr>
          <w:rFonts w:ascii="Times New Roman" w:hAnsi="Times New Roman"/>
          <w:i/>
          <w:iCs/>
          <w:noProof/>
          <w:sz w:val="24"/>
          <w:szCs w:val="24"/>
        </w:rPr>
        <w:t>Vet Clin Food Anim</w:t>
      </w:r>
      <w:r w:rsidRPr="002F42BB">
        <w:rPr>
          <w:rFonts w:ascii="Times New Roman" w:hAnsi="Times New Roman"/>
          <w:noProof/>
          <w:sz w:val="24"/>
          <w:szCs w:val="24"/>
        </w:rPr>
        <w:t xml:space="preserve">, </w:t>
      </w:r>
      <w:r w:rsidRPr="002F42BB">
        <w:rPr>
          <w:rFonts w:ascii="Times New Roman" w:hAnsi="Times New Roman"/>
          <w:i/>
          <w:iCs/>
          <w:noProof/>
          <w:sz w:val="24"/>
          <w:szCs w:val="24"/>
        </w:rPr>
        <w:t>35</w:t>
      </w:r>
      <w:r w:rsidRPr="002F42BB">
        <w:rPr>
          <w:rFonts w:ascii="Times New Roman" w:hAnsi="Times New Roman"/>
          <w:noProof/>
          <w:sz w:val="24"/>
          <w:szCs w:val="24"/>
        </w:rPr>
        <w:t>(January), 575–592. https://doi.org/https://doi.org/10.1016/j.cvfa.2019.07.003</w:t>
      </w:r>
    </w:p>
    <w:p w14:paraId="4BE4E10A"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Richter, V., Lebl, K., Baumgartner, W., Obritzhauser, W., Käsbohrer, A., &amp; Pinior, B. (2017). A systematic worldwide review of the direct monetary losses in cattle due to bovine viral diarrhoea virus infection. </w:t>
      </w:r>
      <w:r w:rsidRPr="002F42BB">
        <w:rPr>
          <w:rFonts w:ascii="Times New Roman" w:hAnsi="Times New Roman"/>
          <w:i/>
          <w:iCs/>
          <w:noProof/>
          <w:sz w:val="24"/>
          <w:szCs w:val="24"/>
        </w:rPr>
        <w:t>Veterinary Journal</w:t>
      </w:r>
      <w:r w:rsidRPr="002F42BB">
        <w:rPr>
          <w:rFonts w:ascii="Times New Roman" w:hAnsi="Times New Roman"/>
          <w:noProof/>
          <w:sz w:val="24"/>
          <w:szCs w:val="24"/>
        </w:rPr>
        <w:t xml:space="preserve">, </w:t>
      </w:r>
      <w:r w:rsidRPr="002F42BB">
        <w:rPr>
          <w:rFonts w:ascii="Times New Roman" w:hAnsi="Times New Roman"/>
          <w:i/>
          <w:iCs/>
          <w:noProof/>
          <w:sz w:val="24"/>
          <w:szCs w:val="24"/>
        </w:rPr>
        <w:t>220</w:t>
      </w:r>
      <w:r w:rsidRPr="002F42BB">
        <w:rPr>
          <w:rFonts w:ascii="Times New Roman" w:hAnsi="Times New Roman"/>
          <w:noProof/>
          <w:sz w:val="24"/>
          <w:szCs w:val="24"/>
        </w:rPr>
        <w:t>(June 2016), 80–87. https://doi.org/10.1016/j.tvjl.2017.01.005</w:t>
      </w:r>
    </w:p>
    <w:p w14:paraId="269A28E8"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Roche, J. R., Berry, D. P., &amp; Kolver, E. S. (2006). Holstein-Friesian strain and feed effects on milk production, body weight, and body condition score profiles in grazing dairy cows. </w:t>
      </w:r>
      <w:r w:rsidRPr="002F42BB">
        <w:rPr>
          <w:rFonts w:ascii="Times New Roman" w:hAnsi="Times New Roman"/>
          <w:i/>
          <w:iCs/>
          <w:noProof/>
          <w:sz w:val="24"/>
          <w:szCs w:val="24"/>
        </w:rPr>
        <w:t>Journal of Dairy Science</w:t>
      </w:r>
      <w:r w:rsidRPr="002F42BB">
        <w:rPr>
          <w:rFonts w:ascii="Times New Roman" w:hAnsi="Times New Roman"/>
          <w:noProof/>
          <w:sz w:val="24"/>
          <w:szCs w:val="24"/>
        </w:rPr>
        <w:t xml:space="preserve">, </w:t>
      </w:r>
      <w:r w:rsidRPr="002F42BB">
        <w:rPr>
          <w:rFonts w:ascii="Times New Roman" w:hAnsi="Times New Roman"/>
          <w:i/>
          <w:iCs/>
          <w:noProof/>
          <w:sz w:val="24"/>
          <w:szCs w:val="24"/>
        </w:rPr>
        <w:t>89</w:t>
      </w:r>
      <w:r w:rsidRPr="002F42BB">
        <w:rPr>
          <w:rFonts w:ascii="Times New Roman" w:hAnsi="Times New Roman"/>
          <w:noProof/>
          <w:sz w:val="24"/>
          <w:szCs w:val="24"/>
        </w:rPr>
        <w:t>(9), 3532–3543. https://doi.org/10.3168/jds.S0022-0302(06)72393-1</w:t>
      </w:r>
    </w:p>
    <w:p w14:paraId="032011D2"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Roche, J. R., Friggens, N. C., Kay, J. K., Fisher, M. W., Stafford, K. J., &amp; Berry, D. P. (2009). Body condition score and its association with dairy cow productivity, health, and welfare. </w:t>
      </w:r>
      <w:r w:rsidRPr="002F42BB">
        <w:rPr>
          <w:rFonts w:ascii="Times New Roman" w:hAnsi="Times New Roman"/>
          <w:i/>
          <w:iCs/>
          <w:noProof/>
          <w:sz w:val="24"/>
          <w:szCs w:val="24"/>
        </w:rPr>
        <w:t>Journal of Dairy Science</w:t>
      </w:r>
      <w:r w:rsidRPr="002F42BB">
        <w:rPr>
          <w:rFonts w:ascii="Times New Roman" w:hAnsi="Times New Roman"/>
          <w:noProof/>
          <w:sz w:val="24"/>
          <w:szCs w:val="24"/>
        </w:rPr>
        <w:t xml:space="preserve">, </w:t>
      </w:r>
      <w:r w:rsidRPr="002F42BB">
        <w:rPr>
          <w:rFonts w:ascii="Times New Roman" w:hAnsi="Times New Roman"/>
          <w:i/>
          <w:iCs/>
          <w:noProof/>
          <w:sz w:val="24"/>
          <w:szCs w:val="24"/>
        </w:rPr>
        <w:t>92</w:t>
      </w:r>
      <w:r w:rsidRPr="002F42BB">
        <w:rPr>
          <w:rFonts w:ascii="Times New Roman" w:hAnsi="Times New Roman"/>
          <w:noProof/>
          <w:sz w:val="24"/>
          <w:szCs w:val="24"/>
        </w:rPr>
        <w:t>(12), 5769–5801. https://doi.org/10.3168/jds.2009-2431</w:t>
      </w:r>
    </w:p>
    <w:p w14:paraId="005847FC"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lastRenderedPageBreak/>
        <w:t xml:space="preserve">Rodriguez, Z., Shepley, E., Ferro, P. P. C., Moraes, N. L., Antunes, A. M., Cramer, G., &amp; Caixeta, L. S. (2021). Association of Body Condition Score and Score Change during the Late Dry Period on Temporal Patterns of Beta-Hydroxybutyrate Concentration and Milk Yield and Composition in Early Lactation of Dairy Cows. </w:t>
      </w:r>
      <w:r w:rsidRPr="002F42BB">
        <w:rPr>
          <w:rFonts w:ascii="Times New Roman" w:hAnsi="Times New Roman"/>
          <w:i/>
          <w:iCs/>
          <w:noProof/>
          <w:sz w:val="24"/>
          <w:szCs w:val="24"/>
        </w:rPr>
        <w:t>Animal</w:t>
      </w:r>
      <w:r w:rsidRPr="002F42BB">
        <w:rPr>
          <w:rFonts w:ascii="Times New Roman" w:hAnsi="Times New Roman"/>
          <w:noProof/>
          <w:sz w:val="24"/>
          <w:szCs w:val="24"/>
        </w:rPr>
        <w:t xml:space="preserve">, </w:t>
      </w:r>
      <w:r w:rsidRPr="002F42BB">
        <w:rPr>
          <w:rFonts w:ascii="Times New Roman" w:hAnsi="Times New Roman"/>
          <w:i/>
          <w:iCs/>
          <w:noProof/>
          <w:sz w:val="24"/>
          <w:szCs w:val="24"/>
        </w:rPr>
        <w:t>11</w:t>
      </w:r>
      <w:r w:rsidRPr="002F42BB">
        <w:rPr>
          <w:rFonts w:ascii="Times New Roman" w:hAnsi="Times New Roman"/>
          <w:noProof/>
          <w:sz w:val="24"/>
          <w:szCs w:val="24"/>
        </w:rPr>
        <w:t>(1054), 2–15. https://doi.org/https://doi.org/10.3390/ani11041054</w:t>
      </w:r>
    </w:p>
    <w:p w14:paraId="55CE45D8"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Sawilowsky, S. S. (2009). New Effect Size Rules of Thumb. </w:t>
      </w:r>
      <w:r w:rsidRPr="002F42BB">
        <w:rPr>
          <w:rFonts w:ascii="Times New Roman" w:hAnsi="Times New Roman"/>
          <w:i/>
          <w:iCs/>
          <w:noProof/>
          <w:sz w:val="24"/>
          <w:szCs w:val="24"/>
        </w:rPr>
        <w:t>Journal of Modern Applied Statistical Methods</w:t>
      </w:r>
      <w:r w:rsidRPr="002F42BB">
        <w:rPr>
          <w:rFonts w:ascii="Times New Roman" w:hAnsi="Times New Roman"/>
          <w:noProof/>
          <w:sz w:val="24"/>
          <w:szCs w:val="24"/>
        </w:rPr>
        <w:t xml:space="preserve">, </w:t>
      </w:r>
      <w:r w:rsidRPr="002F42BB">
        <w:rPr>
          <w:rFonts w:ascii="Times New Roman" w:hAnsi="Times New Roman"/>
          <w:i/>
          <w:iCs/>
          <w:noProof/>
          <w:sz w:val="24"/>
          <w:szCs w:val="24"/>
        </w:rPr>
        <w:t>8</w:t>
      </w:r>
      <w:r w:rsidRPr="002F42BB">
        <w:rPr>
          <w:rFonts w:ascii="Times New Roman" w:hAnsi="Times New Roman"/>
          <w:noProof/>
          <w:sz w:val="24"/>
          <w:szCs w:val="24"/>
        </w:rPr>
        <w:t>(2), 597–599. https://doi.org/10.22237/jmasm/1257035100</w:t>
      </w:r>
    </w:p>
    <w:p w14:paraId="655A6240"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Scharnböck, B., Roch, F. F., Richter, V., Funke, C., Firth, C. L., Obritzhauser, W., Baumgartner, W., Käsbohrer, A., &amp; Pinior, B. (2018). A meta-analysis of bovine viral diarrhoea virus (BVDV) prevalences in the global cattle population. </w:t>
      </w:r>
      <w:r w:rsidRPr="002F42BB">
        <w:rPr>
          <w:rFonts w:ascii="Times New Roman" w:hAnsi="Times New Roman"/>
          <w:i/>
          <w:iCs/>
          <w:noProof/>
          <w:sz w:val="24"/>
          <w:szCs w:val="24"/>
        </w:rPr>
        <w:t>Scientific Reports</w:t>
      </w:r>
      <w:r w:rsidRPr="002F42BB">
        <w:rPr>
          <w:rFonts w:ascii="Times New Roman" w:hAnsi="Times New Roman"/>
          <w:noProof/>
          <w:sz w:val="24"/>
          <w:szCs w:val="24"/>
        </w:rPr>
        <w:t xml:space="preserve">, </w:t>
      </w:r>
      <w:r w:rsidRPr="002F42BB">
        <w:rPr>
          <w:rFonts w:ascii="Times New Roman" w:hAnsi="Times New Roman"/>
          <w:i/>
          <w:iCs/>
          <w:noProof/>
          <w:sz w:val="24"/>
          <w:szCs w:val="24"/>
        </w:rPr>
        <w:t>8</w:t>
      </w:r>
      <w:r w:rsidRPr="002F42BB">
        <w:rPr>
          <w:rFonts w:ascii="Times New Roman" w:hAnsi="Times New Roman"/>
          <w:noProof/>
          <w:sz w:val="24"/>
          <w:szCs w:val="24"/>
        </w:rPr>
        <w:t>(1), 1–15. https://doi.org/10.1038/s41598-018-32831-2</w:t>
      </w:r>
    </w:p>
    <w:p w14:paraId="57782BAF"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Simon, M., Anette, B., Andrew, B., Paolo, C., Klaus, D., Sandra, E., Bruno, G., Margaret, G., Christian, G. S., Virginie, M., Angel, M. M., Saxmose, N. S., Mohan, R., Liisa, S., Hans, S., Arend, S. J., Thulke., H., Antonio, V., Preben, W., … Bicout, D. (2017). Assessment of listing and categorisation of animal diseases within the framework of the Animal Health Law (Regulation (EU) No 2016/429): bovine viral diarrhoea (BVD). </w:t>
      </w:r>
      <w:r w:rsidRPr="002F42BB">
        <w:rPr>
          <w:rFonts w:ascii="Times New Roman" w:hAnsi="Times New Roman"/>
          <w:i/>
          <w:iCs/>
          <w:noProof/>
          <w:sz w:val="24"/>
          <w:szCs w:val="24"/>
        </w:rPr>
        <w:t>EFSA Journal</w:t>
      </w:r>
      <w:r w:rsidRPr="002F42BB">
        <w:rPr>
          <w:rFonts w:ascii="Times New Roman" w:hAnsi="Times New Roman"/>
          <w:noProof/>
          <w:sz w:val="24"/>
          <w:szCs w:val="24"/>
        </w:rPr>
        <w:t xml:space="preserve">, </w:t>
      </w:r>
      <w:r w:rsidRPr="002F42BB">
        <w:rPr>
          <w:rFonts w:ascii="Times New Roman" w:hAnsi="Times New Roman"/>
          <w:i/>
          <w:iCs/>
          <w:noProof/>
          <w:sz w:val="24"/>
          <w:szCs w:val="24"/>
        </w:rPr>
        <w:t>15</w:t>
      </w:r>
      <w:r w:rsidRPr="002F42BB">
        <w:rPr>
          <w:rFonts w:ascii="Times New Roman" w:hAnsi="Times New Roman"/>
          <w:noProof/>
          <w:sz w:val="24"/>
          <w:szCs w:val="24"/>
        </w:rPr>
        <w:t>(8). https://doi.org/10.2903/j.efsa.2017.4952</w:t>
      </w:r>
    </w:p>
    <w:p w14:paraId="3830AAC5"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Sordillo, L. M. (2016). Nutritional strategies to optimize dairy cattle immunity. </w:t>
      </w:r>
      <w:r w:rsidRPr="002F42BB">
        <w:rPr>
          <w:rFonts w:ascii="Times New Roman" w:hAnsi="Times New Roman"/>
          <w:i/>
          <w:iCs/>
          <w:noProof/>
          <w:sz w:val="24"/>
          <w:szCs w:val="24"/>
        </w:rPr>
        <w:t>Journal of Dairy Science</w:t>
      </w:r>
      <w:r w:rsidRPr="002F42BB">
        <w:rPr>
          <w:rFonts w:ascii="Times New Roman" w:hAnsi="Times New Roman"/>
          <w:noProof/>
          <w:sz w:val="24"/>
          <w:szCs w:val="24"/>
        </w:rPr>
        <w:t xml:space="preserve">, </w:t>
      </w:r>
      <w:r w:rsidRPr="002F42BB">
        <w:rPr>
          <w:rFonts w:ascii="Times New Roman" w:hAnsi="Times New Roman"/>
          <w:i/>
          <w:iCs/>
          <w:noProof/>
          <w:sz w:val="24"/>
          <w:szCs w:val="24"/>
        </w:rPr>
        <w:t>99</w:t>
      </w:r>
      <w:r w:rsidRPr="002F42BB">
        <w:rPr>
          <w:rFonts w:ascii="Times New Roman" w:hAnsi="Times New Roman"/>
          <w:noProof/>
          <w:sz w:val="24"/>
          <w:szCs w:val="24"/>
        </w:rPr>
        <w:t>(6), 4967–4982. https://doi.org/10.3168/jds.2015-10354</w:t>
      </w:r>
    </w:p>
    <w:p w14:paraId="3E142B5F"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Sun, T., Wang, F., Pan, W., Wu, Q., Wang, J., &amp; Dai, J. (2018). An immunosuppressive tick salivary gland protein DsCystatin interferes with toll-like receptor signaling by </w:t>
      </w:r>
      <w:r w:rsidRPr="002F42BB">
        <w:rPr>
          <w:rFonts w:ascii="Times New Roman" w:hAnsi="Times New Roman"/>
          <w:noProof/>
          <w:sz w:val="24"/>
          <w:szCs w:val="24"/>
        </w:rPr>
        <w:lastRenderedPageBreak/>
        <w:t xml:space="preserve">downregulating TRAF6. </w:t>
      </w:r>
      <w:r w:rsidRPr="002F42BB">
        <w:rPr>
          <w:rFonts w:ascii="Times New Roman" w:hAnsi="Times New Roman"/>
          <w:i/>
          <w:iCs/>
          <w:noProof/>
          <w:sz w:val="24"/>
          <w:szCs w:val="24"/>
        </w:rPr>
        <w:t>Frontiers in Immunology</w:t>
      </w:r>
      <w:r w:rsidRPr="002F42BB">
        <w:rPr>
          <w:rFonts w:ascii="Times New Roman" w:hAnsi="Times New Roman"/>
          <w:noProof/>
          <w:sz w:val="24"/>
          <w:szCs w:val="24"/>
        </w:rPr>
        <w:t xml:space="preserve">, </w:t>
      </w:r>
      <w:r w:rsidRPr="002F42BB">
        <w:rPr>
          <w:rFonts w:ascii="Times New Roman" w:hAnsi="Times New Roman"/>
          <w:i/>
          <w:iCs/>
          <w:noProof/>
          <w:sz w:val="24"/>
          <w:szCs w:val="24"/>
        </w:rPr>
        <w:t>9</w:t>
      </w:r>
      <w:r w:rsidRPr="002F42BB">
        <w:rPr>
          <w:rFonts w:ascii="Times New Roman" w:hAnsi="Times New Roman"/>
          <w:noProof/>
          <w:sz w:val="24"/>
          <w:szCs w:val="24"/>
        </w:rPr>
        <w:t>(JUN), 1–14. https://doi.org/10.3389/fimmu.2018.01245</w:t>
      </w:r>
    </w:p>
    <w:p w14:paraId="26D0B341"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Thulke, H. H., Lange, M., Tratalos, J. A., Clegg, T. A., McGrath, G., O’Grady, L., O’Sullivan, P., Doherty, M. L., Graham, D. A., &amp; More, S. J. (2018). Eradicating BVD, reviewing Irish programme data and model predictions to support prospective decision making. </w:t>
      </w:r>
      <w:r w:rsidRPr="002F42BB">
        <w:rPr>
          <w:rFonts w:ascii="Times New Roman" w:hAnsi="Times New Roman"/>
          <w:i/>
          <w:iCs/>
          <w:noProof/>
          <w:sz w:val="24"/>
          <w:szCs w:val="24"/>
        </w:rPr>
        <w:t>Preventive Veterinary Medicine</w:t>
      </w:r>
      <w:r w:rsidRPr="002F42BB">
        <w:rPr>
          <w:rFonts w:ascii="Times New Roman" w:hAnsi="Times New Roman"/>
          <w:noProof/>
          <w:sz w:val="24"/>
          <w:szCs w:val="24"/>
        </w:rPr>
        <w:t xml:space="preserve">, </w:t>
      </w:r>
      <w:r w:rsidRPr="002F42BB">
        <w:rPr>
          <w:rFonts w:ascii="Times New Roman" w:hAnsi="Times New Roman"/>
          <w:i/>
          <w:iCs/>
          <w:noProof/>
          <w:sz w:val="24"/>
          <w:szCs w:val="24"/>
        </w:rPr>
        <w:t>150</w:t>
      </w:r>
      <w:r w:rsidRPr="002F42BB">
        <w:rPr>
          <w:rFonts w:ascii="Times New Roman" w:hAnsi="Times New Roman"/>
          <w:noProof/>
          <w:sz w:val="24"/>
          <w:szCs w:val="24"/>
        </w:rPr>
        <w:t>(February 2017), 151–161. https://doi.org/10.1016/j.prevetmed.2017.11.017</w:t>
      </w:r>
    </w:p>
    <w:p w14:paraId="2F7992FD"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Thumbi, S. M., Njenga, M. K., Marsh, T. L., Noh, S., Otiang, E., Munyua, P., Ochieng, L., Ogola, E., Yoder, J., Audi, A., Montgomery, M., Bigogo, G., Breiman, R. F., &amp; Palmer, G. H. (2015). </w:t>
      </w:r>
      <w:r w:rsidRPr="002F42BB">
        <w:rPr>
          <w:rFonts w:ascii="Times New Roman" w:hAnsi="Times New Roman"/>
          <w:i/>
          <w:iCs/>
          <w:noProof/>
          <w:sz w:val="24"/>
          <w:szCs w:val="24"/>
        </w:rPr>
        <w:t>Linking Human Health and Livestock Health : A “ One-Health ” Platform for Integrated Analysis of Human Health , Livestock Health , and Economic Welfare in Livestock Dependent Communities</w:t>
      </w:r>
      <w:r w:rsidRPr="002F42BB">
        <w:rPr>
          <w:rFonts w:ascii="Times New Roman" w:hAnsi="Times New Roman"/>
          <w:noProof/>
          <w:sz w:val="24"/>
          <w:szCs w:val="24"/>
        </w:rPr>
        <w:t xml:space="preserve">. </w:t>
      </w:r>
      <w:r w:rsidRPr="002F42BB">
        <w:rPr>
          <w:rFonts w:ascii="Times New Roman" w:hAnsi="Times New Roman"/>
          <w:i/>
          <w:iCs/>
          <w:noProof/>
          <w:sz w:val="24"/>
          <w:szCs w:val="24"/>
        </w:rPr>
        <w:t>February 2013</w:t>
      </w:r>
      <w:r w:rsidRPr="002F42BB">
        <w:rPr>
          <w:rFonts w:ascii="Times New Roman" w:hAnsi="Times New Roman"/>
          <w:noProof/>
          <w:sz w:val="24"/>
          <w:szCs w:val="24"/>
        </w:rPr>
        <w:t>, 1–18. https://doi.org/10.1371/journal.pone.0120761</w:t>
      </w:r>
    </w:p>
    <w:p w14:paraId="6608CD99"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Tinsley, M., Lewis, F. I., &amp; Brülisauer, F. (2012). Network modeling of BVD transmission. </w:t>
      </w:r>
      <w:r w:rsidRPr="002F42BB">
        <w:rPr>
          <w:rFonts w:ascii="Times New Roman" w:hAnsi="Times New Roman"/>
          <w:i/>
          <w:iCs/>
          <w:noProof/>
          <w:sz w:val="24"/>
          <w:szCs w:val="24"/>
        </w:rPr>
        <w:t>Veterinary Research</w:t>
      </w:r>
      <w:r w:rsidRPr="002F42BB">
        <w:rPr>
          <w:rFonts w:ascii="Times New Roman" w:hAnsi="Times New Roman"/>
          <w:noProof/>
          <w:sz w:val="24"/>
          <w:szCs w:val="24"/>
        </w:rPr>
        <w:t xml:space="preserve">, </w:t>
      </w:r>
      <w:r w:rsidRPr="002F42BB">
        <w:rPr>
          <w:rFonts w:ascii="Times New Roman" w:hAnsi="Times New Roman"/>
          <w:i/>
          <w:iCs/>
          <w:noProof/>
          <w:sz w:val="24"/>
          <w:szCs w:val="24"/>
        </w:rPr>
        <w:t>43</w:t>
      </w:r>
      <w:r w:rsidRPr="002F42BB">
        <w:rPr>
          <w:rFonts w:ascii="Times New Roman" w:hAnsi="Times New Roman"/>
          <w:noProof/>
          <w:sz w:val="24"/>
          <w:szCs w:val="24"/>
        </w:rPr>
        <w:t>(1), 11. https://doi.org/10.1186/1297-9716-43-11</w:t>
      </w:r>
    </w:p>
    <w:p w14:paraId="7AC450AD"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VanLeeuwen, J., Muraya, J., Gitau, G., Makau, D., Crane, B., McKenna, S., &amp; J. Wichtel. (2021). Seroprevalence and risk factors of Neospora caninum and Bovine Viral Diarrhoea Virus in smallholder dairy cattle in Kenya. </w:t>
      </w:r>
      <w:r w:rsidRPr="002F42BB">
        <w:rPr>
          <w:rFonts w:ascii="Times New Roman" w:hAnsi="Times New Roman"/>
          <w:i/>
          <w:iCs/>
          <w:noProof/>
          <w:sz w:val="24"/>
          <w:szCs w:val="24"/>
        </w:rPr>
        <w:t>East African J Sci Technol Innov</w:t>
      </w:r>
      <w:r w:rsidRPr="002F42BB">
        <w:rPr>
          <w:rFonts w:ascii="Times New Roman" w:hAnsi="Times New Roman"/>
          <w:noProof/>
          <w:sz w:val="24"/>
          <w:szCs w:val="24"/>
        </w:rPr>
        <w:t xml:space="preserve">, </w:t>
      </w:r>
      <w:r w:rsidRPr="002F42BB">
        <w:rPr>
          <w:rFonts w:ascii="Times New Roman" w:hAnsi="Times New Roman"/>
          <w:i/>
          <w:iCs/>
          <w:noProof/>
          <w:sz w:val="24"/>
          <w:szCs w:val="24"/>
        </w:rPr>
        <w:t>3</w:t>
      </w:r>
      <w:r w:rsidRPr="002F42BB">
        <w:rPr>
          <w:rFonts w:ascii="Times New Roman" w:hAnsi="Times New Roman"/>
          <w:noProof/>
          <w:sz w:val="24"/>
          <w:szCs w:val="24"/>
        </w:rPr>
        <w:t>(1), 1–21. https://doi.org/10.37425/eajsti.v3i1.391</w:t>
      </w:r>
    </w:p>
    <w:p w14:paraId="585804D7" w14:textId="5400A38C"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Walz, P. H., Chamorro, M. F., M. Falkenberg, S., Passler, T., van der Meer, F., &amp; R. </w:t>
      </w:r>
      <w:r w:rsidRPr="002F42BB">
        <w:rPr>
          <w:rFonts w:ascii="Times New Roman" w:hAnsi="Times New Roman"/>
          <w:noProof/>
          <w:sz w:val="24"/>
          <w:szCs w:val="24"/>
        </w:rPr>
        <w:lastRenderedPageBreak/>
        <w:t xml:space="preserve">Woolums, A. (2020). Bovine viral diarrhea virus: An updated American College of Veterinary Internal Medicine consensus statement with focus on virus biology, hosts, immunosuppression, and vaccination. </w:t>
      </w:r>
      <w:r w:rsidRPr="002F42BB">
        <w:rPr>
          <w:rFonts w:ascii="Times New Roman" w:hAnsi="Times New Roman"/>
          <w:i/>
          <w:iCs/>
          <w:noProof/>
          <w:sz w:val="24"/>
          <w:szCs w:val="24"/>
        </w:rPr>
        <w:t>J Vet Intern Med</w:t>
      </w:r>
      <w:r w:rsidRPr="002F42BB">
        <w:rPr>
          <w:rFonts w:ascii="Times New Roman" w:hAnsi="Times New Roman"/>
          <w:noProof/>
          <w:sz w:val="24"/>
          <w:szCs w:val="24"/>
        </w:rPr>
        <w:t xml:space="preserve">, </w:t>
      </w:r>
      <w:r w:rsidRPr="002F42BB">
        <w:rPr>
          <w:rFonts w:ascii="Times New Roman" w:hAnsi="Times New Roman"/>
          <w:i/>
          <w:iCs/>
          <w:noProof/>
          <w:sz w:val="24"/>
          <w:szCs w:val="24"/>
        </w:rPr>
        <w:t>34</w:t>
      </w:r>
      <w:r w:rsidRPr="002F42BB">
        <w:rPr>
          <w:rFonts w:ascii="Times New Roman" w:hAnsi="Times New Roman"/>
          <w:noProof/>
          <w:sz w:val="24"/>
          <w:szCs w:val="24"/>
        </w:rPr>
        <w:t>(5), 1690–1706. https://doi.org/10.1111/jvim.15816</w:t>
      </w:r>
    </w:p>
    <w:p w14:paraId="030DB996"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szCs w:val="24"/>
        </w:rPr>
      </w:pPr>
      <w:r w:rsidRPr="002F42BB">
        <w:rPr>
          <w:rFonts w:ascii="Times New Roman" w:hAnsi="Times New Roman"/>
          <w:noProof/>
          <w:sz w:val="24"/>
          <w:szCs w:val="24"/>
        </w:rPr>
        <w:t xml:space="preserve">Walz, P. H., Grooms, D. L., Passler, T., Ridpath, J. F., Tremblay, R., Step, D. L., Callan, R. J., &amp; and Givens, M. D. (2010). Control of Bovine Viral Diarrhea Virus in Ruminants. </w:t>
      </w:r>
      <w:r w:rsidRPr="002F42BB">
        <w:rPr>
          <w:rFonts w:ascii="Times New Roman" w:hAnsi="Times New Roman"/>
          <w:i/>
          <w:iCs/>
          <w:noProof/>
          <w:sz w:val="24"/>
          <w:szCs w:val="24"/>
        </w:rPr>
        <w:t>J Vet Intern Med</w:t>
      </w:r>
      <w:r w:rsidRPr="002F42BB">
        <w:rPr>
          <w:rFonts w:ascii="Times New Roman" w:hAnsi="Times New Roman"/>
          <w:noProof/>
          <w:sz w:val="24"/>
          <w:szCs w:val="24"/>
        </w:rPr>
        <w:t xml:space="preserve">, </w:t>
      </w:r>
      <w:r w:rsidRPr="002F42BB">
        <w:rPr>
          <w:rFonts w:ascii="Times New Roman" w:hAnsi="Times New Roman"/>
          <w:i/>
          <w:iCs/>
          <w:noProof/>
          <w:sz w:val="24"/>
          <w:szCs w:val="24"/>
        </w:rPr>
        <w:t>24</w:t>
      </w:r>
      <w:r w:rsidRPr="002F42BB">
        <w:rPr>
          <w:rFonts w:ascii="Times New Roman" w:hAnsi="Times New Roman"/>
          <w:noProof/>
          <w:sz w:val="24"/>
          <w:szCs w:val="24"/>
        </w:rPr>
        <w:t>(1), 476–486.</w:t>
      </w:r>
    </w:p>
    <w:p w14:paraId="409553D5" w14:textId="77777777" w:rsidR="00226A94" w:rsidRPr="002F42BB" w:rsidRDefault="00226A94" w:rsidP="00226A94">
      <w:pPr>
        <w:widowControl w:val="0"/>
        <w:autoSpaceDE w:val="0"/>
        <w:autoSpaceDN w:val="0"/>
        <w:adjustRightInd w:val="0"/>
        <w:spacing w:line="480" w:lineRule="auto"/>
        <w:ind w:left="480" w:hanging="480"/>
        <w:rPr>
          <w:rFonts w:ascii="Times New Roman" w:hAnsi="Times New Roman"/>
          <w:noProof/>
          <w:sz w:val="24"/>
        </w:rPr>
      </w:pPr>
      <w:r w:rsidRPr="002F42BB">
        <w:rPr>
          <w:rFonts w:ascii="Times New Roman" w:hAnsi="Times New Roman"/>
          <w:noProof/>
          <w:sz w:val="24"/>
          <w:szCs w:val="24"/>
        </w:rPr>
        <w:t xml:space="preserve">Xue, W., Mattick, D., Smith, L., Umbaugh, J., &amp; Trigo, E. (2010). Vaccination with a modified-live bovine viral diarrhea virus (BVDV) type 1a vaccine completely protected calves against challenge with BVDV type 1b strains. </w:t>
      </w:r>
      <w:r w:rsidRPr="002F42BB">
        <w:rPr>
          <w:rFonts w:ascii="Times New Roman" w:hAnsi="Times New Roman"/>
          <w:i/>
          <w:iCs/>
          <w:noProof/>
          <w:sz w:val="24"/>
          <w:szCs w:val="24"/>
        </w:rPr>
        <w:t>Vaccine</w:t>
      </w:r>
      <w:r w:rsidRPr="002F42BB">
        <w:rPr>
          <w:rFonts w:ascii="Times New Roman" w:hAnsi="Times New Roman"/>
          <w:noProof/>
          <w:sz w:val="24"/>
          <w:szCs w:val="24"/>
        </w:rPr>
        <w:t xml:space="preserve">, </w:t>
      </w:r>
      <w:r w:rsidRPr="002F42BB">
        <w:rPr>
          <w:rFonts w:ascii="Times New Roman" w:hAnsi="Times New Roman"/>
          <w:i/>
          <w:iCs/>
          <w:noProof/>
          <w:sz w:val="24"/>
          <w:szCs w:val="24"/>
        </w:rPr>
        <w:t>29</w:t>
      </w:r>
      <w:r w:rsidRPr="002F42BB">
        <w:rPr>
          <w:rFonts w:ascii="Times New Roman" w:hAnsi="Times New Roman"/>
          <w:noProof/>
          <w:sz w:val="24"/>
          <w:szCs w:val="24"/>
        </w:rPr>
        <w:t>(1), 70–76. https://doi.org/10.1016/j.vaccine.2010.10.012</w:t>
      </w:r>
    </w:p>
    <w:p w14:paraId="3BBDEFE4" w14:textId="124AECDC" w:rsidR="009E5306" w:rsidRDefault="009E5306" w:rsidP="00226A94">
      <w:pPr>
        <w:widowControl w:val="0"/>
        <w:autoSpaceDE w:val="0"/>
        <w:autoSpaceDN w:val="0"/>
        <w:adjustRightInd w:val="0"/>
        <w:spacing w:line="480" w:lineRule="auto"/>
        <w:ind w:left="640" w:hanging="640"/>
        <w:rPr>
          <w:rFonts w:ascii="Times New Roman" w:hAnsi="Times New Roman"/>
          <w:sz w:val="24"/>
          <w:szCs w:val="24"/>
        </w:rPr>
      </w:pPr>
    </w:p>
    <w:p w14:paraId="4E95D18D" w14:textId="77777777" w:rsidR="009E5306" w:rsidRDefault="009E5306">
      <w:pPr>
        <w:spacing w:after="160" w:line="259" w:lineRule="auto"/>
        <w:rPr>
          <w:rFonts w:ascii="Times New Roman" w:hAnsi="Times New Roman"/>
          <w:sz w:val="24"/>
          <w:szCs w:val="24"/>
        </w:rPr>
      </w:pPr>
      <w:r>
        <w:rPr>
          <w:rFonts w:ascii="Times New Roman" w:hAnsi="Times New Roman"/>
          <w:sz w:val="24"/>
          <w:szCs w:val="24"/>
        </w:rPr>
        <w:br w:type="page"/>
      </w:r>
    </w:p>
    <w:p w14:paraId="4A1D6DAF" w14:textId="567495A5" w:rsidR="00B4009C" w:rsidRPr="00E30756" w:rsidRDefault="00B4009C" w:rsidP="00B4009C">
      <w:pPr>
        <w:pStyle w:val="Caption"/>
        <w:spacing w:line="480" w:lineRule="auto"/>
        <w:rPr>
          <w:rFonts w:ascii="Times New Roman" w:hAnsi="Times New Roman"/>
          <w:i w:val="0"/>
          <w:iCs w:val="0"/>
          <w:color w:val="auto"/>
          <w:sz w:val="24"/>
          <w:szCs w:val="24"/>
        </w:rPr>
      </w:pPr>
      <w:bookmarkStart w:id="199" w:name="_Toc121470759"/>
      <w:bookmarkStart w:id="200" w:name="_Toc121470757"/>
      <w:r w:rsidRPr="00E30756">
        <w:rPr>
          <w:rFonts w:ascii="Times New Roman" w:hAnsi="Times New Roman"/>
          <w:i w:val="0"/>
          <w:iCs w:val="0"/>
          <w:color w:val="auto"/>
          <w:sz w:val="24"/>
          <w:szCs w:val="24"/>
        </w:rPr>
        <w:lastRenderedPageBreak/>
        <w:t>Table 5.</w:t>
      </w:r>
      <w:r>
        <w:rPr>
          <w:rFonts w:ascii="Times New Roman" w:hAnsi="Times New Roman"/>
          <w:i w:val="0"/>
          <w:iCs w:val="0"/>
          <w:color w:val="auto"/>
          <w:sz w:val="24"/>
          <w:szCs w:val="24"/>
        </w:rPr>
        <w:t>1</w:t>
      </w:r>
      <w:r w:rsidRPr="00E30756">
        <w:rPr>
          <w:rFonts w:ascii="Times New Roman" w:hAnsi="Times New Roman"/>
          <w:i w:val="0"/>
          <w:iCs w:val="0"/>
          <w:color w:val="auto"/>
          <w:sz w:val="24"/>
          <w:szCs w:val="24"/>
        </w:rPr>
        <w:t>: Descriptive statistics of bovine viral diarrhea virus antibody sample-to-positive (S/P) ratio results for 128 cows and 109 heifers on 172 smallholder dairy farms in Meru Kenya in 2020</w:t>
      </w:r>
      <w:bookmarkEnd w:id="199"/>
    </w:p>
    <w:tbl>
      <w:tblPr>
        <w:tblW w:w="0" w:type="auto"/>
        <w:tblLook w:val="04A0" w:firstRow="1" w:lastRow="0" w:firstColumn="1" w:lastColumn="0" w:noHBand="0" w:noVBand="1"/>
      </w:tblPr>
      <w:tblGrid>
        <w:gridCol w:w="2008"/>
        <w:gridCol w:w="1180"/>
        <w:gridCol w:w="1140"/>
        <w:gridCol w:w="1370"/>
        <w:gridCol w:w="1465"/>
        <w:gridCol w:w="1477"/>
      </w:tblGrid>
      <w:tr w:rsidR="00B4009C" w:rsidRPr="00B5615B" w14:paraId="3DFA3551" w14:textId="77777777" w:rsidTr="00B4009C">
        <w:tc>
          <w:tcPr>
            <w:tcW w:w="2255" w:type="dxa"/>
            <w:tcBorders>
              <w:top w:val="single" w:sz="4" w:space="0" w:color="auto"/>
              <w:left w:val="nil"/>
              <w:bottom w:val="single" w:sz="4" w:space="0" w:color="auto"/>
              <w:right w:val="nil"/>
            </w:tcBorders>
            <w:shd w:val="clear" w:color="auto" w:fill="auto"/>
            <w:hideMark/>
          </w:tcPr>
          <w:p w14:paraId="6605A9A4" w14:textId="77777777" w:rsidR="00B4009C" w:rsidRPr="00B5615B" w:rsidRDefault="00B4009C" w:rsidP="00BE5CA5">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Outcome variable</w:t>
            </w:r>
          </w:p>
        </w:tc>
        <w:tc>
          <w:tcPr>
            <w:tcW w:w="1236" w:type="dxa"/>
            <w:tcBorders>
              <w:top w:val="single" w:sz="4" w:space="0" w:color="auto"/>
              <w:left w:val="nil"/>
              <w:bottom w:val="single" w:sz="4" w:space="0" w:color="auto"/>
              <w:right w:val="nil"/>
            </w:tcBorders>
            <w:shd w:val="clear" w:color="auto" w:fill="auto"/>
            <w:hideMark/>
          </w:tcPr>
          <w:p w14:paraId="0249D4F8" w14:textId="77777777" w:rsidR="00B4009C" w:rsidRPr="00B5615B" w:rsidRDefault="00B4009C" w:rsidP="00BE5CA5">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Number</w:t>
            </w:r>
          </w:p>
        </w:tc>
        <w:tc>
          <w:tcPr>
            <w:tcW w:w="1224" w:type="dxa"/>
            <w:tcBorders>
              <w:top w:val="single" w:sz="4" w:space="0" w:color="auto"/>
              <w:left w:val="nil"/>
              <w:bottom w:val="single" w:sz="4" w:space="0" w:color="auto"/>
              <w:right w:val="nil"/>
            </w:tcBorders>
            <w:shd w:val="clear" w:color="auto" w:fill="auto"/>
            <w:hideMark/>
          </w:tcPr>
          <w:p w14:paraId="657BE025" w14:textId="77777777" w:rsidR="00B4009C" w:rsidRPr="00B5615B" w:rsidRDefault="00B4009C" w:rsidP="00BE5CA5">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Mean</w:t>
            </w:r>
          </w:p>
        </w:tc>
        <w:tc>
          <w:tcPr>
            <w:tcW w:w="1528" w:type="dxa"/>
            <w:tcBorders>
              <w:top w:val="single" w:sz="4" w:space="0" w:color="auto"/>
              <w:left w:val="nil"/>
              <w:bottom w:val="single" w:sz="4" w:space="0" w:color="auto"/>
              <w:right w:val="nil"/>
            </w:tcBorders>
            <w:shd w:val="clear" w:color="auto" w:fill="auto"/>
            <w:hideMark/>
          </w:tcPr>
          <w:p w14:paraId="5C52D22B" w14:textId="77777777" w:rsidR="00B4009C" w:rsidRPr="00B5615B" w:rsidRDefault="00B4009C" w:rsidP="00BE5CA5">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S. d.</w:t>
            </w:r>
          </w:p>
        </w:tc>
        <w:tc>
          <w:tcPr>
            <w:tcW w:w="1557" w:type="dxa"/>
            <w:tcBorders>
              <w:top w:val="single" w:sz="4" w:space="0" w:color="auto"/>
              <w:left w:val="nil"/>
              <w:bottom w:val="single" w:sz="4" w:space="0" w:color="auto"/>
              <w:right w:val="nil"/>
            </w:tcBorders>
            <w:shd w:val="clear" w:color="auto" w:fill="auto"/>
            <w:hideMark/>
          </w:tcPr>
          <w:p w14:paraId="7055AD96" w14:textId="77777777" w:rsidR="00B4009C" w:rsidRPr="00B5615B" w:rsidRDefault="00B4009C" w:rsidP="00BE5CA5">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Minimum</w:t>
            </w:r>
          </w:p>
        </w:tc>
        <w:tc>
          <w:tcPr>
            <w:tcW w:w="1560" w:type="dxa"/>
            <w:tcBorders>
              <w:top w:val="single" w:sz="4" w:space="0" w:color="auto"/>
              <w:left w:val="nil"/>
              <w:bottom w:val="single" w:sz="4" w:space="0" w:color="auto"/>
              <w:right w:val="nil"/>
            </w:tcBorders>
            <w:shd w:val="clear" w:color="auto" w:fill="auto"/>
            <w:hideMark/>
          </w:tcPr>
          <w:p w14:paraId="21F137E6" w14:textId="77777777" w:rsidR="00B4009C" w:rsidRPr="00B5615B" w:rsidRDefault="00B4009C" w:rsidP="00BE5CA5">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Maximum</w:t>
            </w:r>
          </w:p>
        </w:tc>
      </w:tr>
      <w:tr w:rsidR="00B4009C" w:rsidRPr="00B5615B" w14:paraId="3DAF9060" w14:textId="77777777" w:rsidTr="00B4009C">
        <w:tc>
          <w:tcPr>
            <w:tcW w:w="2255" w:type="dxa"/>
            <w:shd w:val="clear" w:color="auto" w:fill="auto"/>
            <w:hideMark/>
          </w:tcPr>
          <w:p w14:paraId="42DC3832" w14:textId="77777777" w:rsidR="00B4009C" w:rsidRPr="00B5615B" w:rsidRDefault="00B4009C" w:rsidP="00BE5CA5">
            <w:pPr>
              <w:spacing w:line="240" w:lineRule="auto"/>
              <w:rPr>
                <w:rFonts w:ascii="Times New Roman" w:hAnsi="Times New Roman"/>
                <w:sz w:val="24"/>
                <w:szCs w:val="24"/>
                <w:lang w:val="en-CA"/>
              </w:rPr>
            </w:pPr>
            <w:r w:rsidRPr="00B5615B">
              <w:rPr>
                <w:rFonts w:ascii="Times New Roman" w:hAnsi="Times New Roman"/>
                <w:sz w:val="24"/>
                <w:szCs w:val="24"/>
                <w:lang w:val="en-CA"/>
              </w:rPr>
              <w:t>S/P ratio 1</w:t>
            </w:r>
            <w:r w:rsidRPr="00B5615B">
              <w:rPr>
                <w:rFonts w:ascii="Times New Roman" w:hAnsi="Times New Roman"/>
                <w:sz w:val="24"/>
                <w:szCs w:val="24"/>
                <w:vertAlign w:val="superscript"/>
                <w:lang w:val="en-CA"/>
              </w:rPr>
              <w:t>c</w:t>
            </w:r>
          </w:p>
        </w:tc>
        <w:tc>
          <w:tcPr>
            <w:tcW w:w="1236" w:type="dxa"/>
            <w:shd w:val="clear" w:color="auto" w:fill="auto"/>
            <w:hideMark/>
          </w:tcPr>
          <w:p w14:paraId="1564B2DA" w14:textId="77777777" w:rsidR="00B4009C" w:rsidRPr="00B5615B" w:rsidRDefault="00B4009C" w:rsidP="00BE5CA5">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128</w:t>
            </w:r>
          </w:p>
        </w:tc>
        <w:tc>
          <w:tcPr>
            <w:tcW w:w="1224" w:type="dxa"/>
            <w:shd w:val="clear" w:color="auto" w:fill="auto"/>
            <w:hideMark/>
          </w:tcPr>
          <w:p w14:paraId="532E231F" w14:textId="77777777" w:rsidR="00B4009C" w:rsidRPr="00B5615B" w:rsidRDefault="00B4009C" w:rsidP="00BE5CA5">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0.4641</w:t>
            </w:r>
          </w:p>
        </w:tc>
        <w:tc>
          <w:tcPr>
            <w:tcW w:w="1528" w:type="dxa"/>
            <w:shd w:val="clear" w:color="auto" w:fill="auto"/>
            <w:hideMark/>
          </w:tcPr>
          <w:p w14:paraId="2C063281" w14:textId="77777777" w:rsidR="00B4009C" w:rsidRPr="00B5615B" w:rsidRDefault="00B4009C" w:rsidP="00BE5CA5">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0.6738</w:t>
            </w:r>
          </w:p>
        </w:tc>
        <w:tc>
          <w:tcPr>
            <w:tcW w:w="1557" w:type="dxa"/>
            <w:shd w:val="clear" w:color="auto" w:fill="auto"/>
            <w:hideMark/>
          </w:tcPr>
          <w:p w14:paraId="04CC5B54" w14:textId="77777777" w:rsidR="00B4009C" w:rsidRPr="00B5615B" w:rsidRDefault="00B4009C" w:rsidP="00BE5CA5">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-0.1166</w:t>
            </w:r>
          </w:p>
        </w:tc>
        <w:tc>
          <w:tcPr>
            <w:tcW w:w="1560" w:type="dxa"/>
            <w:shd w:val="clear" w:color="auto" w:fill="auto"/>
            <w:hideMark/>
          </w:tcPr>
          <w:p w14:paraId="2ED85E8A" w14:textId="77777777" w:rsidR="00B4009C" w:rsidRPr="00B5615B" w:rsidRDefault="00B4009C" w:rsidP="00BE5CA5">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2.1930</w:t>
            </w:r>
          </w:p>
        </w:tc>
      </w:tr>
      <w:tr w:rsidR="00B4009C" w:rsidRPr="00B5615B" w14:paraId="1A9F5350" w14:textId="77777777" w:rsidTr="00B4009C">
        <w:tc>
          <w:tcPr>
            <w:tcW w:w="2255" w:type="dxa"/>
            <w:shd w:val="clear" w:color="auto" w:fill="auto"/>
          </w:tcPr>
          <w:p w14:paraId="106837F5" w14:textId="30578593" w:rsidR="00B4009C" w:rsidRPr="00B5615B" w:rsidRDefault="00B4009C" w:rsidP="00B4009C">
            <w:pPr>
              <w:spacing w:line="240" w:lineRule="auto"/>
              <w:rPr>
                <w:rFonts w:ascii="Times New Roman" w:hAnsi="Times New Roman"/>
                <w:sz w:val="24"/>
                <w:szCs w:val="24"/>
                <w:lang w:val="en-CA"/>
              </w:rPr>
            </w:pPr>
            <w:r w:rsidRPr="00B5615B">
              <w:rPr>
                <w:rFonts w:ascii="Times New Roman" w:hAnsi="Times New Roman"/>
                <w:sz w:val="24"/>
                <w:szCs w:val="24"/>
                <w:lang w:val="en-CA"/>
              </w:rPr>
              <w:t>S/P ratio 2</w:t>
            </w:r>
            <w:r w:rsidRPr="00B5615B">
              <w:rPr>
                <w:rFonts w:ascii="Times New Roman" w:hAnsi="Times New Roman"/>
                <w:sz w:val="24"/>
                <w:szCs w:val="24"/>
                <w:vertAlign w:val="superscript"/>
                <w:lang w:val="en-CA"/>
              </w:rPr>
              <w:t>c</w:t>
            </w:r>
          </w:p>
        </w:tc>
        <w:tc>
          <w:tcPr>
            <w:tcW w:w="1236" w:type="dxa"/>
            <w:shd w:val="clear" w:color="auto" w:fill="auto"/>
          </w:tcPr>
          <w:p w14:paraId="09375F14" w14:textId="28AC3457"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128</w:t>
            </w:r>
          </w:p>
        </w:tc>
        <w:tc>
          <w:tcPr>
            <w:tcW w:w="1224" w:type="dxa"/>
            <w:shd w:val="clear" w:color="auto" w:fill="auto"/>
          </w:tcPr>
          <w:p w14:paraId="2C472C6A" w14:textId="7160C292"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0.9402</w:t>
            </w:r>
          </w:p>
        </w:tc>
        <w:tc>
          <w:tcPr>
            <w:tcW w:w="1528" w:type="dxa"/>
            <w:shd w:val="clear" w:color="auto" w:fill="auto"/>
          </w:tcPr>
          <w:p w14:paraId="417FABCC" w14:textId="28155A7E"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0.5240</w:t>
            </w:r>
          </w:p>
        </w:tc>
        <w:tc>
          <w:tcPr>
            <w:tcW w:w="1557" w:type="dxa"/>
            <w:shd w:val="clear" w:color="auto" w:fill="auto"/>
          </w:tcPr>
          <w:p w14:paraId="59EE85AA" w14:textId="563D6C90"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-0.1304</w:t>
            </w:r>
          </w:p>
        </w:tc>
        <w:tc>
          <w:tcPr>
            <w:tcW w:w="1560" w:type="dxa"/>
            <w:shd w:val="clear" w:color="auto" w:fill="auto"/>
          </w:tcPr>
          <w:p w14:paraId="2E8AB71B" w14:textId="0D7AB385"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2.4256</w:t>
            </w:r>
          </w:p>
        </w:tc>
      </w:tr>
      <w:tr w:rsidR="00B4009C" w:rsidRPr="00B5615B" w14:paraId="3A716AC8" w14:textId="77777777" w:rsidTr="00B4009C">
        <w:tc>
          <w:tcPr>
            <w:tcW w:w="2255" w:type="dxa"/>
            <w:shd w:val="clear" w:color="auto" w:fill="auto"/>
          </w:tcPr>
          <w:p w14:paraId="6BF810BF" w14:textId="36C46F3A" w:rsidR="00B4009C" w:rsidRPr="00B5615B" w:rsidRDefault="00B4009C" w:rsidP="00B4009C">
            <w:pPr>
              <w:spacing w:line="240" w:lineRule="auto"/>
              <w:rPr>
                <w:rFonts w:ascii="Times New Roman" w:hAnsi="Times New Roman"/>
                <w:sz w:val="24"/>
                <w:szCs w:val="24"/>
                <w:lang w:val="en-CA"/>
              </w:rPr>
            </w:pPr>
            <w:r w:rsidRPr="00B5615B">
              <w:rPr>
                <w:rFonts w:ascii="Times New Roman" w:hAnsi="Times New Roman"/>
                <w:sz w:val="24"/>
                <w:szCs w:val="24"/>
                <w:lang w:val="en-CA"/>
              </w:rPr>
              <w:t>S/P Change</w:t>
            </w:r>
            <w:r w:rsidRPr="00B5615B">
              <w:rPr>
                <w:rFonts w:ascii="Times New Roman" w:hAnsi="Times New Roman"/>
                <w:sz w:val="24"/>
                <w:szCs w:val="24"/>
                <w:vertAlign w:val="superscript"/>
                <w:lang w:val="en-CA"/>
              </w:rPr>
              <w:t xml:space="preserve"> c</w:t>
            </w:r>
          </w:p>
        </w:tc>
        <w:tc>
          <w:tcPr>
            <w:tcW w:w="1236" w:type="dxa"/>
            <w:shd w:val="clear" w:color="auto" w:fill="auto"/>
          </w:tcPr>
          <w:p w14:paraId="26A75FB5" w14:textId="28EBE601"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128</w:t>
            </w:r>
          </w:p>
        </w:tc>
        <w:tc>
          <w:tcPr>
            <w:tcW w:w="1224" w:type="dxa"/>
            <w:shd w:val="clear" w:color="auto" w:fill="auto"/>
          </w:tcPr>
          <w:p w14:paraId="7E0F6104" w14:textId="7CE37759"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0.4762</w:t>
            </w:r>
          </w:p>
        </w:tc>
        <w:tc>
          <w:tcPr>
            <w:tcW w:w="1528" w:type="dxa"/>
            <w:shd w:val="clear" w:color="auto" w:fill="auto"/>
          </w:tcPr>
          <w:p w14:paraId="2F09D47C" w14:textId="3D667A02"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0.4747</w:t>
            </w:r>
          </w:p>
        </w:tc>
        <w:tc>
          <w:tcPr>
            <w:tcW w:w="1557" w:type="dxa"/>
            <w:shd w:val="clear" w:color="auto" w:fill="auto"/>
          </w:tcPr>
          <w:p w14:paraId="2729609B" w14:textId="1F636F20"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b/>
                <w:bCs/>
                <w:sz w:val="24"/>
                <w:szCs w:val="24"/>
                <w:lang w:val="en-CA"/>
              </w:rPr>
              <w:t>-0.5965</w:t>
            </w:r>
          </w:p>
        </w:tc>
        <w:tc>
          <w:tcPr>
            <w:tcW w:w="1560" w:type="dxa"/>
            <w:shd w:val="clear" w:color="auto" w:fill="auto"/>
          </w:tcPr>
          <w:p w14:paraId="796BDFB0" w14:textId="44AAF4A5"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1.6575</w:t>
            </w:r>
          </w:p>
        </w:tc>
      </w:tr>
      <w:tr w:rsidR="00B4009C" w:rsidRPr="00B5615B" w14:paraId="6D075D81" w14:textId="77777777" w:rsidTr="00B4009C">
        <w:tc>
          <w:tcPr>
            <w:tcW w:w="2255" w:type="dxa"/>
            <w:shd w:val="clear" w:color="auto" w:fill="auto"/>
          </w:tcPr>
          <w:p w14:paraId="1269FD0F" w14:textId="0B1F9B5B" w:rsidR="00B4009C" w:rsidRPr="00B5615B" w:rsidRDefault="00B4009C" w:rsidP="00B4009C">
            <w:pPr>
              <w:spacing w:line="240" w:lineRule="auto"/>
              <w:rPr>
                <w:rFonts w:ascii="Times New Roman" w:hAnsi="Times New Roman"/>
                <w:sz w:val="24"/>
                <w:szCs w:val="24"/>
                <w:lang w:val="en-CA"/>
              </w:rPr>
            </w:pPr>
            <w:r w:rsidRPr="00B5615B">
              <w:rPr>
                <w:rFonts w:ascii="Times New Roman" w:hAnsi="Times New Roman"/>
                <w:sz w:val="24"/>
                <w:szCs w:val="24"/>
                <w:lang w:val="en-CA"/>
              </w:rPr>
              <w:t>S/P Difference</w:t>
            </w:r>
            <w:r w:rsidRPr="00B5615B">
              <w:rPr>
                <w:rFonts w:ascii="Times New Roman" w:hAnsi="Times New Roman"/>
                <w:sz w:val="24"/>
                <w:szCs w:val="24"/>
                <w:vertAlign w:val="superscript"/>
                <w:lang w:val="en-CA"/>
              </w:rPr>
              <w:t xml:space="preserve"> c</w:t>
            </w:r>
          </w:p>
        </w:tc>
        <w:tc>
          <w:tcPr>
            <w:tcW w:w="1236" w:type="dxa"/>
            <w:shd w:val="clear" w:color="auto" w:fill="auto"/>
          </w:tcPr>
          <w:p w14:paraId="071DF315" w14:textId="5697B09F"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128</w:t>
            </w:r>
          </w:p>
        </w:tc>
        <w:tc>
          <w:tcPr>
            <w:tcW w:w="1224" w:type="dxa"/>
            <w:shd w:val="clear" w:color="auto" w:fill="auto"/>
          </w:tcPr>
          <w:p w14:paraId="23031CCF" w14:textId="145FB74E"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1.0761</w:t>
            </w:r>
          </w:p>
        </w:tc>
        <w:tc>
          <w:tcPr>
            <w:tcW w:w="1528" w:type="dxa"/>
            <w:shd w:val="clear" w:color="auto" w:fill="auto"/>
          </w:tcPr>
          <w:p w14:paraId="4975032C" w14:textId="3707E242"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0.4747</w:t>
            </w:r>
          </w:p>
        </w:tc>
        <w:tc>
          <w:tcPr>
            <w:tcW w:w="1557" w:type="dxa"/>
            <w:shd w:val="clear" w:color="auto" w:fill="auto"/>
          </w:tcPr>
          <w:p w14:paraId="29077DE3" w14:textId="447FDD49"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0.0035</w:t>
            </w:r>
          </w:p>
        </w:tc>
        <w:tc>
          <w:tcPr>
            <w:tcW w:w="1560" w:type="dxa"/>
            <w:shd w:val="clear" w:color="auto" w:fill="auto"/>
          </w:tcPr>
          <w:p w14:paraId="1F752B35" w14:textId="78591527"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2.2575</w:t>
            </w:r>
          </w:p>
        </w:tc>
      </w:tr>
      <w:tr w:rsidR="00B4009C" w:rsidRPr="00B5615B" w14:paraId="2FA5C969" w14:textId="77777777" w:rsidTr="00B4009C">
        <w:tc>
          <w:tcPr>
            <w:tcW w:w="2255" w:type="dxa"/>
            <w:shd w:val="clear" w:color="auto" w:fill="auto"/>
            <w:hideMark/>
          </w:tcPr>
          <w:p w14:paraId="13428E37" w14:textId="77777777" w:rsidR="00B4009C" w:rsidRPr="00B5615B" w:rsidRDefault="00B4009C" w:rsidP="00B4009C">
            <w:pPr>
              <w:spacing w:line="240" w:lineRule="auto"/>
              <w:rPr>
                <w:rFonts w:ascii="Times New Roman" w:hAnsi="Times New Roman"/>
                <w:sz w:val="24"/>
                <w:szCs w:val="24"/>
                <w:lang w:val="en-CA"/>
              </w:rPr>
            </w:pPr>
            <w:r w:rsidRPr="00B5615B">
              <w:rPr>
                <w:rFonts w:ascii="Times New Roman" w:hAnsi="Times New Roman"/>
                <w:sz w:val="24"/>
                <w:szCs w:val="24"/>
                <w:lang w:val="en-CA"/>
              </w:rPr>
              <w:t>S/P ratio 1</w:t>
            </w:r>
            <w:r w:rsidRPr="00B5615B">
              <w:rPr>
                <w:rFonts w:ascii="Times New Roman" w:hAnsi="Times New Roman"/>
                <w:sz w:val="24"/>
                <w:szCs w:val="24"/>
                <w:vertAlign w:val="superscript"/>
                <w:lang w:val="en-CA"/>
              </w:rPr>
              <w:t>h</w:t>
            </w:r>
          </w:p>
        </w:tc>
        <w:tc>
          <w:tcPr>
            <w:tcW w:w="1236" w:type="dxa"/>
            <w:shd w:val="clear" w:color="auto" w:fill="auto"/>
            <w:hideMark/>
          </w:tcPr>
          <w:p w14:paraId="7B569790" w14:textId="77777777"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109</w:t>
            </w:r>
          </w:p>
        </w:tc>
        <w:tc>
          <w:tcPr>
            <w:tcW w:w="1224" w:type="dxa"/>
            <w:shd w:val="clear" w:color="auto" w:fill="auto"/>
            <w:hideMark/>
          </w:tcPr>
          <w:p w14:paraId="4401695F" w14:textId="77777777"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0.0848</w:t>
            </w:r>
          </w:p>
        </w:tc>
        <w:tc>
          <w:tcPr>
            <w:tcW w:w="1528" w:type="dxa"/>
            <w:shd w:val="clear" w:color="auto" w:fill="auto"/>
            <w:hideMark/>
          </w:tcPr>
          <w:p w14:paraId="0534374F" w14:textId="77777777"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0.2806</w:t>
            </w:r>
          </w:p>
        </w:tc>
        <w:tc>
          <w:tcPr>
            <w:tcW w:w="1557" w:type="dxa"/>
            <w:shd w:val="clear" w:color="auto" w:fill="auto"/>
            <w:hideMark/>
          </w:tcPr>
          <w:p w14:paraId="3F3A845A" w14:textId="77777777"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-0.0750</w:t>
            </w:r>
          </w:p>
        </w:tc>
        <w:tc>
          <w:tcPr>
            <w:tcW w:w="1560" w:type="dxa"/>
            <w:shd w:val="clear" w:color="auto" w:fill="auto"/>
            <w:hideMark/>
          </w:tcPr>
          <w:p w14:paraId="42F44271" w14:textId="77777777"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2.2250</w:t>
            </w:r>
          </w:p>
        </w:tc>
      </w:tr>
      <w:tr w:rsidR="00B4009C" w:rsidRPr="00B5615B" w14:paraId="654D9A9F" w14:textId="77777777" w:rsidTr="00B4009C">
        <w:tc>
          <w:tcPr>
            <w:tcW w:w="2255" w:type="dxa"/>
            <w:shd w:val="clear" w:color="auto" w:fill="auto"/>
            <w:hideMark/>
          </w:tcPr>
          <w:p w14:paraId="062C8B41" w14:textId="6D73F385" w:rsidR="00B4009C" w:rsidRPr="00B5615B" w:rsidRDefault="00B4009C" w:rsidP="00B4009C">
            <w:pPr>
              <w:spacing w:line="240" w:lineRule="auto"/>
              <w:rPr>
                <w:rFonts w:ascii="Times New Roman" w:hAnsi="Times New Roman"/>
                <w:sz w:val="24"/>
                <w:szCs w:val="24"/>
                <w:lang w:val="en-CA"/>
              </w:rPr>
            </w:pPr>
            <w:r w:rsidRPr="00B5615B">
              <w:rPr>
                <w:rFonts w:ascii="Times New Roman" w:hAnsi="Times New Roman"/>
                <w:sz w:val="24"/>
                <w:szCs w:val="24"/>
                <w:lang w:val="en-CA"/>
              </w:rPr>
              <w:t>S/P ratio 2</w:t>
            </w:r>
            <w:r w:rsidRPr="00B5615B">
              <w:rPr>
                <w:rFonts w:ascii="Times New Roman" w:hAnsi="Times New Roman"/>
                <w:sz w:val="24"/>
                <w:szCs w:val="24"/>
                <w:vertAlign w:val="superscript"/>
                <w:lang w:val="en-CA"/>
              </w:rPr>
              <w:t>h</w:t>
            </w:r>
          </w:p>
        </w:tc>
        <w:tc>
          <w:tcPr>
            <w:tcW w:w="1236" w:type="dxa"/>
            <w:shd w:val="clear" w:color="auto" w:fill="auto"/>
            <w:hideMark/>
          </w:tcPr>
          <w:p w14:paraId="75E6E260" w14:textId="2C7AF380"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109</w:t>
            </w:r>
          </w:p>
        </w:tc>
        <w:tc>
          <w:tcPr>
            <w:tcW w:w="1224" w:type="dxa"/>
            <w:shd w:val="clear" w:color="auto" w:fill="auto"/>
            <w:hideMark/>
          </w:tcPr>
          <w:p w14:paraId="35876BB2" w14:textId="363B6A03"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0.8888</w:t>
            </w:r>
          </w:p>
        </w:tc>
        <w:tc>
          <w:tcPr>
            <w:tcW w:w="1528" w:type="dxa"/>
            <w:shd w:val="clear" w:color="auto" w:fill="auto"/>
            <w:hideMark/>
          </w:tcPr>
          <w:p w14:paraId="273B5805" w14:textId="6D0216FD"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0.3854</w:t>
            </w:r>
          </w:p>
        </w:tc>
        <w:tc>
          <w:tcPr>
            <w:tcW w:w="1557" w:type="dxa"/>
            <w:shd w:val="clear" w:color="auto" w:fill="auto"/>
            <w:hideMark/>
          </w:tcPr>
          <w:p w14:paraId="2AAC6ED1" w14:textId="13E5EC77"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-0.0179</w:t>
            </w:r>
          </w:p>
        </w:tc>
        <w:tc>
          <w:tcPr>
            <w:tcW w:w="1560" w:type="dxa"/>
            <w:shd w:val="clear" w:color="auto" w:fill="auto"/>
            <w:hideMark/>
          </w:tcPr>
          <w:p w14:paraId="342407D7" w14:textId="6F03D301"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1.7255</w:t>
            </w:r>
          </w:p>
        </w:tc>
      </w:tr>
      <w:tr w:rsidR="00B4009C" w:rsidRPr="00B5615B" w14:paraId="449327AE" w14:textId="77777777" w:rsidTr="00B4009C">
        <w:tc>
          <w:tcPr>
            <w:tcW w:w="2255" w:type="dxa"/>
            <w:shd w:val="clear" w:color="auto" w:fill="auto"/>
            <w:hideMark/>
          </w:tcPr>
          <w:p w14:paraId="1BF55AB4" w14:textId="5A9ED1AF" w:rsidR="00B4009C" w:rsidRPr="00B5615B" w:rsidRDefault="00B4009C" w:rsidP="00B4009C">
            <w:pPr>
              <w:spacing w:line="240" w:lineRule="auto"/>
              <w:rPr>
                <w:rFonts w:ascii="Times New Roman" w:hAnsi="Times New Roman"/>
                <w:sz w:val="24"/>
                <w:szCs w:val="24"/>
                <w:lang w:val="en-CA"/>
              </w:rPr>
            </w:pPr>
            <w:r w:rsidRPr="00B5615B">
              <w:rPr>
                <w:rFonts w:ascii="Times New Roman" w:hAnsi="Times New Roman"/>
                <w:sz w:val="24"/>
                <w:szCs w:val="24"/>
                <w:lang w:val="en-CA"/>
              </w:rPr>
              <w:t>S/P Change</w:t>
            </w:r>
            <w:r w:rsidRPr="00B5615B">
              <w:rPr>
                <w:rFonts w:ascii="Times New Roman" w:hAnsi="Times New Roman"/>
                <w:sz w:val="24"/>
                <w:szCs w:val="24"/>
                <w:vertAlign w:val="superscript"/>
                <w:lang w:val="en-CA"/>
              </w:rPr>
              <w:t xml:space="preserve"> h</w:t>
            </w:r>
          </w:p>
        </w:tc>
        <w:tc>
          <w:tcPr>
            <w:tcW w:w="1236" w:type="dxa"/>
            <w:shd w:val="clear" w:color="auto" w:fill="auto"/>
            <w:hideMark/>
          </w:tcPr>
          <w:p w14:paraId="2EA5646A" w14:textId="1D6A19CD"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109</w:t>
            </w:r>
          </w:p>
        </w:tc>
        <w:tc>
          <w:tcPr>
            <w:tcW w:w="1224" w:type="dxa"/>
            <w:shd w:val="clear" w:color="auto" w:fill="auto"/>
            <w:hideMark/>
          </w:tcPr>
          <w:p w14:paraId="1A09F2C1" w14:textId="0008F70A"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0.8041</w:t>
            </w:r>
          </w:p>
        </w:tc>
        <w:tc>
          <w:tcPr>
            <w:tcW w:w="1528" w:type="dxa"/>
            <w:shd w:val="clear" w:color="auto" w:fill="auto"/>
            <w:hideMark/>
          </w:tcPr>
          <w:p w14:paraId="0AB28B17" w14:textId="78A6800D"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0.4109</w:t>
            </w:r>
          </w:p>
        </w:tc>
        <w:tc>
          <w:tcPr>
            <w:tcW w:w="1557" w:type="dxa"/>
            <w:shd w:val="clear" w:color="auto" w:fill="auto"/>
            <w:hideMark/>
          </w:tcPr>
          <w:p w14:paraId="7E8EB4F0" w14:textId="4BEAA0B1" w:rsidR="00B4009C" w:rsidRPr="00B5615B" w:rsidRDefault="00B4009C" w:rsidP="00B4009C">
            <w:pPr>
              <w:spacing w:line="240" w:lineRule="auto"/>
              <w:jc w:val="center"/>
              <w:rPr>
                <w:rFonts w:ascii="Times New Roman" w:hAnsi="Times New Roman"/>
                <w:b/>
                <w:bCs/>
                <w:sz w:val="24"/>
                <w:szCs w:val="24"/>
                <w:lang w:val="en-CA"/>
              </w:rPr>
            </w:pPr>
            <w:r w:rsidRPr="00B5615B">
              <w:rPr>
                <w:rFonts w:ascii="Times New Roman" w:hAnsi="Times New Roman"/>
                <w:b/>
                <w:bCs/>
                <w:sz w:val="24"/>
                <w:szCs w:val="24"/>
                <w:lang w:val="en-CA"/>
              </w:rPr>
              <w:t>-0.4995</w:t>
            </w:r>
          </w:p>
        </w:tc>
        <w:tc>
          <w:tcPr>
            <w:tcW w:w="1560" w:type="dxa"/>
            <w:shd w:val="clear" w:color="auto" w:fill="auto"/>
            <w:hideMark/>
          </w:tcPr>
          <w:p w14:paraId="43C0553F" w14:textId="0695789F"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1.6987</w:t>
            </w:r>
          </w:p>
        </w:tc>
      </w:tr>
      <w:tr w:rsidR="00B4009C" w:rsidRPr="00B5615B" w14:paraId="121EE298" w14:textId="77777777" w:rsidTr="002574E3">
        <w:tc>
          <w:tcPr>
            <w:tcW w:w="2255" w:type="dxa"/>
            <w:tcBorders>
              <w:top w:val="nil"/>
              <w:left w:val="nil"/>
              <w:bottom w:val="single" w:sz="4" w:space="0" w:color="auto"/>
              <w:right w:val="nil"/>
            </w:tcBorders>
            <w:shd w:val="clear" w:color="auto" w:fill="auto"/>
            <w:hideMark/>
          </w:tcPr>
          <w:p w14:paraId="518FBB78" w14:textId="347493F7" w:rsidR="00B4009C" w:rsidRPr="00B5615B" w:rsidRDefault="00B4009C" w:rsidP="00B4009C">
            <w:pPr>
              <w:spacing w:line="240" w:lineRule="auto"/>
              <w:rPr>
                <w:rFonts w:ascii="Times New Roman" w:hAnsi="Times New Roman"/>
                <w:sz w:val="24"/>
                <w:szCs w:val="24"/>
                <w:lang w:val="en-CA"/>
              </w:rPr>
            </w:pPr>
            <w:r w:rsidRPr="00B5615B">
              <w:rPr>
                <w:rFonts w:ascii="Times New Roman" w:hAnsi="Times New Roman"/>
                <w:sz w:val="24"/>
                <w:szCs w:val="24"/>
                <w:lang w:val="en-CA"/>
              </w:rPr>
              <w:t>S/P Difference</w:t>
            </w:r>
            <w:r w:rsidRPr="00B5615B">
              <w:rPr>
                <w:rFonts w:ascii="Times New Roman" w:hAnsi="Times New Roman"/>
                <w:sz w:val="24"/>
                <w:szCs w:val="24"/>
                <w:vertAlign w:val="superscript"/>
                <w:lang w:val="en-CA"/>
              </w:rPr>
              <w:t xml:space="preserve"> h</w:t>
            </w:r>
          </w:p>
        </w:tc>
        <w:tc>
          <w:tcPr>
            <w:tcW w:w="1236" w:type="dxa"/>
            <w:tcBorders>
              <w:top w:val="nil"/>
              <w:left w:val="nil"/>
              <w:bottom w:val="single" w:sz="4" w:space="0" w:color="auto"/>
              <w:right w:val="nil"/>
            </w:tcBorders>
            <w:shd w:val="clear" w:color="auto" w:fill="auto"/>
            <w:hideMark/>
          </w:tcPr>
          <w:p w14:paraId="1217BC92" w14:textId="4E95784C"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109</w:t>
            </w:r>
          </w:p>
        </w:tc>
        <w:tc>
          <w:tcPr>
            <w:tcW w:w="1224" w:type="dxa"/>
            <w:tcBorders>
              <w:top w:val="nil"/>
              <w:left w:val="nil"/>
              <w:bottom w:val="single" w:sz="4" w:space="0" w:color="auto"/>
              <w:right w:val="nil"/>
            </w:tcBorders>
            <w:shd w:val="clear" w:color="auto" w:fill="auto"/>
            <w:hideMark/>
          </w:tcPr>
          <w:p w14:paraId="33A9D594" w14:textId="2462C69E"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1.3041</w:t>
            </w:r>
          </w:p>
        </w:tc>
        <w:tc>
          <w:tcPr>
            <w:tcW w:w="1528" w:type="dxa"/>
            <w:tcBorders>
              <w:top w:val="nil"/>
              <w:left w:val="nil"/>
              <w:bottom w:val="single" w:sz="4" w:space="0" w:color="auto"/>
              <w:right w:val="nil"/>
            </w:tcBorders>
            <w:shd w:val="clear" w:color="auto" w:fill="auto"/>
            <w:hideMark/>
          </w:tcPr>
          <w:p w14:paraId="15734C82" w14:textId="1A90BD4D"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0.4109</w:t>
            </w:r>
          </w:p>
        </w:tc>
        <w:tc>
          <w:tcPr>
            <w:tcW w:w="1557" w:type="dxa"/>
            <w:tcBorders>
              <w:top w:val="nil"/>
              <w:left w:val="nil"/>
              <w:bottom w:val="single" w:sz="4" w:space="0" w:color="auto"/>
              <w:right w:val="nil"/>
            </w:tcBorders>
            <w:shd w:val="clear" w:color="auto" w:fill="auto"/>
            <w:hideMark/>
          </w:tcPr>
          <w:p w14:paraId="034AE47B" w14:textId="483883A7" w:rsidR="00B4009C" w:rsidRPr="00B5615B" w:rsidRDefault="00B4009C" w:rsidP="00B4009C">
            <w:pPr>
              <w:spacing w:line="240" w:lineRule="auto"/>
              <w:jc w:val="center"/>
              <w:rPr>
                <w:rFonts w:ascii="Times New Roman" w:hAnsi="Times New Roman"/>
                <w:b/>
                <w:bCs/>
                <w:sz w:val="24"/>
                <w:szCs w:val="24"/>
                <w:lang w:val="en-CA"/>
              </w:rPr>
            </w:pPr>
            <w:r w:rsidRPr="00B5615B">
              <w:rPr>
                <w:rFonts w:ascii="Times New Roman" w:hAnsi="Times New Roman"/>
                <w:sz w:val="24"/>
                <w:szCs w:val="24"/>
                <w:lang w:val="en-CA"/>
              </w:rPr>
              <w:t>0.0005</w:t>
            </w:r>
          </w:p>
        </w:tc>
        <w:tc>
          <w:tcPr>
            <w:tcW w:w="1560" w:type="dxa"/>
            <w:tcBorders>
              <w:top w:val="nil"/>
              <w:left w:val="nil"/>
              <w:bottom w:val="single" w:sz="4" w:space="0" w:color="auto"/>
              <w:right w:val="nil"/>
            </w:tcBorders>
            <w:shd w:val="clear" w:color="auto" w:fill="auto"/>
            <w:hideMark/>
          </w:tcPr>
          <w:p w14:paraId="6B2C0092" w14:textId="42803928" w:rsidR="00B4009C" w:rsidRPr="00B5615B" w:rsidRDefault="00B4009C" w:rsidP="00B4009C">
            <w:pPr>
              <w:spacing w:line="240" w:lineRule="auto"/>
              <w:jc w:val="center"/>
              <w:rPr>
                <w:rFonts w:ascii="Times New Roman" w:hAnsi="Times New Roman"/>
                <w:sz w:val="24"/>
                <w:szCs w:val="24"/>
                <w:lang w:val="en-CA"/>
              </w:rPr>
            </w:pPr>
            <w:r w:rsidRPr="00B5615B">
              <w:rPr>
                <w:rFonts w:ascii="Times New Roman" w:hAnsi="Times New Roman"/>
                <w:sz w:val="24"/>
                <w:szCs w:val="24"/>
                <w:lang w:val="en-CA"/>
              </w:rPr>
              <w:t>2.1987</w:t>
            </w:r>
          </w:p>
        </w:tc>
      </w:tr>
    </w:tbl>
    <w:p w14:paraId="6C65443E" w14:textId="77777777" w:rsidR="00B4009C" w:rsidRPr="00D42F50" w:rsidRDefault="00B4009C" w:rsidP="00B4009C">
      <w:pPr>
        <w:spacing w:after="0" w:line="360" w:lineRule="auto"/>
        <w:jc w:val="both"/>
        <w:rPr>
          <w:rFonts w:ascii="Times New Roman" w:hAnsi="Times New Roman"/>
          <w:sz w:val="24"/>
          <w:szCs w:val="24"/>
        </w:rPr>
      </w:pPr>
      <w:r w:rsidRPr="00D42F50">
        <w:rPr>
          <w:rFonts w:ascii="Times New Roman" w:hAnsi="Times New Roman"/>
          <w:sz w:val="24"/>
          <w:szCs w:val="24"/>
          <w:vertAlign w:val="superscript"/>
        </w:rPr>
        <w:t>c</w:t>
      </w:r>
      <w:r w:rsidRPr="00D42F50">
        <w:rPr>
          <w:rFonts w:ascii="Times New Roman" w:hAnsi="Times New Roman"/>
          <w:sz w:val="24"/>
          <w:szCs w:val="24"/>
        </w:rPr>
        <w:t xml:space="preserve">: Cows </w:t>
      </w:r>
    </w:p>
    <w:p w14:paraId="03F7F451" w14:textId="77777777" w:rsidR="00B4009C" w:rsidRPr="00D42F50" w:rsidRDefault="00B4009C" w:rsidP="00B4009C">
      <w:pPr>
        <w:spacing w:after="0" w:line="360" w:lineRule="auto"/>
        <w:jc w:val="both"/>
        <w:rPr>
          <w:rFonts w:ascii="Times New Roman" w:hAnsi="Times New Roman"/>
          <w:sz w:val="24"/>
          <w:szCs w:val="24"/>
        </w:rPr>
      </w:pPr>
      <w:r w:rsidRPr="00D42F50">
        <w:rPr>
          <w:rFonts w:ascii="Times New Roman" w:hAnsi="Times New Roman"/>
          <w:sz w:val="24"/>
          <w:szCs w:val="24"/>
          <w:vertAlign w:val="superscript"/>
        </w:rPr>
        <w:t>h</w:t>
      </w:r>
      <w:r w:rsidRPr="00D42F50">
        <w:rPr>
          <w:rFonts w:ascii="Times New Roman" w:hAnsi="Times New Roman"/>
          <w:sz w:val="24"/>
          <w:szCs w:val="24"/>
        </w:rPr>
        <w:t>: Heifers</w:t>
      </w:r>
    </w:p>
    <w:p w14:paraId="5A646938" w14:textId="77777777" w:rsidR="00B4009C" w:rsidRPr="00D42F50" w:rsidRDefault="00B4009C" w:rsidP="00B4009C">
      <w:pPr>
        <w:spacing w:after="0" w:line="360" w:lineRule="auto"/>
        <w:jc w:val="both"/>
        <w:rPr>
          <w:rFonts w:ascii="Times New Roman" w:hAnsi="Times New Roman"/>
          <w:sz w:val="24"/>
          <w:szCs w:val="24"/>
        </w:rPr>
      </w:pPr>
      <w:r w:rsidRPr="00D42F50">
        <w:rPr>
          <w:rFonts w:ascii="Times New Roman" w:hAnsi="Times New Roman"/>
          <w:sz w:val="24"/>
          <w:szCs w:val="24"/>
        </w:rPr>
        <w:t>1: First visit ELISA test</w:t>
      </w:r>
    </w:p>
    <w:p w14:paraId="0E088E0B" w14:textId="5925601C" w:rsidR="00B4009C" w:rsidRDefault="00B4009C" w:rsidP="00B4009C">
      <w:pPr>
        <w:pStyle w:val="Caption"/>
        <w:spacing w:line="480" w:lineRule="auto"/>
        <w:rPr>
          <w:rFonts w:ascii="Times New Roman" w:hAnsi="Times New Roman"/>
          <w:i w:val="0"/>
          <w:iCs w:val="0"/>
          <w:color w:val="auto"/>
          <w:sz w:val="24"/>
          <w:szCs w:val="24"/>
        </w:rPr>
      </w:pPr>
      <w:r w:rsidRPr="00B4009C">
        <w:rPr>
          <w:rFonts w:ascii="Times New Roman" w:hAnsi="Times New Roman"/>
          <w:i w:val="0"/>
          <w:iCs w:val="0"/>
          <w:color w:val="auto"/>
          <w:sz w:val="24"/>
          <w:szCs w:val="24"/>
        </w:rPr>
        <w:t>2: Second visit ELISA test</w:t>
      </w:r>
    </w:p>
    <w:p w14:paraId="7EF89FF2" w14:textId="77777777" w:rsidR="009D6675" w:rsidRDefault="009D6675">
      <w:pPr>
        <w:spacing w:after="0" w:line="240" w:lineRule="auto"/>
        <w:rPr>
          <w:rFonts w:ascii="Times New Roman" w:hAnsi="Times New Roman"/>
          <w:sz w:val="24"/>
          <w:szCs w:val="24"/>
        </w:rPr>
      </w:pPr>
      <w:r>
        <w:rPr>
          <w:rFonts w:ascii="Times New Roman" w:hAnsi="Times New Roman"/>
          <w:i/>
          <w:iCs/>
          <w:sz w:val="24"/>
          <w:szCs w:val="24"/>
        </w:rPr>
        <w:br w:type="page"/>
      </w:r>
    </w:p>
    <w:p w14:paraId="41DF053B" w14:textId="58184DE9" w:rsidR="009E5306" w:rsidRPr="00E30756" w:rsidRDefault="009E5306" w:rsidP="009E5306">
      <w:pPr>
        <w:pStyle w:val="Caption"/>
        <w:spacing w:line="480" w:lineRule="auto"/>
        <w:rPr>
          <w:rFonts w:ascii="Times New Roman" w:hAnsi="Times New Roman"/>
          <w:i w:val="0"/>
          <w:iCs w:val="0"/>
          <w:color w:val="auto"/>
          <w:sz w:val="24"/>
          <w:szCs w:val="24"/>
        </w:rPr>
      </w:pPr>
      <w:r w:rsidRPr="00E30756">
        <w:rPr>
          <w:rFonts w:ascii="Times New Roman" w:hAnsi="Times New Roman"/>
          <w:i w:val="0"/>
          <w:iCs w:val="0"/>
          <w:color w:val="auto"/>
          <w:sz w:val="24"/>
          <w:szCs w:val="24"/>
        </w:rPr>
        <w:lastRenderedPageBreak/>
        <w:t>Table 5.</w:t>
      </w:r>
      <w:r w:rsidR="009D6675">
        <w:rPr>
          <w:rFonts w:ascii="Times New Roman" w:hAnsi="Times New Roman"/>
          <w:i w:val="0"/>
          <w:iCs w:val="0"/>
          <w:color w:val="auto"/>
          <w:sz w:val="24"/>
          <w:szCs w:val="24"/>
        </w:rPr>
        <w:t>2</w:t>
      </w:r>
      <w:r w:rsidRPr="00E30756">
        <w:rPr>
          <w:rFonts w:ascii="Times New Roman" w:hAnsi="Times New Roman"/>
          <w:i w:val="0"/>
          <w:iCs w:val="0"/>
          <w:color w:val="auto"/>
          <w:sz w:val="24"/>
          <w:szCs w:val="24"/>
        </w:rPr>
        <w:t>: Descriptive statistics for continuous predictor variables with a P-value less than 0.1 for associations with S/P Difference among the 128 cows on 118 smallholder dairy farms</w:t>
      </w:r>
      <w:bookmarkEnd w:id="200"/>
    </w:p>
    <w:tbl>
      <w:tblPr>
        <w:tblW w:w="9375"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706"/>
        <w:gridCol w:w="1079"/>
        <w:gridCol w:w="1260"/>
        <w:gridCol w:w="900"/>
        <w:gridCol w:w="1350"/>
        <w:gridCol w:w="1080"/>
      </w:tblGrid>
      <w:tr w:rsidR="0064637C" w:rsidRPr="00B5615B" w14:paraId="30FED957" w14:textId="77777777" w:rsidTr="00B5615B">
        <w:trPr>
          <w:trHeight w:val="475"/>
        </w:trPr>
        <w:tc>
          <w:tcPr>
            <w:tcW w:w="3706" w:type="dxa"/>
            <w:tcBorders>
              <w:top w:val="single" w:sz="8" w:space="0" w:color="000000"/>
              <w:bottom w:val="single" w:sz="8" w:space="0" w:color="000000"/>
            </w:tcBorders>
            <w:shd w:val="clear" w:color="auto" w:fill="FFFFFF"/>
            <w:hideMark/>
          </w:tcPr>
          <w:p w14:paraId="23D8893E"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Predictor variable</w:t>
            </w:r>
          </w:p>
        </w:tc>
        <w:tc>
          <w:tcPr>
            <w:tcW w:w="1079" w:type="dxa"/>
            <w:tcBorders>
              <w:top w:val="single" w:sz="8" w:space="0" w:color="000000"/>
              <w:bottom w:val="single" w:sz="8" w:space="0" w:color="000000"/>
            </w:tcBorders>
            <w:shd w:val="clear" w:color="auto" w:fill="FFFFFF"/>
            <w:hideMark/>
          </w:tcPr>
          <w:p w14:paraId="4515DD13" w14:textId="77777777" w:rsidR="009E5306" w:rsidRPr="00B5615B" w:rsidRDefault="009E5306"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Number</w:t>
            </w:r>
          </w:p>
        </w:tc>
        <w:tc>
          <w:tcPr>
            <w:tcW w:w="1260" w:type="dxa"/>
            <w:tcBorders>
              <w:top w:val="single" w:sz="8" w:space="0" w:color="000000"/>
              <w:bottom w:val="single" w:sz="8" w:space="0" w:color="000000"/>
            </w:tcBorders>
            <w:shd w:val="clear" w:color="auto" w:fill="FFFFFF"/>
            <w:hideMark/>
          </w:tcPr>
          <w:p w14:paraId="72CEFBAA" w14:textId="77777777" w:rsidR="009E5306" w:rsidRPr="00B5615B" w:rsidRDefault="009E5306"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Mean</w:t>
            </w:r>
          </w:p>
        </w:tc>
        <w:tc>
          <w:tcPr>
            <w:tcW w:w="900" w:type="dxa"/>
            <w:tcBorders>
              <w:top w:val="single" w:sz="8" w:space="0" w:color="000000"/>
              <w:bottom w:val="single" w:sz="8" w:space="0" w:color="000000"/>
            </w:tcBorders>
            <w:shd w:val="clear" w:color="auto" w:fill="FFFFFF"/>
            <w:hideMark/>
          </w:tcPr>
          <w:p w14:paraId="099999D4" w14:textId="77777777" w:rsidR="009E5306" w:rsidRPr="00B5615B" w:rsidRDefault="009E5306"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Range</w:t>
            </w:r>
          </w:p>
        </w:tc>
        <w:tc>
          <w:tcPr>
            <w:tcW w:w="1350" w:type="dxa"/>
            <w:tcBorders>
              <w:top w:val="single" w:sz="8" w:space="0" w:color="000000"/>
              <w:bottom w:val="single" w:sz="8" w:space="0" w:color="000000"/>
            </w:tcBorders>
            <w:shd w:val="clear" w:color="auto" w:fill="FFFFFF"/>
            <w:hideMark/>
          </w:tcPr>
          <w:p w14:paraId="64AF113C" w14:textId="77777777" w:rsidR="009E5306" w:rsidRPr="00B5615B" w:rsidRDefault="009E5306"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Coefficient</w:t>
            </w:r>
          </w:p>
        </w:tc>
        <w:tc>
          <w:tcPr>
            <w:tcW w:w="1080" w:type="dxa"/>
            <w:tcBorders>
              <w:top w:val="single" w:sz="8" w:space="0" w:color="000000"/>
              <w:bottom w:val="single" w:sz="8" w:space="0" w:color="000000"/>
            </w:tcBorders>
            <w:shd w:val="clear" w:color="auto" w:fill="FFFFFF"/>
            <w:hideMark/>
          </w:tcPr>
          <w:p w14:paraId="2B3525FB" w14:textId="77777777" w:rsidR="009E5306" w:rsidRPr="00B5615B" w:rsidRDefault="009E5306" w:rsidP="00B5615B">
            <w:pPr>
              <w:spacing w:line="240" w:lineRule="auto"/>
              <w:jc w:val="center"/>
              <w:rPr>
                <w:rFonts w:ascii="Times New Roman" w:hAnsi="Times New Roman"/>
                <w:b/>
                <w:bCs/>
                <w:sz w:val="24"/>
                <w:szCs w:val="24"/>
              </w:rPr>
            </w:pPr>
            <w:r w:rsidRPr="00B5615B">
              <w:rPr>
                <w:rFonts w:ascii="Times New Roman" w:hAnsi="Times New Roman"/>
                <w:b/>
                <w:bCs/>
                <w:sz w:val="24"/>
                <w:szCs w:val="24"/>
              </w:rPr>
              <w:t>P-value</w:t>
            </w:r>
          </w:p>
        </w:tc>
      </w:tr>
      <w:tr w:rsidR="0064637C" w:rsidRPr="00B5615B" w14:paraId="77B914DB" w14:textId="77777777" w:rsidTr="00B5615B">
        <w:trPr>
          <w:trHeight w:val="54"/>
        </w:trPr>
        <w:tc>
          <w:tcPr>
            <w:tcW w:w="3706" w:type="dxa"/>
            <w:shd w:val="clear" w:color="auto" w:fill="FFFFFF"/>
            <w:hideMark/>
          </w:tcPr>
          <w:p w14:paraId="3BE49933"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Age of male farmer (years)</w:t>
            </w:r>
            <w:r w:rsidRPr="00B5615B">
              <w:rPr>
                <w:rFonts w:ascii="Times New Roman" w:hAnsi="Times New Roman"/>
                <w:bCs/>
                <w:sz w:val="24"/>
                <w:szCs w:val="24"/>
                <w:vertAlign w:val="superscript"/>
              </w:rPr>
              <w:t xml:space="preserve"> 1</w:t>
            </w:r>
          </w:p>
        </w:tc>
        <w:tc>
          <w:tcPr>
            <w:tcW w:w="1079" w:type="dxa"/>
            <w:tcBorders>
              <w:top w:val="nil"/>
              <w:left w:val="nil"/>
              <w:bottom w:val="nil"/>
              <w:right w:val="nil"/>
            </w:tcBorders>
            <w:shd w:val="clear" w:color="auto" w:fill="FFFFFF"/>
            <w:hideMark/>
          </w:tcPr>
          <w:p w14:paraId="4BD61504"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110</w:t>
            </w:r>
          </w:p>
        </w:tc>
        <w:tc>
          <w:tcPr>
            <w:tcW w:w="1260" w:type="dxa"/>
            <w:shd w:val="clear" w:color="auto" w:fill="FFFFFF"/>
            <w:hideMark/>
          </w:tcPr>
          <w:p w14:paraId="6EF10BF9"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51.35</w:t>
            </w:r>
          </w:p>
        </w:tc>
        <w:tc>
          <w:tcPr>
            <w:tcW w:w="900" w:type="dxa"/>
            <w:tcBorders>
              <w:top w:val="nil"/>
              <w:left w:val="nil"/>
              <w:bottom w:val="nil"/>
              <w:right w:val="nil"/>
            </w:tcBorders>
            <w:shd w:val="clear" w:color="auto" w:fill="FFFFFF"/>
            <w:hideMark/>
          </w:tcPr>
          <w:p w14:paraId="30654146"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32-86</w:t>
            </w:r>
          </w:p>
        </w:tc>
        <w:tc>
          <w:tcPr>
            <w:tcW w:w="1350" w:type="dxa"/>
            <w:shd w:val="clear" w:color="auto" w:fill="FFFFFF"/>
            <w:hideMark/>
          </w:tcPr>
          <w:p w14:paraId="3785F0F9"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0.008</w:t>
            </w:r>
          </w:p>
        </w:tc>
        <w:tc>
          <w:tcPr>
            <w:tcW w:w="1080" w:type="dxa"/>
            <w:tcBorders>
              <w:top w:val="nil"/>
              <w:left w:val="nil"/>
              <w:bottom w:val="nil"/>
              <w:right w:val="nil"/>
            </w:tcBorders>
            <w:shd w:val="clear" w:color="auto" w:fill="FFFFFF"/>
            <w:hideMark/>
          </w:tcPr>
          <w:p w14:paraId="287A526E"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0.048</w:t>
            </w:r>
          </w:p>
        </w:tc>
      </w:tr>
      <w:tr w:rsidR="0064637C" w:rsidRPr="00B5615B" w14:paraId="397F6D73" w14:textId="77777777" w:rsidTr="00B5615B">
        <w:trPr>
          <w:trHeight w:val="354"/>
        </w:trPr>
        <w:tc>
          <w:tcPr>
            <w:tcW w:w="3706" w:type="dxa"/>
            <w:shd w:val="clear" w:color="auto" w:fill="FFFFFF"/>
            <w:hideMark/>
          </w:tcPr>
          <w:p w14:paraId="12622007"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Land supporting livestock (acres)</w:t>
            </w:r>
            <w:r w:rsidRPr="00B5615B">
              <w:rPr>
                <w:rFonts w:ascii="Times New Roman" w:hAnsi="Times New Roman"/>
                <w:bCs/>
                <w:sz w:val="24"/>
                <w:szCs w:val="24"/>
                <w:vertAlign w:val="superscript"/>
              </w:rPr>
              <w:t>12</w:t>
            </w:r>
            <w:r w:rsidRPr="00B5615B">
              <w:rPr>
                <w:rFonts w:ascii="Times New Roman" w:hAnsi="Times New Roman"/>
                <w:bCs/>
                <w:sz w:val="24"/>
                <w:szCs w:val="24"/>
              </w:rPr>
              <w:t xml:space="preserve"> </w:t>
            </w:r>
          </w:p>
        </w:tc>
        <w:tc>
          <w:tcPr>
            <w:tcW w:w="1079" w:type="dxa"/>
            <w:tcBorders>
              <w:top w:val="nil"/>
              <w:bottom w:val="nil"/>
            </w:tcBorders>
            <w:shd w:val="clear" w:color="auto" w:fill="FFFFFF"/>
            <w:hideMark/>
          </w:tcPr>
          <w:p w14:paraId="597379CB"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118</w:t>
            </w:r>
          </w:p>
        </w:tc>
        <w:tc>
          <w:tcPr>
            <w:tcW w:w="1260" w:type="dxa"/>
            <w:shd w:val="clear" w:color="auto" w:fill="FFFFFF"/>
            <w:hideMark/>
          </w:tcPr>
          <w:p w14:paraId="3E144500"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1.05</w:t>
            </w:r>
          </w:p>
        </w:tc>
        <w:tc>
          <w:tcPr>
            <w:tcW w:w="900" w:type="dxa"/>
            <w:tcBorders>
              <w:top w:val="nil"/>
              <w:bottom w:val="nil"/>
            </w:tcBorders>
            <w:shd w:val="clear" w:color="auto" w:fill="FFFFFF"/>
            <w:hideMark/>
          </w:tcPr>
          <w:p w14:paraId="2AA7EC30"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0-9</w:t>
            </w:r>
          </w:p>
        </w:tc>
        <w:tc>
          <w:tcPr>
            <w:tcW w:w="1350" w:type="dxa"/>
            <w:shd w:val="clear" w:color="auto" w:fill="FFFFFF"/>
            <w:hideMark/>
          </w:tcPr>
          <w:p w14:paraId="071CC974"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0.063</w:t>
            </w:r>
          </w:p>
        </w:tc>
        <w:tc>
          <w:tcPr>
            <w:tcW w:w="1080" w:type="dxa"/>
            <w:tcBorders>
              <w:top w:val="nil"/>
              <w:bottom w:val="nil"/>
            </w:tcBorders>
            <w:shd w:val="clear" w:color="auto" w:fill="FFFFFF"/>
            <w:hideMark/>
          </w:tcPr>
          <w:p w14:paraId="76691CB6"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0.071</w:t>
            </w:r>
          </w:p>
        </w:tc>
      </w:tr>
      <w:tr w:rsidR="0064637C" w:rsidRPr="00B5615B" w14:paraId="1B26C4A5" w14:textId="77777777" w:rsidTr="00B5615B">
        <w:trPr>
          <w:trHeight w:val="354"/>
        </w:trPr>
        <w:tc>
          <w:tcPr>
            <w:tcW w:w="3706" w:type="dxa"/>
            <w:shd w:val="clear" w:color="auto" w:fill="FFFFFF"/>
            <w:hideMark/>
          </w:tcPr>
          <w:p w14:paraId="6896AE04"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Mineral lick amount (g)</w:t>
            </w:r>
            <w:r w:rsidRPr="00B5615B">
              <w:rPr>
                <w:rFonts w:ascii="Times New Roman" w:hAnsi="Times New Roman"/>
                <w:bCs/>
                <w:sz w:val="24"/>
                <w:szCs w:val="24"/>
                <w:vertAlign w:val="superscript"/>
              </w:rPr>
              <w:t xml:space="preserve">12Dry </w:t>
            </w:r>
          </w:p>
        </w:tc>
        <w:tc>
          <w:tcPr>
            <w:tcW w:w="1079" w:type="dxa"/>
            <w:tcBorders>
              <w:top w:val="nil"/>
              <w:left w:val="nil"/>
              <w:bottom w:val="nil"/>
              <w:right w:val="nil"/>
            </w:tcBorders>
            <w:shd w:val="clear" w:color="auto" w:fill="FFFFFF"/>
            <w:hideMark/>
          </w:tcPr>
          <w:p w14:paraId="779EB61A"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118</w:t>
            </w:r>
          </w:p>
        </w:tc>
        <w:tc>
          <w:tcPr>
            <w:tcW w:w="1260" w:type="dxa"/>
            <w:shd w:val="clear" w:color="auto" w:fill="FFFFFF"/>
            <w:hideMark/>
          </w:tcPr>
          <w:p w14:paraId="1EBCFDCE"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37.60</w:t>
            </w:r>
          </w:p>
        </w:tc>
        <w:tc>
          <w:tcPr>
            <w:tcW w:w="900" w:type="dxa"/>
            <w:tcBorders>
              <w:top w:val="nil"/>
              <w:left w:val="nil"/>
              <w:bottom w:val="nil"/>
              <w:right w:val="nil"/>
            </w:tcBorders>
            <w:shd w:val="clear" w:color="auto" w:fill="FFFFFF"/>
            <w:hideMark/>
          </w:tcPr>
          <w:p w14:paraId="53619323"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0-12</w:t>
            </w:r>
          </w:p>
        </w:tc>
        <w:tc>
          <w:tcPr>
            <w:tcW w:w="1350" w:type="dxa"/>
            <w:shd w:val="clear" w:color="auto" w:fill="FFFFFF"/>
            <w:hideMark/>
          </w:tcPr>
          <w:p w14:paraId="6156949B"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0.004</w:t>
            </w:r>
          </w:p>
        </w:tc>
        <w:tc>
          <w:tcPr>
            <w:tcW w:w="1080" w:type="dxa"/>
            <w:tcBorders>
              <w:top w:val="nil"/>
              <w:left w:val="nil"/>
              <w:bottom w:val="nil"/>
              <w:right w:val="nil"/>
            </w:tcBorders>
            <w:shd w:val="clear" w:color="auto" w:fill="FFFFFF"/>
            <w:hideMark/>
          </w:tcPr>
          <w:p w14:paraId="518FF7EB"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0.003</w:t>
            </w:r>
          </w:p>
        </w:tc>
      </w:tr>
      <w:tr w:rsidR="0064637C" w:rsidRPr="00B5615B" w14:paraId="30F73E8D" w14:textId="77777777" w:rsidTr="00B5615B">
        <w:trPr>
          <w:trHeight w:val="354"/>
        </w:trPr>
        <w:tc>
          <w:tcPr>
            <w:tcW w:w="3706" w:type="dxa"/>
            <w:shd w:val="clear" w:color="auto" w:fill="FFFFFF"/>
            <w:hideMark/>
          </w:tcPr>
          <w:p w14:paraId="3952B25A"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Total daily supplement (kg)</w:t>
            </w:r>
            <w:r w:rsidRPr="00B5615B">
              <w:rPr>
                <w:rFonts w:ascii="Times New Roman" w:hAnsi="Times New Roman"/>
                <w:bCs/>
                <w:sz w:val="24"/>
                <w:szCs w:val="24"/>
                <w:vertAlign w:val="superscript"/>
              </w:rPr>
              <w:t>12Cal</w:t>
            </w:r>
            <w:r w:rsidRPr="00B5615B">
              <w:rPr>
                <w:rFonts w:ascii="Times New Roman" w:hAnsi="Times New Roman"/>
                <w:bCs/>
                <w:sz w:val="24"/>
                <w:szCs w:val="24"/>
              </w:rPr>
              <w:t xml:space="preserve"> </w:t>
            </w:r>
          </w:p>
        </w:tc>
        <w:tc>
          <w:tcPr>
            <w:tcW w:w="1079" w:type="dxa"/>
            <w:tcBorders>
              <w:top w:val="nil"/>
              <w:bottom w:val="nil"/>
            </w:tcBorders>
            <w:shd w:val="clear" w:color="auto" w:fill="FFFFFF"/>
            <w:hideMark/>
          </w:tcPr>
          <w:p w14:paraId="3490FA51"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118</w:t>
            </w:r>
          </w:p>
        </w:tc>
        <w:tc>
          <w:tcPr>
            <w:tcW w:w="1260" w:type="dxa"/>
            <w:shd w:val="clear" w:color="auto" w:fill="FFFFFF"/>
            <w:hideMark/>
          </w:tcPr>
          <w:p w14:paraId="38DFC42D"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2.92</w:t>
            </w:r>
          </w:p>
        </w:tc>
        <w:tc>
          <w:tcPr>
            <w:tcW w:w="900" w:type="dxa"/>
            <w:tcBorders>
              <w:top w:val="nil"/>
              <w:bottom w:val="nil"/>
            </w:tcBorders>
            <w:shd w:val="clear" w:color="auto" w:fill="FFFFFF"/>
            <w:hideMark/>
          </w:tcPr>
          <w:p w14:paraId="7B75C883"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0-8</w:t>
            </w:r>
          </w:p>
        </w:tc>
        <w:tc>
          <w:tcPr>
            <w:tcW w:w="1350" w:type="dxa"/>
            <w:shd w:val="clear" w:color="auto" w:fill="FFFFFF"/>
            <w:hideMark/>
          </w:tcPr>
          <w:p w14:paraId="709A4572"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0.041</w:t>
            </w:r>
          </w:p>
        </w:tc>
        <w:tc>
          <w:tcPr>
            <w:tcW w:w="1080" w:type="dxa"/>
            <w:tcBorders>
              <w:top w:val="nil"/>
              <w:bottom w:val="nil"/>
            </w:tcBorders>
            <w:shd w:val="clear" w:color="auto" w:fill="FFFFFF"/>
            <w:hideMark/>
          </w:tcPr>
          <w:p w14:paraId="696709FE"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0.063</w:t>
            </w:r>
          </w:p>
        </w:tc>
      </w:tr>
      <w:tr w:rsidR="0064637C" w:rsidRPr="00B5615B" w14:paraId="3FDE23F2" w14:textId="77777777" w:rsidTr="00B5615B">
        <w:trPr>
          <w:trHeight w:val="354"/>
        </w:trPr>
        <w:tc>
          <w:tcPr>
            <w:tcW w:w="3706" w:type="dxa"/>
            <w:shd w:val="clear" w:color="auto" w:fill="FFFFFF"/>
            <w:hideMark/>
          </w:tcPr>
          <w:p w14:paraId="18276292"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Count of diseases in farm</w:t>
            </w:r>
            <w:r w:rsidRPr="00B5615B">
              <w:rPr>
                <w:rFonts w:ascii="Times New Roman" w:hAnsi="Times New Roman"/>
                <w:bCs/>
                <w:sz w:val="24"/>
                <w:szCs w:val="24"/>
                <w:vertAlign w:val="superscript"/>
              </w:rPr>
              <w:t xml:space="preserve"> 12</w:t>
            </w:r>
          </w:p>
        </w:tc>
        <w:tc>
          <w:tcPr>
            <w:tcW w:w="1079" w:type="dxa"/>
            <w:tcBorders>
              <w:top w:val="nil"/>
              <w:left w:val="nil"/>
              <w:bottom w:val="nil"/>
              <w:right w:val="nil"/>
            </w:tcBorders>
            <w:shd w:val="clear" w:color="auto" w:fill="FFFFFF"/>
            <w:hideMark/>
          </w:tcPr>
          <w:p w14:paraId="39FD291F"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118</w:t>
            </w:r>
          </w:p>
        </w:tc>
        <w:tc>
          <w:tcPr>
            <w:tcW w:w="1260" w:type="dxa"/>
            <w:shd w:val="clear" w:color="auto" w:fill="FFFFFF"/>
            <w:hideMark/>
          </w:tcPr>
          <w:p w14:paraId="401F58F0"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2.40</w:t>
            </w:r>
          </w:p>
        </w:tc>
        <w:tc>
          <w:tcPr>
            <w:tcW w:w="900" w:type="dxa"/>
            <w:tcBorders>
              <w:top w:val="nil"/>
              <w:left w:val="nil"/>
              <w:bottom w:val="nil"/>
              <w:right w:val="nil"/>
            </w:tcBorders>
            <w:shd w:val="clear" w:color="auto" w:fill="FFFFFF"/>
            <w:hideMark/>
          </w:tcPr>
          <w:p w14:paraId="0DA3BE64"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0-7</w:t>
            </w:r>
          </w:p>
        </w:tc>
        <w:tc>
          <w:tcPr>
            <w:tcW w:w="1350" w:type="dxa"/>
            <w:shd w:val="clear" w:color="auto" w:fill="FFFFFF"/>
            <w:hideMark/>
          </w:tcPr>
          <w:p w14:paraId="5DCBB594"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-0.049</w:t>
            </w:r>
          </w:p>
        </w:tc>
        <w:tc>
          <w:tcPr>
            <w:tcW w:w="1080" w:type="dxa"/>
            <w:tcBorders>
              <w:top w:val="nil"/>
              <w:left w:val="nil"/>
              <w:bottom w:val="nil"/>
              <w:right w:val="nil"/>
            </w:tcBorders>
            <w:shd w:val="clear" w:color="auto" w:fill="FFFFFF"/>
            <w:hideMark/>
          </w:tcPr>
          <w:p w14:paraId="6B01D1E5"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0.049</w:t>
            </w:r>
          </w:p>
        </w:tc>
      </w:tr>
      <w:tr w:rsidR="0064637C" w:rsidRPr="00B5615B" w14:paraId="0178854C" w14:textId="77777777" w:rsidTr="00B5615B">
        <w:trPr>
          <w:trHeight w:val="354"/>
        </w:trPr>
        <w:tc>
          <w:tcPr>
            <w:tcW w:w="3706" w:type="dxa"/>
            <w:shd w:val="clear" w:color="auto" w:fill="FFFFFF"/>
            <w:hideMark/>
          </w:tcPr>
          <w:p w14:paraId="4815C82A" w14:textId="77777777" w:rsidR="009E5306" w:rsidRPr="00B5615B" w:rsidRDefault="009E5306" w:rsidP="00B5615B">
            <w:pPr>
              <w:tabs>
                <w:tab w:val="left" w:pos="1685"/>
              </w:tabs>
              <w:spacing w:line="240" w:lineRule="auto"/>
              <w:jc w:val="both"/>
              <w:rPr>
                <w:rFonts w:ascii="Times New Roman" w:hAnsi="Times New Roman"/>
                <w:bCs/>
                <w:sz w:val="24"/>
                <w:szCs w:val="24"/>
              </w:rPr>
            </w:pPr>
            <w:r w:rsidRPr="00B5615B">
              <w:rPr>
                <w:rFonts w:ascii="Times New Roman" w:hAnsi="Times New Roman"/>
                <w:bCs/>
                <w:sz w:val="24"/>
                <w:szCs w:val="24"/>
              </w:rPr>
              <w:t xml:space="preserve">Age (years) </w:t>
            </w:r>
            <w:r w:rsidRPr="00B5615B">
              <w:rPr>
                <w:rFonts w:ascii="Times New Roman" w:hAnsi="Times New Roman"/>
                <w:bCs/>
                <w:sz w:val="24"/>
                <w:szCs w:val="24"/>
                <w:vertAlign w:val="superscript"/>
              </w:rPr>
              <w:t>1</w:t>
            </w:r>
            <w:r w:rsidRPr="00B5615B">
              <w:rPr>
                <w:rFonts w:ascii="Times New Roman" w:hAnsi="Times New Roman"/>
                <w:bCs/>
                <w:sz w:val="24"/>
                <w:szCs w:val="24"/>
              </w:rPr>
              <w:tab/>
              <w:t xml:space="preserve"> </w:t>
            </w:r>
          </w:p>
        </w:tc>
        <w:tc>
          <w:tcPr>
            <w:tcW w:w="1079" w:type="dxa"/>
            <w:tcBorders>
              <w:top w:val="nil"/>
              <w:bottom w:val="nil"/>
            </w:tcBorders>
            <w:shd w:val="clear" w:color="auto" w:fill="FFFFFF"/>
            <w:hideMark/>
          </w:tcPr>
          <w:p w14:paraId="06ACD784"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121</w:t>
            </w:r>
          </w:p>
        </w:tc>
        <w:tc>
          <w:tcPr>
            <w:tcW w:w="1260" w:type="dxa"/>
            <w:shd w:val="clear" w:color="auto" w:fill="FFFFFF"/>
            <w:hideMark/>
          </w:tcPr>
          <w:p w14:paraId="2FD497C7"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6.20</w:t>
            </w:r>
          </w:p>
        </w:tc>
        <w:tc>
          <w:tcPr>
            <w:tcW w:w="900" w:type="dxa"/>
            <w:tcBorders>
              <w:top w:val="nil"/>
              <w:bottom w:val="nil"/>
            </w:tcBorders>
            <w:shd w:val="clear" w:color="auto" w:fill="FFFFFF"/>
            <w:hideMark/>
          </w:tcPr>
          <w:p w14:paraId="09CF894F"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1.5-19</w:t>
            </w:r>
          </w:p>
        </w:tc>
        <w:tc>
          <w:tcPr>
            <w:tcW w:w="1350" w:type="dxa"/>
            <w:shd w:val="clear" w:color="auto" w:fill="FFFFFF"/>
            <w:hideMark/>
          </w:tcPr>
          <w:p w14:paraId="79D35145"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-0.059</w:t>
            </w:r>
          </w:p>
        </w:tc>
        <w:tc>
          <w:tcPr>
            <w:tcW w:w="1080" w:type="dxa"/>
            <w:tcBorders>
              <w:top w:val="nil"/>
              <w:bottom w:val="nil"/>
            </w:tcBorders>
            <w:shd w:val="clear" w:color="auto" w:fill="FFFFFF"/>
            <w:hideMark/>
          </w:tcPr>
          <w:p w14:paraId="3AE1BF66"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&lt;0.001</w:t>
            </w:r>
          </w:p>
        </w:tc>
      </w:tr>
      <w:tr w:rsidR="0064637C" w:rsidRPr="00B5615B" w14:paraId="28F267D9" w14:textId="77777777" w:rsidTr="00B5615B">
        <w:trPr>
          <w:trHeight w:val="354"/>
        </w:trPr>
        <w:tc>
          <w:tcPr>
            <w:tcW w:w="3706" w:type="dxa"/>
            <w:shd w:val="clear" w:color="auto" w:fill="FFFFFF"/>
            <w:hideMark/>
          </w:tcPr>
          <w:p w14:paraId="079E74E7"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Parity </w:t>
            </w:r>
            <w:r w:rsidRPr="00B5615B">
              <w:rPr>
                <w:rFonts w:ascii="Times New Roman" w:hAnsi="Times New Roman"/>
                <w:bCs/>
                <w:sz w:val="24"/>
                <w:szCs w:val="24"/>
                <w:vertAlign w:val="superscript"/>
              </w:rPr>
              <w:t>1</w:t>
            </w:r>
          </w:p>
        </w:tc>
        <w:tc>
          <w:tcPr>
            <w:tcW w:w="1079" w:type="dxa"/>
            <w:tcBorders>
              <w:top w:val="nil"/>
              <w:left w:val="nil"/>
              <w:bottom w:val="nil"/>
              <w:right w:val="nil"/>
            </w:tcBorders>
            <w:shd w:val="clear" w:color="auto" w:fill="FFFFFF"/>
            <w:hideMark/>
          </w:tcPr>
          <w:p w14:paraId="64F76F8C"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128</w:t>
            </w:r>
          </w:p>
        </w:tc>
        <w:tc>
          <w:tcPr>
            <w:tcW w:w="1260" w:type="dxa"/>
            <w:shd w:val="clear" w:color="auto" w:fill="FFFFFF"/>
            <w:hideMark/>
          </w:tcPr>
          <w:p w14:paraId="037F4AF5"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2.563</w:t>
            </w:r>
          </w:p>
        </w:tc>
        <w:tc>
          <w:tcPr>
            <w:tcW w:w="900" w:type="dxa"/>
            <w:tcBorders>
              <w:top w:val="nil"/>
              <w:left w:val="nil"/>
              <w:bottom w:val="nil"/>
              <w:right w:val="nil"/>
            </w:tcBorders>
            <w:shd w:val="clear" w:color="auto" w:fill="FFFFFF"/>
            <w:hideMark/>
          </w:tcPr>
          <w:p w14:paraId="456B42D0"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0-11</w:t>
            </w:r>
          </w:p>
        </w:tc>
        <w:tc>
          <w:tcPr>
            <w:tcW w:w="1350" w:type="dxa"/>
            <w:shd w:val="clear" w:color="auto" w:fill="FFFFFF"/>
            <w:hideMark/>
          </w:tcPr>
          <w:p w14:paraId="3EEF0D0A"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-0.080</w:t>
            </w:r>
          </w:p>
        </w:tc>
        <w:tc>
          <w:tcPr>
            <w:tcW w:w="1080" w:type="dxa"/>
            <w:tcBorders>
              <w:top w:val="nil"/>
              <w:left w:val="nil"/>
              <w:bottom w:val="nil"/>
              <w:right w:val="nil"/>
            </w:tcBorders>
            <w:shd w:val="clear" w:color="auto" w:fill="FFFFFF"/>
            <w:hideMark/>
          </w:tcPr>
          <w:p w14:paraId="73D40C8D"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0.001</w:t>
            </w:r>
          </w:p>
        </w:tc>
      </w:tr>
      <w:tr w:rsidR="0064637C" w:rsidRPr="00B5615B" w14:paraId="4CBCFF63" w14:textId="77777777" w:rsidTr="00B5615B">
        <w:trPr>
          <w:trHeight w:val="354"/>
        </w:trPr>
        <w:tc>
          <w:tcPr>
            <w:tcW w:w="3706" w:type="dxa"/>
            <w:shd w:val="clear" w:color="auto" w:fill="FFFFFF"/>
            <w:hideMark/>
          </w:tcPr>
          <w:p w14:paraId="7686B596"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Diseases count for a cow</w:t>
            </w:r>
            <w:r w:rsidRPr="00B5615B">
              <w:rPr>
                <w:rFonts w:ascii="Times New Roman" w:hAnsi="Times New Roman"/>
                <w:bCs/>
                <w:sz w:val="24"/>
                <w:szCs w:val="24"/>
                <w:vertAlign w:val="superscript"/>
              </w:rPr>
              <w:t xml:space="preserve"> 12</w:t>
            </w:r>
          </w:p>
        </w:tc>
        <w:tc>
          <w:tcPr>
            <w:tcW w:w="1079" w:type="dxa"/>
            <w:tcBorders>
              <w:top w:val="nil"/>
              <w:bottom w:val="nil"/>
            </w:tcBorders>
            <w:shd w:val="clear" w:color="auto" w:fill="FFFFFF"/>
            <w:hideMark/>
          </w:tcPr>
          <w:p w14:paraId="28F13FD1"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128</w:t>
            </w:r>
          </w:p>
        </w:tc>
        <w:tc>
          <w:tcPr>
            <w:tcW w:w="1260" w:type="dxa"/>
            <w:shd w:val="clear" w:color="auto" w:fill="FFFFFF"/>
            <w:hideMark/>
          </w:tcPr>
          <w:p w14:paraId="4A2A065F"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1.813</w:t>
            </w:r>
          </w:p>
        </w:tc>
        <w:tc>
          <w:tcPr>
            <w:tcW w:w="900" w:type="dxa"/>
            <w:tcBorders>
              <w:top w:val="nil"/>
              <w:bottom w:val="nil"/>
            </w:tcBorders>
            <w:shd w:val="clear" w:color="auto" w:fill="FFFFFF"/>
            <w:hideMark/>
          </w:tcPr>
          <w:p w14:paraId="4943555C"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0-7</w:t>
            </w:r>
          </w:p>
        </w:tc>
        <w:tc>
          <w:tcPr>
            <w:tcW w:w="1350" w:type="dxa"/>
            <w:shd w:val="clear" w:color="auto" w:fill="FFFFFF"/>
            <w:hideMark/>
          </w:tcPr>
          <w:p w14:paraId="372E8503"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-0.071</w:t>
            </w:r>
          </w:p>
        </w:tc>
        <w:tc>
          <w:tcPr>
            <w:tcW w:w="1080" w:type="dxa"/>
            <w:tcBorders>
              <w:top w:val="nil"/>
              <w:bottom w:val="nil"/>
            </w:tcBorders>
            <w:shd w:val="clear" w:color="auto" w:fill="FFFFFF"/>
            <w:hideMark/>
          </w:tcPr>
          <w:p w14:paraId="0EB18EB9"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0.005</w:t>
            </w:r>
          </w:p>
        </w:tc>
      </w:tr>
      <w:tr w:rsidR="0064637C" w:rsidRPr="00B5615B" w14:paraId="7113AE24" w14:textId="77777777" w:rsidTr="00B5615B">
        <w:trPr>
          <w:trHeight w:val="354"/>
        </w:trPr>
        <w:tc>
          <w:tcPr>
            <w:tcW w:w="3706" w:type="dxa"/>
            <w:tcBorders>
              <w:bottom w:val="single" w:sz="8" w:space="0" w:color="000000"/>
            </w:tcBorders>
            <w:shd w:val="clear" w:color="auto" w:fill="FFFFFF"/>
            <w:hideMark/>
          </w:tcPr>
          <w:p w14:paraId="099E4AF1"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Body condition score </w:t>
            </w:r>
            <w:r w:rsidRPr="00B5615B">
              <w:rPr>
                <w:rFonts w:ascii="Times New Roman" w:hAnsi="Times New Roman"/>
                <w:bCs/>
                <w:sz w:val="24"/>
                <w:szCs w:val="24"/>
                <w:vertAlign w:val="superscript"/>
              </w:rPr>
              <w:t>1</w:t>
            </w:r>
            <w:r w:rsidRPr="00B5615B">
              <w:rPr>
                <w:rFonts w:ascii="Times New Roman" w:hAnsi="Times New Roman"/>
                <w:bCs/>
                <w:sz w:val="24"/>
                <w:szCs w:val="24"/>
              </w:rPr>
              <w:t xml:space="preserve"> </w:t>
            </w:r>
          </w:p>
        </w:tc>
        <w:tc>
          <w:tcPr>
            <w:tcW w:w="1079" w:type="dxa"/>
            <w:tcBorders>
              <w:top w:val="nil"/>
              <w:left w:val="nil"/>
              <w:bottom w:val="single" w:sz="8" w:space="0" w:color="000000"/>
              <w:right w:val="nil"/>
            </w:tcBorders>
            <w:shd w:val="clear" w:color="auto" w:fill="FFFFFF"/>
            <w:hideMark/>
          </w:tcPr>
          <w:p w14:paraId="18ADA817"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128</w:t>
            </w:r>
          </w:p>
        </w:tc>
        <w:tc>
          <w:tcPr>
            <w:tcW w:w="1260" w:type="dxa"/>
            <w:tcBorders>
              <w:bottom w:val="single" w:sz="8" w:space="0" w:color="000000"/>
            </w:tcBorders>
            <w:shd w:val="clear" w:color="auto" w:fill="FFFFFF"/>
            <w:hideMark/>
          </w:tcPr>
          <w:p w14:paraId="59163818"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2.271</w:t>
            </w:r>
          </w:p>
        </w:tc>
        <w:tc>
          <w:tcPr>
            <w:tcW w:w="900" w:type="dxa"/>
            <w:tcBorders>
              <w:top w:val="nil"/>
              <w:left w:val="nil"/>
              <w:bottom w:val="single" w:sz="8" w:space="0" w:color="000000"/>
              <w:right w:val="nil"/>
            </w:tcBorders>
            <w:shd w:val="clear" w:color="auto" w:fill="FFFFFF"/>
            <w:hideMark/>
          </w:tcPr>
          <w:p w14:paraId="4472E455"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1.5-3.5</w:t>
            </w:r>
          </w:p>
        </w:tc>
        <w:tc>
          <w:tcPr>
            <w:tcW w:w="1350" w:type="dxa"/>
            <w:tcBorders>
              <w:bottom w:val="single" w:sz="8" w:space="0" w:color="000000"/>
            </w:tcBorders>
            <w:shd w:val="clear" w:color="auto" w:fill="FFFFFF"/>
            <w:hideMark/>
          </w:tcPr>
          <w:p w14:paraId="06AE7523"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0.294</w:t>
            </w:r>
          </w:p>
        </w:tc>
        <w:tc>
          <w:tcPr>
            <w:tcW w:w="1080" w:type="dxa"/>
            <w:tcBorders>
              <w:top w:val="nil"/>
              <w:left w:val="nil"/>
              <w:bottom w:val="single" w:sz="8" w:space="0" w:color="000000"/>
              <w:right w:val="nil"/>
            </w:tcBorders>
            <w:shd w:val="clear" w:color="auto" w:fill="FFFFFF"/>
            <w:hideMark/>
          </w:tcPr>
          <w:p w14:paraId="6DD07489" w14:textId="77777777" w:rsidR="009E5306" w:rsidRPr="00B5615B" w:rsidRDefault="009E5306" w:rsidP="00B5615B">
            <w:pPr>
              <w:spacing w:line="240" w:lineRule="auto"/>
              <w:jc w:val="center"/>
              <w:rPr>
                <w:rFonts w:ascii="Times New Roman" w:hAnsi="Times New Roman"/>
                <w:sz w:val="24"/>
                <w:szCs w:val="24"/>
              </w:rPr>
            </w:pPr>
            <w:r w:rsidRPr="00B5615B">
              <w:rPr>
                <w:rFonts w:ascii="Times New Roman" w:hAnsi="Times New Roman"/>
                <w:sz w:val="24"/>
                <w:szCs w:val="24"/>
              </w:rPr>
              <w:t>&lt;0.001</w:t>
            </w:r>
          </w:p>
        </w:tc>
      </w:tr>
    </w:tbl>
    <w:p w14:paraId="1B0C9D62" w14:textId="105822B4" w:rsidR="009E5306" w:rsidRPr="00D42F50" w:rsidRDefault="009E5306" w:rsidP="009D6675">
      <w:pPr>
        <w:spacing w:after="0" w:line="360" w:lineRule="auto"/>
        <w:rPr>
          <w:rFonts w:ascii="Times New Roman" w:hAnsi="Times New Roman"/>
          <w:sz w:val="24"/>
          <w:szCs w:val="24"/>
        </w:rPr>
      </w:pPr>
      <w:r w:rsidRPr="00D42F50">
        <w:rPr>
          <w:rFonts w:ascii="Times New Roman" w:hAnsi="Times New Roman"/>
          <w:b/>
          <w:sz w:val="24"/>
          <w:szCs w:val="24"/>
          <w:vertAlign w:val="superscript"/>
        </w:rPr>
        <w:t>1</w:t>
      </w:r>
      <w:r w:rsidRPr="00D42F50">
        <w:rPr>
          <w:rFonts w:ascii="Times New Roman" w:hAnsi="Times New Roman"/>
          <w:sz w:val="24"/>
          <w:szCs w:val="24"/>
          <w:vertAlign w:val="superscript"/>
        </w:rPr>
        <w:t xml:space="preserve"> </w:t>
      </w:r>
      <w:r w:rsidRPr="00D42F50">
        <w:rPr>
          <w:rFonts w:ascii="Times New Roman" w:hAnsi="Times New Roman"/>
          <w:sz w:val="24"/>
          <w:szCs w:val="24"/>
        </w:rPr>
        <w:t>Status</w:t>
      </w:r>
      <w:r w:rsidRPr="00D42F50">
        <w:rPr>
          <w:rFonts w:ascii="Times New Roman" w:hAnsi="Times New Roman"/>
          <w:sz w:val="24"/>
          <w:szCs w:val="24"/>
          <w:vertAlign w:val="superscript"/>
        </w:rPr>
        <w:t xml:space="preserve"> </w:t>
      </w:r>
      <w:r w:rsidRPr="00D42F50">
        <w:rPr>
          <w:rFonts w:ascii="Times New Roman" w:hAnsi="Times New Roman"/>
          <w:sz w:val="24"/>
          <w:szCs w:val="24"/>
        </w:rPr>
        <w:t>during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visit </w:t>
      </w:r>
      <w:r w:rsidR="009D6675">
        <w:rPr>
          <w:rFonts w:ascii="Times New Roman" w:hAnsi="Times New Roman"/>
          <w:sz w:val="24"/>
          <w:szCs w:val="24"/>
        </w:rPr>
        <w:t>(non-historical data)</w:t>
      </w:r>
    </w:p>
    <w:p w14:paraId="4DFE6748" w14:textId="77777777" w:rsidR="009E5306" w:rsidRPr="00D42F50" w:rsidRDefault="009E5306" w:rsidP="009E5306">
      <w:pPr>
        <w:spacing w:after="0" w:line="360" w:lineRule="auto"/>
        <w:ind w:left="720" w:hanging="720"/>
        <w:rPr>
          <w:rFonts w:ascii="Times New Roman" w:hAnsi="Times New Roman"/>
          <w:sz w:val="24"/>
          <w:szCs w:val="24"/>
        </w:rPr>
      </w:pPr>
      <w:r w:rsidRPr="00D42F50">
        <w:rPr>
          <w:rFonts w:ascii="Times New Roman" w:hAnsi="Times New Roman"/>
          <w:b/>
          <w:sz w:val="24"/>
          <w:szCs w:val="24"/>
          <w:vertAlign w:val="superscript"/>
        </w:rPr>
        <w:t>12</w:t>
      </w:r>
      <w:r w:rsidRPr="00D42F50">
        <w:rPr>
          <w:rFonts w:ascii="Times New Roman" w:hAnsi="Times New Roman"/>
          <w:sz w:val="24"/>
          <w:szCs w:val="24"/>
          <w:vertAlign w:val="superscript"/>
        </w:rPr>
        <w:t xml:space="preserve"> </w:t>
      </w:r>
      <w:r w:rsidRPr="00D42F50">
        <w:rPr>
          <w:rFonts w:ascii="Times New Roman" w:hAnsi="Times New Roman"/>
          <w:sz w:val="24"/>
          <w:szCs w:val="24"/>
        </w:rPr>
        <w:t>Status for a period of 12 months prior to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visit </w:t>
      </w:r>
    </w:p>
    <w:p w14:paraId="33CD1537" w14:textId="77777777" w:rsidR="009E5306" w:rsidRPr="00D42F50" w:rsidRDefault="009E5306" w:rsidP="009E5306">
      <w:pPr>
        <w:spacing w:after="0" w:line="360" w:lineRule="auto"/>
        <w:ind w:left="720" w:hanging="720"/>
        <w:rPr>
          <w:rFonts w:ascii="Times New Roman" w:hAnsi="Times New Roman"/>
          <w:sz w:val="24"/>
          <w:szCs w:val="24"/>
        </w:rPr>
      </w:pPr>
      <w:r w:rsidRPr="00D42F50">
        <w:rPr>
          <w:rFonts w:ascii="Times New Roman" w:hAnsi="Times New Roman"/>
          <w:b/>
          <w:sz w:val="24"/>
          <w:szCs w:val="24"/>
          <w:vertAlign w:val="superscript"/>
        </w:rPr>
        <w:t>12Cal</w:t>
      </w:r>
      <w:r w:rsidRPr="00D42F50">
        <w:rPr>
          <w:rFonts w:ascii="Times New Roman" w:hAnsi="Times New Roman"/>
          <w:sz w:val="24"/>
          <w:szCs w:val="24"/>
        </w:rPr>
        <w:t>Post-calving practice for the 12 months prior to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visit </w:t>
      </w:r>
    </w:p>
    <w:p w14:paraId="5DB3B393" w14:textId="77777777" w:rsidR="009E5306" w:rsidRPr="00D42F50" w:rsidRDefault="009E5306" w:rsidP="009E5306">
      <w:pPr>
        <w:spacing w:after="0" w:line="360" w:lineRule="auto"/>
        <w:ind w:left="720" w:hanging="720"/>
        <w:rPr>
          <w:rFonts w:ascii="Times New Roman" w:hAnsi="Times New Roman"/>
          <w:sz w:val="24"/>
          <w:szCs w:val="24"/>
        </w:rPr>
      </w:pPr>
      <w:r w:rsidRPr="00D42F50">
        <w:rPr>
          <w:rFonts w:ascii="Times New Roman" w:hAnsi="Times New Roman"/>
          <w:b/>
          <w:sz w:val="24"/>
          <w:szCs w:val="24"/>
          <w:vertAlign w:val="superscript"/>
        </w:rPr>
        <w:t xml:space="preserve">12Dry </w:t>
      </w:r>
      <w:r w:rsidRPr="00D42F50">
        <w:rPr>
          <w:rFonts w:ascii="Times New Roman" w:hAnsi="Times New Roman"/>
          <w:sz w:val="24"/>
          <w:szCs w:val="24"/>
        </w:rPr>
        <w:t>Dry cow management practice for the 12 months prior to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visit</w:t>
      </w:r>
      <w:r w:rsidRPr="00D42F50">
        <w:rPr>
          <w:rFonts w:ascii="Times New Roman" w:hAnsi="Times New Roman"/>
          <w:b/>
          <w:sz w:val="24"/>
          <w:szCs w:val="24"/>
        </w:rPr>
        <w:br w:type="page"/>
      </w:r>
    </w:p>
    <w:p w14:paraId="7521B907" w14:textId="77777777" w:rsidR="00BE1673" w:rsidRDefault="00BE1673" w:rsidP="009E5306">
      <w:pPr>
        <w:pStyle w:val="Caption"/>
        <w:spacing w:line="480" w:lineRule="auto"/>
        <w:rPr>
          <w:rFonts w:ascii="Times New Roman" w:hAnsi="Times New Roman"/>
          <w:i w:val="0"/>
          <w:iCs w:val="0"/>
          <w:color w:val="auto"/>
          <w:sz w:val="24"/>
          <w:szCs w:val="24"/>
        </w:rPr>
        <w:sectPr w:rsidR="00BE1673" w:rsidSect="00A56752">
          <w:type w:val="continuous"/>
          <w:pgSz w:w="12240" w:h="15840" w:code="1"/>
          <w:pgMar w:top="1440" w:right="1440" w:bottom="1440" w:left="2160" w:header="720" w:footer="720" w:gutter="0"/>
          <w:cols w:space="720"/>
          <w:docGrid w:linePitch="360"/>
        </w:sectPr>
      </w:pPr>
      <w:bookmarkStart w:id="201" w:name="_Toc121470758"/>
    </w:p>
    <w:p w14:paraId="51FCEB03" w14:textId="7AE60A51" w:rsidR="009E5306" w:rsidRPr="00E30756" w:rsidRDefault="009E5306" w:rsidP="00BE1673">
      <w:pPr>
        <w:pStyle w:val="Caption"/>
        <w:rPr>
          <w:rFonts w:ascii="Times New Roman" w:hAnsi="Times New Roman"/>
          <w:i w:val="0"/>
          <w:iCs w:val="0"/>
          <w:color w:val="auto"/>
          <w:sz w:val="24"/>
          <w:szCs w:val="24"/>
        </w:rPr>
      </w:pPr>
      <w:r w:rsidRPr="00E30756">
        <w:rPr>
          <w:rFonts w:ascii="Times New Roman" w:hAnsi="Times New Roman"/>
          <w:i w:val="0"/>
          <w:iCs w:val="0"/>
          <w:color w:val="auto"/>
          <w:sz w:val="24"/>
          <w:szCs w:val="24"/>
        </w:rPr>
        <w:lastRenderedPageBreak/>
        <w:t>Table 5.</w:t>
      </w:r>
      <w:r w:rsidR="009D6675">
        <w:rPr>
          <w:rFonts w:ascii="Times New Roman" w:hAnsi="Times New Roman"/>
          <w:i w:val="0"/>
          <w:iCs w:val="0"/>
          <w:color w:val="auto"/>
          <w:sz w:val="24"/>
          <w:szCs w:val="24"/>
        </w:rPr>
        <w:t>3</w:t>
      </w:r>
      <w:r w:rsidRPr="00E30756">
        <w:rPr>
          <w:rFonts w:ascii="Times New Roman" w:hAnsi="Times New Roman"/>
          <w:i w:val="0"/>
          <w:iCs w:val="0"/>
          <w:color w:val="auto"/>
          <w:sz w:val="24"/>
          <w:szCs w:val="24"/>
        </w:rPr>
        <w:t>: Descriptive statistics for categorical predictor variables with a P-value less than 0.1 for associations with S/P Difference among the 128 cows on 118 smallholder dairy farms of Meru Kenya</w:t>
      </w:r>
      <w:bookmarkEnd w:id="201"/>
    </w:p>
    <w:tbl>
      <w:tblPr>
        <w:tblW w:w="10005"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350"/>
        <w:gridCol w:w="1531"/>
        <w:gridCol w:w="1170"/>
        <w:gridCol w:w="1431"/>
        <w:gridCol w:w="1418"/>
        <w:gridCol w:w="1105"/>
      </w:tblGrid>
      <w:tr w:rsidR="0064637C" w:rsidRPr="00BE1673" w14:paraId="7C9898D8" w14:textId="77777777" w:rsidTr="00B5615B">
        <w:trPr>
          <w:trHeight w:val="475"/>
        </w:trPr>
        <w:tc>
          <w:tcPr>
            <w:tcW w:w="3350" w:type="dxa"/>
            <w:tcBorders>
              <w:top w:val="single" w:sz="8" w:space="0" w:color="000000"/>
              <w:bottom w:val="single" w:sz="8" w:space="0" w:color="000000"/>
            </w:tcBorders>
            <w:shd w:val="clear" w:color="auto" w:fill="FFFFFF"/>
            <w:hideMark/>
          </w:tcPr>
          <w:p w14:paraId="6ED0BF68" w14:textId="77777777" w:rsidR="009E5306" w:rsidRPr="00BE1673" w:rsidRDefault="009E5306" w:rsidP="00BE1673">
            <w:pPr>
              <w:spacing w:after="0" w:line="240" w:lineRule="auto"/>
              <w:rPr>
                <w:rFonts w:ascii="Times New Roman" w:hAnsi="Times New Roman"/>
                <w:b/>
                <w:bCs/>
                <w:sz w:val="24"/>
                <w:szCs w:val="24"/>
              </w:rPr>
            </w:pPr>
            <w:r w:rsidRPr="00BE1673">
              <w:rPr>
                <w:rFonts w:ascii="Times New Roman" w:hAnsi="Times New Roman"/>
                <w:b/>
                <w:bCs/>
                <w:sz w:val="24"/>
                <w:szCs w:val="24"/>
              </w:rPr>
              <w:t>Predictor variable</w:t>
            </w:r>
          </w:p>
        </w:tc>
        <w:tc>
          <w:tcPr>
            <w:tcW w:w="1531" w:type="dxa"/>
            <w:tcBorders>
              <w:top w:val="single" w:sz="8" w:space="0" w:color="000000"/>
              <w:bottom w:val="single" w:sz="8" w:space="0" w:color="000000"/>
            </w:tcBorders>
            <w:shd w:val="clear" w:color="auto" w:fill="FFFFFF"/>
            <w:hideMark/>
          </w:tcPr>
          <w:p w14:paraId="594BF982" w14:textId="77777777" w:rsidR="009E5306" w:rsidRPr="00BE1673" w:rsidRDefault="009E5306" w:rsidP="00BE1673">
            <w:pPr>
              <w:spacing w:after="0" w:line="240" w:lineRule="auto"/>
              <w:rPr>
                <w:rFonts w:ascii="Times New Roman" w:hAnsi="Times New Roman"/>
                <w:b/>
                <w:bCs/>
                <w:sz w:val="24"/>
                <w:szCs w:val="24"/>
              </w:rPr>
            </w:pPr>
            <w:r w:rsidRPr="00BE1673">
              <w:rPr>
                <w:rFonts w:ascii="Times New Roman" w:hAnsi="Times New Roman"/>
                <w:b/>
                <w:bCs/>
                <w:sz w:val="24"/>
                <w:szCs w:val="24"/>
              </w:rPr>
              <w:t>Categories</w:t>
            </w:r>
          </w:p>
        </w:tc>
        <w:tc>
          <w:tcPr>
            <w:tcW w:w="1170" w:type="dxa"/>
            <w:tcBorders>
              <w:top w:val="single" w:sz="8" w:space="0" w:color="000000"/>
              <w:bottom w:val="single" w:sz="8" w:space="0" w:color="000000"/>
            </w:tcBorders>
            <w:shd w:val="clear" w:color="auto" w:fill="FFFFFF"/>
            <w:hideMark/>
          </w:tcPr>
          <w:p w14:paraId="52AFCC76"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b/>
                <w:bCs/>
                <w:sz w:val="24"/>
                <w:szCs w:val="24"/>
              </w:rPr>
              <w:t>Number</w:t>
            </w:r>
          </w:p>
          <w:p w14:paraId="3D43BBB6" w14:textId="77777777" w:rsidR="009E5306" w:rsidRPr="00BE1673" w:rsidRDefault="009E5306" w:rsidP="00BE1673">
            <w:pPr>
              <w:spacing w:after="0" w:line="240" w:lineRule="auto"/>
              <w:rPr>
                <w:rFonts w:ascii="Times New Roman" w:hAnsi="Times New Roman"/>
                <w:b/>
                <w:bCs/>
                <w:sz w:val="24"/>
                <w:szCs w:val="24"/>
              </w:rPr>
            </w:pPr>
            <w:r w:rsidRPr="00BE1673">
              <w:rPr>
                <w:rFonts w:ascii="Times New Roman" w:hAnsi="Times New Roman"/>
                <w:b/>
                <w:bCs/>
                <w:sz w:val="24"/>
                <w:szCs w:val="24"/>
              </w:rPr>
              <w:t>Yes</w:t>
            </w:r>
          </w:p>
        </w:tc>
        <w:tc>
          <w:tcPr>
            <w:tcW w:w="1431" w:type="dxa"/>
            <w:tcBorders>
              <w:top w:val="single" w:sz="8" w:space="0" w:color="000000"/>
              <w:bottom w:val="single" w:sz="8" w:space="0" w:color="000000"/>
            </w:tcBorders>
            <w:shd w:val="clear" w:color="auto" w:fill="FFFFFF"/>
            <w:hideMark/>
          </w:tcPr>
          <w:p w14:paraId="6A84FDB8"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b/>
                <w:bCs/>
                <w:sz w:val="24"/>
                <w:szCs w:val="24"/>
              </w:rPr>
              <w:t>Proportion</w:t>
            </w:r>
          </w:p>
          <w:p w14:paraId="0B067C6D" w14:textId="77777777" w:rsidR="009E5306" w:rsidRPr="00BE1673" w:rsidRDefault="009E5306" w:rsidP="00BE1673">
            <w:pPr>
              <w:spacing w:after="0" w:line="240" w:lineRule="auto"/>
              <w:rPr>
                <w:rFonts w:ascii="Times New Roman" w:hAnsi="Times New Roman"/>
                <w:b/>
                <w:bCs/>
                <w:sz w:val="24"/>
                <w:szCs w:val="24"/>
              </w:rPr>
            </w:pPr>
            <w:r w:rsidRPr="00BE1673">
              <w:rPr>
                <w:rFonts w:ascii="Times New Roman" w:hAnsi="Times New Roman"/>
                <w:b/>
                <w:bCs/>
                <w:sz w:val="24"/>
                <w:szCs w:val="24"/>
              </w:rPr>
              <w:t>Yes</w:t>
            </w:r>
          </w:p>
        </w:tc>
        <w:tc>
          <w:tcPr>
            <w:tcW w:w="1418" w:type="dxa"/>
            <w:tcBorders>
              <w:top w:val="single" w:sz="8" w:space="0" w:color="000000"/>
              <w:bottom w:val="single" w:sz="8" w:space="0" w:color="000000"/>
            </w:tcBorders>
            <w:shd w:val="clear" w:color="auto" w:fill="FFFFFF"/>
            <w:hideMark/>
          </w:tcPr>
          <w:p w14:paraId="12E00963" w14:textId="77777777" w:rsidR="009E5306" w:rsidRPr="00BE1673" w:rsidRDefault="009E5306" w:rsidP="00BE1673">
            <w:pPr>
              <w:spacing w:after="0" w:line="240" w:lineRule="auto"/>
              <w:rPr>
                <w:rFonts w:ascii="Times New Roman" w:hAnsi="Times New Roman"/>
                <w:b/>
                <w:bCs/>
                <w:sz w:val="24"/>
                <w:szCs w:val="24"/>
              </w:rPr>
            </w:pPr>
            <w:r w:rsidRPr="00BE1673">
              <w:rPr>
                <w:rFonts w:ascii="Times New Roman" w:hAnsi="Times New Roman"/>
                <w:b/>
                <w:bCs/>
                <w:sz w:val="24"/>
                <w:szCs w:val="24"/>
              </w:rPr>
              <w:t xml:space="preserve">Coefficient </w:t>
            </w:r>
          </w:p>
        </w:tc>
        <w:tc>
          <w:tcPr>
            <w:tcW w:w="1105" w:type="dxa"/>
            <w:tcBorders>
              <w:top w:val="single" w:sz="8" w:space="0" w:color="000000"/>
              <w:bottom w:val="single" w:sz="8" w:space="0" w:color="000000"/>
            </w:tcBorders>
            <w:shd w:val="clear" w:color="auto" w:fill="FFFFFF"/>
            <w:hideMark/>
          </w:tcPr>
          <w:p w14:paraId="37D4DFC0" w14:textId="77777777" w:rsidR="009E5306" w:rsidRPr="00BE1673" w:rsidRDefault="009E5306" w:rsidP="00BE1673">
            <w:pPr>
              <w:spacing w:after="0" w:line="240" w:lineRule="auto"/>
              <w:rPr>
                <w:rFonts w:ascii="Times New Roman" w:hAnsi="Times New Roman"/>
                <w:b/>
                <w:bCs/>
                <w:sz w:val="24"/>
                <w:szCs w:val="24"/>
              </w:rPr>
            </w:pPr>
            <w:r w:rsidRPr="00BE1673">
              <w:rPr>
                <w:rFonts w:ascii="Times New Roman" w:hAnsi="Times New Roman"/>
                <w:b/>
                <w:bCs/>
                <w:sz w:val="24"/>
                <w:szCs w:val="24"/>
              </w:rPr>
              <w:t>P-value</w:t>
            </w:r>
          </w:p>
        </w:tc>
      </w:tr>
      <w:tr w:rsidR="0064637C" w:rsidRPr="00BE1673" w14:paraId="7772B6AD" w14:textId="77777777" w:rsidTr="00B5615B">
        <w:trPr>
          <w:trHeight w:val="354"/>
        </w:trPr>
        <w:tc>
          <w:tcPr>
            <w:tcW w:w="3350" w:type="dxa"/>
            <w:shd w:val="clear" w:color="auto" w:fill="FFFFFF"/>
            <w:hideMark/>
          </w:tcPr>
          <w:p w14:paraId="052C9D58"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 xml:space="preserve">Management system </w:t>
            </w:r>
            <w:r w:rsidRPr="00BE1673">
              <w:rPr>
                <w:rFonts w:ascii="Times New Roman" w:hAnsi="Times New Roman"/>
                <w:bCs/>
                <w:sz w:val="24"/>
                <w:szCs w:val="24"/>
                <w:vertAlign w:val="superscript"/>
              </w:rPr>
              <w:t>12</w:t>
            </w:r>
            <w:r w:rsidRPr="00BE1673">
              <w:rPr>
                <w:rFonts w:ascii="Times New Roman" w:hAnsi="Times New Roman"/>
                <w:bCs/>
                <w:sz w:val="24"/>
                <w:szCs w:val="24"/>
              </w:rPr>
              <w:t xml:space="preserve">  </w:t>
            </w:r>
          </w:p>
        </w:tc>
        <w:tc>
          <w:tcPr>
            <w:tcW w:w="1531" w:type="dxa"/>
            <w:tcBorders>
              <w:top w:val="single" w:sz="8" w:space="0" w:color="000000"/>
              <w:left w:val="nil"/>
              <w:bottom w:val="nil"/>
              <w:right w:val="nil"/>
            </w:tcBorders>
            <w:shd w:val="clear" w:color="auto" w:fill="FFFFFF"/>
            <w:hideMark/>
          </w:tcPr>
          <w:p w14:paraId="1B9CEAA6"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i/>
                <w:sz w:val="24"/>
                <w:szCs w:val="24"/>
              </w:rPr>
              <w:t>Zero-graze</w:t>
            </w:r>
          </w:p>
        </w:tc>
        <w:tc>
          <w:tcPr>
            <w:tcW w:w="1170" w:type="dxa"/>
            <w:shd w:val="clear" w:color="auto" w:fill="FFFFFF"/>
            <w:hideMark/>
          </w:tcPr>
          <w:p w14:paraId="6DE2A630"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79</w:t>
            </w:r>
          </w:p>
        </w:tc>
        <w:tc>
          <w:tcPr>
            <w:tcW w:w="1431" w:type="dxa"/>
            <w:tcBorders>
              <w:top w:val="nil"/>
              <w:left w:val="nil"/>
              <w:bottom w:val="nil"/>
              <w:right w:val="nil"/>
            </w:tcBorders>
            <w:shd w:val="clear" w:color="auto" w:fill="FFFFFF"/>
            <w:hideMark/>
          </w:tcPr>
          <w:p w14:paraId="2B0E6F02"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0.70</w:t>
            </w:r>
          </w:p>
        </w:tc>
        <w:tc>
          <w:tcPr>
            <w:tcW w:w="1418" w:type="dxa"/>
            <w:shd w:val="clear" w:color="auto" w:fill="FFFFFF"/>
            <w:hideMark/>
          </w:tcPr>
          <w:p w14:paraId="63C56509"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Baseline</w:t>
            </w:r>
          </w:p>
        </w:tc>
        <w:tc>
          <w:tcPr>
            <w:tcW w:w="1105" w:type="dxa"/>
            <w:tcBorders>
              <w:top w:val="nil"/>
              <w:left w:val="nil"/>
              <w:bottom w:val="nil"/>
              <w:right w:val="nil"/>
            </w:tcBorders>
            <w:shd w:val="clear" w:color="auto" w:fill="FFFFFF"/>
            <w:hideMark/>
          </w:tcPr>
          <w:p w14:paraId="26C1E4C9"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0.006</w:t>
            </w:r>
            <w:r w:rsidRPr="00BE1673">
              <w:rPr>
                <w:rFonts w:ascii="Times New Roman" w:hAnsi="Times New Roman"/>
                <w:b/>
                <w:sz w:val="24"/>
                <w:szCs w:val="24"/>
                <w:vertAlign w:val="superscript"/>
              </w:rPr>
              <w:t xml:space="preserve"> gp</w:t>
            </w:r>
          </w:p>
        </w:tc>
      </w:tr>
      <w:tr w:rsidR="0064637C" w:rsidRPr="00BE1673" w14:paraId="42B07076" w14:textId="77777777" w:rsidTr="00B5615B">
        <w:trPr>
          <w:trHeight w:val="354"/>
        </w:trPr>
        <w:tc>
          <w:tcPr>
            <w:tcW w:w="3350" w:type="dxa"/>
            <w:shd w:val="clear" w:color="auto" w:fill="FFFFFF"/>
          </w:tcPr>
          <w:p w14:paraId="06D70BE1" w14:textId="77777777" w:rsidR="009E5306" w:rsidRPr="00BE1673" w:rsidRDefault="009E5306" w:rsidP="00BE1673">
            <w:pPr>
              <w:spacing w:after="0" w:line="240" w:lineRule="auto"/>
              <w:rPr>
                <w:rFonts w:ascii="Times New Roman" w:hAnsi="Times New Roman"/>
                <w:bCs/>
                <w:sz w:val="24"/>
                <w:szCs w:val="24"/>
              </w:rPr>
            </w:pPr>
          </w:p>
        </w:tc>
        <w:tc>
          <w:tcPr>
            <w:tcW w:w="1531" w:type="dxa"/>
            <w:tcBorders>
              <w:top w:val="nil"/>
              <w:bottom w:val="nil"/>
            </w:tcBorders>
            <w:shd w:val="clear" w:color="auto" w:fill="FFFFFF"/>
            <w:hideMark/>
          </w:tcPr>
          <w:p w14:paraId="02EF6220"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i/>
                <w:iCs/>
                <w:sz w:val="24"/>
                <w:szCs w:val="24"/>
              </w:rPr>
              <w:t>Mixed</w:t>
            </w:r>
          </w:p>
        </w:tc>
        <w:tc>
          <w:tcPr>
            <w:tcW w:w="1170" w:type="dxa"/>
            <w:shd w:val="clear" w:color="auto" w:fill="FFFFFF"/>
            <w:hideMark/>
          </w:tcPr>
          <w:p w14:paraId="34941F9F"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31</w:t>
            </w:r>
          </w:p>
        </w:tc>
        <w:tc>
          <w:tcPr>
            <w:tcW w:w="1431" w:type="dxa"/>
            <w:tcBorders>
              <w:top w:val="nil"/>
              <w:bottom w:val="nil"/>
            </w:tcBorders>
            <w:shd w:val="clear" w:color="auto" w:fill="FFFFFF"/>
            <w:hideMark/>
          </w:tcPr>
          <w:p w14:paraId="318DE0DF"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0.26</w:t>
            </w:r>
          </w:p>
        </w:tc>
        <w:tc>
          <w:tcPr>
            <w:tcW w:w="1418" w:type="dxa"/>
            <w:shd w:val="clear" w:color="auto" w:fill="FFFFFF"/>
            <w:hideMark/>
          </w:tcPr>
          <w:p w14:paraId="2AF887C8"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-0.206</w:t>
            </w:r>
          </w:p>
        </w:tc>
        <w:tc>
          <w:tcPr>
            <w:tcW w:w="1105" w:type="dxa"/>
            <w:tcBorders>
              <w:top w:val="nil"/>
              <w:bottom w:val="nil"/>
            </w:tcBorders>
            <w:shd w:val="clear" w:color="auto" w:fill="FFFFFF"/>
            <w:hideMark/>
          </w:tcPr>
          <w:p w14:paraId="1B7DC30C"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0.034</w:t>
            </w:r>
          </w:p>
        </w:tc>
      </w:tr>
      <w:tr w:rsidR="0064637C" w:rsidRPr="00BE1673" w14:paraId="35245AAA" w14:textId="77777777" w:rsidTr="00B5615B">
        <w:trPr>
          <w:trHeight w:val="354"/>
        </w:trPr>
        <w:tc>
          <w:tcPr>
            <w:tcW w:w="3350" w:type="dxa"/>
            <w:shd w:val="clear" w:color="auto" w:fill="FFFFFF"/>
          </w:tcPr>
          <w:p w14:paraId="05D73530" w14:textId="77777777" w:rsidR="009E5306" w:rsidRPr="00BE1673" w:rsidRDefault="009E5306" w:rsidP="00BE1673">
            <w:pPr>
              <w:spacing w:after="0" w:line="240" w:lineRule="auto"/>
              <w:rPr>
                <w:rFonts w:ascii="Times New Roman" w:hAnsi="Times New Roman"/>
                <w:b/>
                <w:bCs/>
                <w:i/>
                <w:sz w:val="24"/>
                <w:szCs w:val="24"/>
              </w:rPr>
            </w:pPr>
          </w:p>
        </w:tc>
        <w:tc>
          <w:tcPr>
            <w:tcW w:w="1531" w:type="dxa"/>
            <w:tcBorders>
              <w:top w:val="nil"/>
              <w:left w:val="nil"/>
              <w:bottom w:val="nil"/>
              <w:right w:val="nil"/>
            </w:tcBorders>
            <w:shd w:val="clear" w:color="auto" w:fill="FFFFFF"/>
            <w:hideMark/>
          </w:tcPr>
          <w:p w14:paraId="2C202F81"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i/>
                <w:sz w:val="24"/>
                <w:szCs w:val="24"/>
              </w:rPr>
              <w:t>Communal</w:t>
            </w:r>
          </w:p>
        </w:tc>
        <w:tc>
          <w:tcPr>
            <w:tcW w:w="1170" w:type="dxa"/>
            <w:shd w:val="clear" w:color="auto" w:fill="FFFFFF"/>
            <w:hideMark/>
          </w:tcPr>
          <w:p w14:paraId="69CB4320" w14:textId="77777777" w:rsidR="009E5306" w:rsidRPr="00BE1673" w:rsidRDefault="009E5306" w:rsidP="00BE1673">
            <w:pPr>
              <w:spacing w:after="0" w:line="240" w:lineRule="auto"/>
              <w:rPr>
                <w:rFonts w:ascii="Times New Roman" w:hAnsi="Times New Roman"/>
                <w:iCs/>
                <w:sz w:val="24"/>
                <w:szCs w:val="24"/>
              </w:rPr>
            </w:pPr>
            <w:r w:rsidRPr="00BE1673">
              <w:rPr>
                <w:rFonts w:ascii="Times New Roman" w:hAnsi="Times New Roman"/>
                <w:sz w:val="24"/>
                <w:szCs w:val="24"/>
              </w:rPr>
              <w:t>8</w:t>
            </w:r>
          </w:p>
        </w:tc>
        <w:tc>
          <w:tcPr>
            <w:tcW w:w="1431" w:type="dxa"/>
            <w:tcBorders>
              <w:top w:val="nil"/>
              <w:left w:val="nil"/>
              <w:bottom w:val="nil"/>
              <w:right w:val="nil"/>
            </w:tcBorders>
            <w:shd w:val="clear" w:color="auto" w:fill="FFFFFF"/>
            <w:hideMark/>
          </w:tcPr>
          <w:p w14:paraId="35DB059B"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0.08</w:t>
            </w:r>
          </w:p>
        </w:tc>
        <w:tc>
          <w:tcPr>
            <w:tcW w:w="1418" w:type="dxa"/>
            <w:shd w:val="clear" w:color="auto" w:fill="FFFFFF"/>
            <w:hideMark/>
          </w:tcPr>
          <w:p w14:paraId="2E72E320"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-0.4156</w:t>
            </w:r>
          </w:p>
        </w:tc>
        <w:tc>
          <w:tcPr>
            <w:tcW w:w="1105" w:type="dxa"/>
            <w:tcBorders>
              <w:top w:val="nil"/>
              <w:left w:val="nil"/>
              <w:bottom w:val="nil"/>
              <w:right w:val="nil"/>
            </w:tcBorders>
            <w:shd w:val="clear" w:color="auto" w:fill="FFFFFF"/>
            <w:hideMark/>
          </w:tcPr>
          <w:p w14:paraId="088017F9"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0.005</w:t>
            </w:r>
          </w:p>
        </w:tc>
      </w:tr>
      <w:tr w:rsidR="0064637C" w:rsidRPr="00BE1673" w14:paraId="78F2039B" w14:textId="77777777" w:rsidTr="00B5615B">
        <w:trPr>
          <w:trHeight w:val="354"/>
        </w:trPr>
        <w:tc>
          <w:tcPr>
            <w:tcW w:w="3350" w:type="dxa"/>
            <w:shd w:val="clear" w:color="auto" w:fill="FFFFFF"/>
            <w:hideMark/>
          </w:tcPr>
          <w:p w14:paraId="4EB6EFDE" w14:textId="77777777" w:rsidR="009E5306" w:rsidRPr="00BE1673" w:rsidRDefault="009E5306" w:rsidP="00BE1673">
            <w:pPr>
              <w:spacing w:after="0" w:line="240" w:lineRule="auto"/>
              <w:rPr>
                <w:rFonts w:ascii="Times New Roman" w:hAnsi="Times New Roman"/>
                <w:b/>
                <w:bCs/>
                <w:i/>
                <w:sz w:val="24"/>
                <w:szCs w:val="24"/>
              </w:rPr>
            </w:pPr>
            <w:r w:rsidRPr="00BE1673">
              <w:rPr>
                <w:rFonts w:ascii="Times New Roman" w:hAnsi="Times New Roman"/>
                <w:bCs/>
                <w:sz w:val="24"/>
                <w:szCs w:val="24"/>
              </w:rPr>
              <w:t>Fed Maize silage (Y/N)</w:t>
            </w:r>
            <w:r w:rsidRPr="00BE1673">
              <w:rPr>
                <w:rFonts w:ascii="Times New Roman" w:hAnsi="Times New Roman"/>
                <w:bCs/>
                <w:sz w:val="24"/>
                <w:szCs w:val="24"/>
                <w:vertAlign w:val="superscript"/>
              </w:rPr>
              <w:t>12</w:t>
            </w:r>
            <w:r w:rsidRPr="00BE1673">
              <w:rPr>
                <w:rFonts w:ascii="Times New Roman" w:hAnsi="Times New Roman"/>
                <w:bCs/>
                <w:sz w:val="24"/>
                <w:szCs w:val="24"/>
              </w:rPr>
              <w:t xml:space="preserve"> </w:t>
            </w:r>
          </w:p>
        </w:tc>
        <w:tc>
          <w:tcPr>
            <w:tcW w:w="1531" w:type="dxa"/>
            <w:tcBorders>
              <w:top w:val="nil"/>
              <w:bottom w:val="nil"/>
            </w:tcBorders>
            <w:shd w:val="clear" w:color="auto" w:fill="FFFFFF"/>
            <w:hideMark/>
          </w:tcPr>
          <w:p w14:paraId="5B1CF5C2"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Y/N</w:t>
            </w:r>
          </w:p>
        </w:tc>
        <w:tc>
          <w:tcPr>
            <w:tcW w:w="1170" w:type="dxa"/>
            <w:shd w:val="clear" w:color="auto" w:fill="FFFFFF"/>
            <w:hideMark/>
          </w:tcPr>
          <w:p w14:paraId="010CF2B7"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38</w:t>
            </w:r>
          </w:p>
        </w:tc>
        <w:tc>
          <w:tcPr>
            <w:tcW w:w="1431" w:type="dxa"/>
            <w:tcBorders>
              <w:top w:val="nil"/>
              <w:bottom w:val="nil"/>
            </w:tcBorders>
            <w:shd w:val="clear" w:color="auto" w:fill="FFFFFF"/>
            <w:hideMark/>
          </w:tcPr>
          <w:p w14:paraId="68C804C9"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0.03</w:t>
            </w:r>
          </w:p>
        </w:tc>
        <w:tc>
          <w:tcPr>
            <w:tcW w:w="1418" w:type="dxa"/>
            <w:shd w:val="clear" w:color="auto" w:fill="FFFFFF"/>
            <w:hideMark/>
          </w:tcPr>
          <w:p w14:paraId="5C6C7699"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 xml:space="preserve">-0.4091  </w:t>
            </w:r>
          </w:p>
        </w:tc>
        <w:tc>
          <w:tcPr>
            <w:tcW w:w="1105" w:type="dxa"/>
            <w:tcBorders>
              <w:top w:val="nil"/>
              <w:bottom w:val="nil"/>
            </w:tcBorders>
            <w:shd w:val="clear" w:color="auto" w:fill="FFFFFF"/>
            <w:hideMark/>
          </w:tcPr>
          <w:p w14:paraId="480EC03F"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0.090</w:t>
            </w:r>
          </w:p>
        </w:tc>
      </w:tr>
      <w:tr w:rsidR="0064637C" w:rsidRPr="00BE1673" w14:paraId="1250633F" w14:textId="77777777" w:rsidTr="00B5615B">
        <w:trPr>
          <w:trHeight w:val="354"/>
        </w:trPr>
        <w:tc>
          <w:tcPr>
            <w:tcW w:w="3350" w:type="dxa"/>
            <w:shd w:val="clear" w:color="auto" w:fill="FFFFFF"/>
            <w:hideMark/>
          </w:tcPr>
          <w:p w14:paraId="77813F86" w14:textId="77777777" w:rsidR="009E5306" w:rsidRPr="00BE1673" w:rsidRDefault="009E5306" w:rsidP="00BE1673">
            <w:pPr>
              <w:spacing w:after="0" w:line="240" w:lineRule="auto"/>
              <w:rPr>
                <w:rFonts w:ascii="Times New Roman" w:hAnsi="Times New Roman"/>
                <w:b/>
                <w:bCs/>
                <w:i/>
                <w:sz w:val="24"/>
                <w:szCs w:val="24"/>
              </w:rPr>
            </w:pPr>
            <w:r w:rsidRPr="00BE1673">
              <w:rPr>
                <w:rFonts w:ascii="Times New Roman" w:hAnsi="Times New Roman"/>
                <w:bCs/>
                <w:sz w:val="24"/>
                <w:szCs w:val="24"/>
              </w:rPr>
              <w:t>Fed cows grass hay (Y/N)</w:t>
            </w:r>
            <w:r w:rsidRPr="00BE1673">
              <w:rPr>
                <w:rFonts w:ascii="Times New Roman" w:hAnsi="Times New Roman"/>
                <w:bCs/>
                <w:sz w:val="24"/>
                <w:szCs w:val="24"/>
                <w:vertAlign w:val="superscript"/>
              </w:rPr>
              <w:t>12</w:t>
            </w:r>
            <w:r w:rsidRPr="00BE1673">
              <w:rPr>
                <w:rFonts w:ascii="Times New Roman" w:hAnsi="Times New Roman"/>
                <w:bCs/>
                <w:sz w:val="24"/>
                <w:szCs w:val="24"/>
              </w:rPr>
              <w:t xml:space="preserve"> </w:t>
            </w:r>
          </w:p>
        </w:tc>
        <w:tc>
          <w:tcPr>
            <w:tcW w:w="1531" w:type="dxa"/>
            <w:tcBorders>
              <w:top w:val="nil"/>
              <w:left w:val="nil"/>
              <w:bottom w:val="nil"/>
              <w:right w:val="nil"/>
            </w:tcBorders>
            <w:shd w:val="clear" w:color="auto" w:fill="FFFFFF"/>
            <w:hideMark/>
          </w:tcPr>
          <w:p w14:paraId="346EFF60"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Y/N</w:t>
            </w:r>
          </w:p>
        </w:tc>
        <w:tc>
          <w:tcPr>
            <w:tcW w:w="1170" w:type="dxa"/>
            <w:shd w:val="clear" w:color="auto" w:fill="FFFFFF"/>
            <w:hideMark/>
          </w:tcPr>
          <w:p w14:paraId="2147DDEB"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91</w:t>
            </w:r>
          </w:p>
        </w:tc>
        <w:tc>
          <w:tcPr>
            <w:tcW w:w="1431" w:type="dxa"/>
            <w:tcBorders>
              <w:top w:val="nil"/>
              <w:left w:val="nil"/>
              <w:bottom w:val="nil"/>
              <w:right w:val="nil"/>
            </w:tcBorders>
            <w:shd w:val="clear" w:color="auto" w:fill="FFFFFF"/>
            <w:hideMark/>
          </w:tcPr>
          <w:p w14:paraId="5D194441"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0.77</w:t>
            </w:r>
          </w:p>
        </w:tc>
        <w:tc>
          <w:tcPr>
            <w:tcW w:w="1418" w:type="dxa"/>
            <w:shd w:val="clear" w:color="auto" w:fill="FFFFFF"/>
            <w:hideMark/>
          </w:tcPr>
          <w:p w14:paraId="2D5C612F"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 xml:space="preserve">0.2273  </w:t>
            </w:r>
          </w:p>
        </w:tc>
        <w:tc>
          <w:tcPr>
            <w:tcW w:w="1105" w:type="dxa"/>
            <w:tcBorders>
              <w:top w:val="nil"/>
              <w:left w:val="nil"/>
              <w:bottom w:val="nil"/>
              <w:right w:val="nil"/>
            </w:tcBorders>
            <w:shd w:val="clear" w:color="auto" w:fill="FFFFFF"/>
            <w:hideMark/>
          </w:tcPr>
          <w:p w14:paraId="4C090D4F"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0.020</w:t>
            </w:r>
          </w:p>
        </w:tc>
      </w:tr>
      <w:tr w:rsidR="0064637C" w:rsidRPr="00BE1673" w14:paraId="68F5AE2F" w14:textId="77777777" w:rsidTr="00B5615B">
        <w:trPr>
          <w:trHeight w:val="354"/>
        </w:trPr>
        <w:tc>
          <w:tcPr>
            <w:tcW w:w="3350" w:type="dxa"/>
            <w:shd w:val="clear" w:color="auto" w:fill="FFFFFF"/>
            <w:hideMark/>
          </w:tcPr>
          <w:p w14:paraId="30FC2FAB" w14:textId="77777777" w:rsidR="009E5306" w:rsidRPr="00BE1673" w:rsidRDefault="009E5306" w:rsidP="00BE1673">
            <w:pPr>
              <w:spacing w:after="0" w:line="240" w:lineRule="auto"/>
              <w:rPr>
                <w:rFonts w:ascii="Times New Roman" w:hAnsi="Times New Roman"/>
                <w:b/>
                <w:bCs/>
                <w:i/>
                <w:sz w:val="24"/>
                <w:szCs w:val="24"/>
              </w:rPr>
            </w:pPr>
            <w:r w:rsidRPr="00BE1673">
              <w:rPr>
                <w:rFonts w:ascii="Times New Roman" w:hAnsi="Times New Roman"/>
                <w:bCs/>
                <w:sz w:val="24"/>
                <w:szCs w:val="24"/>
              </w:rPr>
              <w:t xml:space="preserve">Fed cows </w:t>
            </w:r>
            <w:proofErr w:type="spellStart"/>
            <w:r w:rsidRPr="00BE1673">
              <w:rPr>
                <w:rFonts w:ascii="Times New Roman" w:hAnsi="Times New Roman"/>
                <w:bCs/>
                <w:sz w:val="24"/>
                <w:szCs w:val="24"/>
              </w:rPr>
              <w:t>desmodium</w:t>
            </w:r>
            <w:proofErr w:type="spellEnd"/>
            <w:r w:rsidRPr="00BE1673">
              <w:rPr>
                <w:rFonts w:ascii="Times New Roman" w:hAnsi="Times New Roman"/>
                <w:bCs/>
                <w:sz w:val="24"/>
                <w:szCs w:val="24"/>
              </w:rPr>
              <w:t xml:space="preserve"> (Y/N)</w:t>
            </w:r>
            <w:r w:rsidRPr="00BE1673">
              <w:rPr>
                <w:rFonts w:ascii="Times New Roman" w:hAnsi="Times New Roman"/>
                <w:bCs/>
                <w:sz w:val="24"/>
                <w:szCs w:val="24"/>
                <w:vertAlign w:val="superscript"/>
              </w:rPr>
              <w:t>12</w:t>
            </w:r>
            <w:r w:rsidRPr="00BE1673">
              <w:rPr>
                <w:rFonts w:ascii="Times New Roman" w:hAnsi="Times New Roman"/>
                <w:bCs/>
                <w:sz w:val="24"/>
                <w:szCs w:val="24"/>
              </w:rPr>
              <w:t xml:space="preserve"> </w:t>
            </w:r>
          </w:p>
        </w:tc>
        <w:tc>
          <w:tcPr>
            <w:tcW w:w="1531" w:type="dxa"/>
            <w:tcBorders>
              <w:top w:val="nil"/>
              <w:bottom w:val="nil"/>
            </w:tcBorders>
            <w:shd w:val="clear" w:color="auto" w:fill="FFFFFF"/>
            <w:hideMark/>
          </w:tcPr>
          <w:p w14:paraId="55BD8D69"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Y/N</w:t>
            </w:r>
          </w:p>
        </w:tc>
        <w:tc>
          <w:tcPr>
            <w:tcW w:w="1170" w:type="dxa"/>
            <w:shd w:val="clear" w:color="auto" w:fill="FFFFFF"/>
            <w:hideMark/>
          </w:tcPr>
          <w:p w14:paraId="63E6CA43"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22</w:t>
            </w:r>
          </w:p>
        </w:tc>
        <w:tc>
          <w:tcPr>
            <w:tcW w:w="1431" w:type="dxa"/>
            <w:tcBorders>
              <w:top w:val="nil"/>
              <w:bottom w:val="nil"/>
            </w:tcBorders>
            <w:shd w:val="clear" w:color="auto" w:fill="FFFFFF"/>
            <w:hideMark/>
          </w:tcPr>
          <w:p w14:paraId="27EA535E"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0.19</w:t>
            </w:r>
          </w:p>
        </w:tc>
        <w:tc>
          <w:tcPr>
            <w:tcW w:w="1418" w:type="dxa"/>
            <w:shd w:val="clear" w:color="auto" w:fill="FFFFFF"/>
            <w:hideMark/>
          </w:tcPr>
          <w:p w14:paraId="638D0D9F"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 xml:space="preserve">0.2633   </w:t>
            </w:r>
          </w:p>
        </w:tc>
        <w:tc>
          <w:tcPr>
            <w:tcW w:w="1105" w:type="dxa"/>
            <w:tcBorders>
              <w:top w:val="nil"/>
              <w:bottom w:val="nil"/>
            </w:tcBorders>
            <w:shd w:val="clear" w:color="auto" w:fill="FFFFFF"/>
            <w:hideMark/>
          </w:tcPr>
          <w:p w14:paraId="355069C0"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0.015</w:t>
            </w:r>
          </w:p>
        </w:tc>
      </w:tr>
      <w:tr w:rsidR="0064637C" w:rsidRPr="00BE1673" w14:paraId="1CF7CEBC" w14:textId="77777777" w:rsidTr="00B5615B">
        <w:trPr>
          <w:trHeight w:val="354"/>
        </w:trPr>
        <w:tc>
          <w:tcPr>
            <w:tcW w:w="3350" w:type="dxa"/>
            <w:shd w:val="clear" w:color="auto" w:fill="FFFFFF"/>
            <w:hideMark/>
          </w:tcPr>
          <w:p w14:paraId="34282D32" w14:textId="77777777" w:rsidR="009E5306" w:rsidRPr="00BE1673" w:rsidRDefault="009E5306" w:rsidP="00BE1673">
            <w:pPr>
              <w:spacing w:after="0" w:line="240" w:lineRule="auto"/>
              <w:rPr>
                <w:rFonts w:ascii="Times New Roman" w:hAnsi="Times New Roman"/>
                <w:b/>
                <w:bCs/>
                <w:i/>
                <w:sz w:val="24"/>
                <w:szCs w:val="24"/>
              </w:rPr>
            </w:pPr>
            <w:r w:rsidRPr="00BE1673">
              <w:rPr>
                <w:rFonts w:ascii="Times New Roman" w:hAnsi="Times New Roman"/>
                <w:bCs/>
                <w:sz w:val="24"/>
                <w:szCs w:val="24"/>
              </w:rPr>
              <w:t xml:space="preserve">Fed </w:t>
            </w:r>
            <w:proofErr w:type="gramStart"/>
            <w:r w:rsidRPr="00BE1673">
              <w:rPr>
                <w:rFonts w:ascii="Times New Roman" w:hAnsi="Times New Roman"/>
                <w:bCs/>
                <w:sz w:val="24"/>
                <w:szCs w:val="24"/>
              </w:rPr>
              <w:t>cows</w:t>
            </w:r>
            <w:proofErr w:type="gramEnd"/>
            <w:r w:rsidRPr="00BE1673">
              <w:rPr>
                <w:rFonts w:ascii="Times New Roman" w:hAnsi="Times New Roman"/>
                <w:bCs/>
                <w:sz w:val="24"/>
                <w:szCs w:val="24"/>
              </w:rPr>
              <w:t xml:space="preserve"> banana leaves (Y/N)</w:t>
            </w:r>
            <w:r w:rsidRPr="00BE1673">
              <w:rPr>
                <w:rFonts w:ascii="Times New Roman" w:hAnsi="Times New Roman"/>
                <w:bCs/>
                <w:sz w:val="24"/>
                <w:szCs w:val="24"/>
                <w:vertAlign w:val="superscript"/>
              </w:rPr>
              <w:t>12</w:t>
            </w:r>
            <w:r w:rsidRPr="00BE1673">
              <w:rPr>
                <w:rFonts w:ascii="Times New Roman" w:hAnsi="Times New Roman"/>
                <w:bCs/>
                <w:sz w:val="24"/>
                <w:szCs w:val="24"/>
              </w:rPr>
              <w:t xml:space="preserve"> </w:t>
            </w:r>
          </w:p>
        </w:tc>
        <w:tc>
          <w:tcPr>
            <w:tcW w:w="1531" w:type="dxa"/>
            <w:tcBorders>
              <w:top w:val="nil"/>
              <w:left w:val="nil"/>
              <w:bottom w:val="nil"/>
              <w:right w:val="nil"/>
            </w:tcBorders>
            <w:shd w:val="clear" w:color="auto" w:fill="FFFFFF"/>
            <w:hideMark/>
          </w:tcPr>
          <w:p w14:paraId="045AB521"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Y/N</w:t>
            </w:r>
          </w:p>
        </w:tc>
        <w:tc>
          <w:tcPr>
            <w:tcW w:w="1170" w:type="dxa"/>
            <w:shd w:val="clear" w:color="auto" w:fill="FFFFFF"/>
            <w:hideMark/>
          </w:tcPr>
          <w:p w14:paraId="26E35DED"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33</w:t>
            </w:r>
          </w:p>
        </w:tc>
        <w:tc>
          <w:tcPr>
            <w:tcW w:w="1431" w:type="dxa"/>
            <w:tcBorders>
              <w:top w:val="nil"/>
              <w:left w:val="nil"/>
              <w:bottom w:val="nil"/>
              <w:right w:val="nil"/>
            </w:tcBorders>
            <w:shd w:val="clear" w:color="auto" w:fill="FFFFFF"/>
            <w:hideMark/>
          </w:tcPr>
          <w:p w14:paraId="7B9703A4"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0.28</w:t>
            </w:r>
          </w:p>
        </w:tc>
        <w:tc>
          <w:tcPr>
            <w:tcW w:w="1418" w:type="dxa"/>
            <w:shd w:val="clear" w:color="auto" w:fill="FFFFFF"/>
            <w:hideMark/>
          </w:tcPr>
          <w:p w14:paraId="6B73B3C5"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-0.2038</w:t>
            </w:r>
          </w:p>
        </w:tc>
        <w:tc>
          <w:tcPr>
            <w:tcW w:w="1105" w:type="dxa"/>
            <w:tcBorders>
              <w:top w:val="nil"/>
              <w:left w:val="nil"/>
              <w:bottom w:val="nil"/>
              <w:right w:val="nil"/>
            </w:tcBorders>
            <w:shd w:val="clear" w:color="auto" w:fill="FFFFFF"/>
            <w:hideMark/>
          </w:tcPr>
          <w:p w14:paraId="50C47CE2"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0.030</w:t>
            </w:r>
          </w:p>
        </w:tc>
      </w:tr>
      <w:tr w:rsidR="0064637C" w:rsidRPr="00BE1673" w14:paraId="7A0BE419" w14:textId="77777777" w:rsidTr="00B5615B">
        <w:trPr>
          <w:trHeight w:val="354"/>
        </w:trPr>
        <w:tc>
          <w:tcPr>
            <w:tcW w:w="3350" w:type="dxa"/>
            <w:shd w:val="clear" w:color="auto" w:fill="FFFFFF"/>
            <w:hideMark/>
          </w:tcPr>
          <w:p w14:paraId="69C2B399" w14:textId="66058832" w:rsidR="009E5306" w:rsidRPr="00BE1673" w:rsidRDefault="00D15A2A" w:rsidP="00BE1673">
            <w:pPr>
              <w:spacing w:after="0" w:line="240" w:lineRule="auto"/>
              <w:rPr>
                <w:rFonts w:ascii="Times New Roman" w:hAnsi="Times New Roman"/>
                <w:bCs/>
                <w:sz w:val="24"/>
                <w:szCs w:val="24"/>
              </w:rPr>
            </w:pPr>
            <w:r w:rsidRPr="00BE1673">
              <w:rPr>
                <w:rFonts w:ascii="Times New Roman" w:hAnsi="Times New Roman"/>
                <w:bCs/>
                <w:sz w:val="24"/>
                <w:szCs w:val="24"/>
              </w:rPr>
              <w:t>S</w:t>
            </w:r>
            <w:r w:rsidR="009E5306" w:rsidRPr="00BE1673">
              <w:rPr>
                <w:rFonts w:ascii="Times New Roman" w:hAnsi="Times New Roman"/>
                <w:bCs/>
                <w:sz w:val="24"/>
                <w:szCs w:val="24"/>
              </w:rPr>
              <w:t xml:space="preserve">talls </w:t>
            </w:r>
            <w:r w:rsidRPr="00BE1673">
              <w:rPr>
                <w:rFonts w:ascii="Times New Roman" w:hAnsi="Times New Roman"/>
                <w:bCs/>
                <w:sz w:val="24"/>
                <w:szCs w:val="24"/>
              </w:rPr>
              <w:t xml:space="preserve">present </w:t>
            </w:r>
            <w:r w:rsidR="009E5306" w:rsidRPr="00BE1673">
              <w:rPr>
                <w:rFonts w:ascii="Times New Roman" w:hAnsi="Times New Roman"/>
                <w:bCs/>
                <w:sz w:val="24"/>
                <w:szCs w:val="24"/>
              </w:rPr>
              <w:t>for cows</w:t>
            </w:r>
            <w:r w:rsidR="009E5306" w:rsidRPr="00BE1673">
              <w:rPr>
                <w:rFonts w:ascii="Times New Roman" w:hAnsi="Times New Roman"/>
                <w:bCs/>
                <w:sz w:val="24"/>
                <w:szCs w:val="24"/>
                <w:vertAlign w:val="superscript"/>
              </w:rPr>
              <w:t>1</w:t>
            </w:r>
          </w:p>
        </w:tc>
        <w:tc>
          <w:tcPr>
            <w:tcW w:w="1531" w:type="dxa"/>
            <w:tcBorders>
              <w:top w:val="nil"/>
              <w:bottom w:val="nil"/>
            </w:tcBorders>
            <w:shd w:val="clear" w:color="auto" w:fill="FFFFFF"/>
            <w:hideMark/>
          </w:tcPr>
          <w:p w14:paraId="6D70E259"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Y/N</w:t>
            </w:r>
          </w:p>
        </w:tc>
        <w:tc>
          <w:tcPr>
            <w:tcW w:w="1170" w:type="dxa"/>
            <w:shd w:val="clear" w:color="auto" w:fill="FFFFFF"/>
            <w:hideMark/>
          </w:tcPr>
          <w:p w14:paraId="1EA87482"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97</w:t>
            </w:r>
          </w:p>
        </w:tc>
        <w:tc>
          <w:tcPr>
            <w:tcW w:w="1431" w:type="dxa"/>
            <w:tcBorders>
              <w:top w:val="nil"/>
              <w:bottom w:val="nil"/>
            </w:tcBorders>
            <w:shd w:val="clear" w:color="auto" w:fill="FFFFFF"/>
            <w:hideMark/>
          </w:tcPr>
          <w:p w14:paraId="3F8A6296"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0.76</w:t>
            </w:r>
          </w:p>
        </w:tc>
        <w:tc>
          <w:tcPr>
            <w:tcW w:w="1418" w:type="dxa"/>
            <w:shd w:val="clear" w:color="auto" w:fill="FFFFFF"/>
            <w:hideMark/>
          </w:tcPr>
          <w:p w14:paraId="3AF4F9A5"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0.1664</w:t>
            </w:r>
          </w:p>
        </w:tc>
        <w:tc>
          <w:tcPr>
            <w:tcW w:w="1105" w:type="dxa"/>
            <w:tcBorders>
              <w:top w:val="nil"/>
              <w:bottom w:val="nil"/>
            </w:tcBorders>
            <w:shd w:val="clear" w:color="auto" w:fill="FFFFFF"/>
            <w:hideMark/>
          </w:tcPr>
          <w:p w14:paraId="631A1105"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0.089</w:t>
            </w:r>
          </w:p>
        </w:tc>
      </w:tr>
      <w:tr w:rsidR="0064637C" w:rsidRPr="00BE1673" w14:paraId="3EAC0AE0" w14:textId="77777777" w:rsidTr="00B5615B">
        <w:trPr>
          <w:trHeight w:val="354"/>
        </w:trPr>
        <w:tc>
          <w:tcPr>
            <w:tcW w:w="3350" w:type="dxa"/>
            <w:shd w:val="clear" w:color="auto" w:fill="FFFFFF"/>
            <w:hideMark/>
          </w:tcPr>
          <w:p w14:paraId="353A99E1" w14:textId="77777777" w:rsidR="009E5306" w:rsidRPr="00BE1673" w:rsidRDefault="009E5306" w:rsidP="00BE1673">
            <w:pPr>
              <w:spacing w:after="0" w:line="240" w:lineRule="auto"/>
              <w:rPr>
                <w:rFonts w:ascii="Times New Roman" w:hAnsi="Times New Roman"/>
                <w:b/>
                <w:bCs/>
                <w:i/>
                <w:sz w:val="24"/>
                <w:szCs w:val="24"/>
              </w:rPr>
            </w:pPr>
            <w:r w:rsidRPr="00BE1673">
              <w:rPr>
                <w:rFonts w:ascii="Times New Roman" w:hAnsi="Times New Roman"/>
                <w:bCs/>
                <w:sz w:val="24"/>
                <w:szCs w:val="24"/>
              </w:rPr>
              <w:t>If recently bred (Y/N)</w:t>
            </w:r>
            <w:r w:rsidRPr="00BE1673">
              <w:rPr>
                <w:rFonts w:ascii="Times New Roman" w:hAnsi="Times New Roman"/>
                <w:bCs/>
                <w:sz w:val="24"/>
                <w:szCs w:val="24"/>
                <w:vertAlign w:val="superscript"/>
              </w:rPr>
              <w:t>1</w:t>
            </w:r>
          </w:p>
        </w:tc>
        <w:tc>
          <w:tcPr>
            <w:tcW w:w="1531" w:type="dxa"/>
            <w:tcBorders>
              <w:top w:val="nil"/>
              <w:left w:val="nil"/>
              <w:bottom w:val="nil"/>
              <w:right w:val="nil"/>
            </w:tcBorders>
            <w:shd w:val="clear" w:color="auto" w:fill="FFFFFF"/>
            <w:hideMark/>
          </w:tcPr>
          <w:p w14:paraId="242E1DE3"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Y/N</w:t>
            </w:r>
          </w:p>
        </w:tc>
        <w:tc>
          <w:tcPr>
            <w:tcW w:w="1170" w:type="dxa"/>
            <w:shd w:val="clear" w:color="auto" w:fill="FFFFFF"/>
            <w:hideMark/>
          </w:tcPr>
          <w:p w14:paraId="183D5C71"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18</w:t>
            </w:r>
          </w:p>
        </w:tc>
        <w:tc>
          <w:tcPr>
            <w:tcW w:w="1431" w:type="dxa"/>
            <w:tcBorders>
              <w:top w:val="nil"/>
              <w:left w:val="nil"/>
              <w:bottom w:val="nil"/>
              <w:right w:val="nil"/>
            </w:tcBorders>
            <w:shd w:val="clear" w:color="auto" w:fill="FFFFFF"/>
            <w:hideMark/>
          </w:tcPr>
          <w:p w14:paraId="05101FC4"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0.14</w:t>
            </w:r>
          </w:p>
        </w:tc>
        <w:tc>
          <w:tcPr>
            <w:tcW w:w="1418" w:type="dxa"/>
            <w:shd w:val="clear" w:color="auto" w:fill="FFFFFF"/>
            <w:hideMark/>
          </w:tcPr>
          <w:p w14:paraId="569F44F8"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-0.2119</w:t>
            </w:r>
          </w:p>
        </w:tc>
        <w:tc>
          <w:tcPr>
            <w:tcW w:w="1105" w:type="dxa"/>
            <w:tcBorders>
              <w:top w:val="nil"/>
              <w:left w:val="nil"/>
              <w:bottom w:val="nil"/>
              <w:right w:val="nil"/>
            </w:tcBorders>
            <w:shd w:val="clear" w:color="auto" w:fill="FFFFFF"/>
            <w:hideMark/>
          </w:tcPr>
          <w:p w14:paraId="3725C2B9"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0.079</w:t>
            </w:r>
          </w:p>
        </w:tc>
      </w:tr>
      <w:tr w:rsidR="0064637C" w:rsidRPr="00BE1673" w14:paraId="63DA308D" w14:textId="77777777" w:rsidTr="00B5615B">
        <w:trPr>
          <w:trHeight w:val="354"/>
        </w:trPr>
        <w:tc>
          <w:tcPr>
            <w:tcW w:w="3350" w:type="dxa"/>
            <w:shd w:val="clear" w:color="auto" w:fill="FFFFFF"/>
            <w:hideMark/>
          </w:tcPr>
          <w:p w14:paraId="6929FAC8" w14:textId="670301E0" w:rsidR="009E5306" w:rsidRPr="00BE1673" w:rsidRDefault="00426032" w:rsidP="00BE1673">
            <w:pPr>
              <w:spacing w:after="0" w:line="240" w:lineRule="auto"/>
              <w:rPr>
                <w:rFonts w:ascii="Times New Roman" w:hAnsi="Times New Roman"/>
                <w:b/>
                <w:bCs/>
                <w:i/>
                <w:sz w:val="24"/>
                <w:szCs w:val="24"/>
              </w:rPr>
            </w:pPr>
            <w:r w:rsidRPr="00BE1673">
              <w:rPr>
                <w:rFonts w:ascii="Times New Roman" w:hAnsi="Times New Roman"/>
                <w:bCs/>
                <w:sz w:val="24"/>
                <w:szCs w:val="24"/>
              </w:rPr>
              <w:t xml:space="preserve">History of </w:t>
            </w:r>
            <w:r w:rsidR="009E5306" w:rsidRPr="00BE1673">
              <w:rPr>
                <w:rFonts w:ascii="Times New Roman" w:hAnsi="Times New Roman"/>
                <w:bCs/>
                <w:sz w:val="24"/>
                <w:szCs w:val="24"/>
              </w:rPr>
              <w:t>mastitis (Y/N)</w:t>
            </w:r>
            <w:r w:rsidR="009E5306" w:rsidRPr="00BE1673">
              <w:rPr>
                <w:rFonts w:ascii="Times New Roman" w:hAnsi="Times New Roman"/>
                <w:bCs/>
                <w:sz w:val="24"/>
                <w:szCs w:val="24"/>
                <w:vertAlign w:val="superscript"/>
              </w:rPr>
              <w:t>12</w:t>
            </w:r>
          </w:p>
        </w:tc>
        <w:tc>
          <w:tcPr>
            <w:tcW w:w="1531" w:type="dxa"/>
            <w:tcBorders>
              <w:top w:val="nil"/>
              <w:bottom w:val="nil"/>
            </w:tcBorders>
            <w:shd w:val="clear" w:color="auto" w:fill="FFFFFF"/>
            <w:hideMark/>
          </w:tcPr>
          <w:p w14:paraId="0A86A878"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Y/N</w:t>
            </w:r>
          </w:p>
        </w:tc>
        <w:tc>
          <w:tcPr>
            <w:tcW w:w="1170" w:type="dxa"/>
            <w:shd w:val="clear" w:color="auto" w:fill="FFFFFF"/>
            <w:hideMark/>
          </w:tcPr>
          <w:p w14:paraId="6AF9C6F4"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31</w:t>
            </w:r>
          </w:p>
        </w:tc>
        <w:tc>
          <w:tcPr>
            <w:tcW w:w="1431" w:type="dxa"/>
            <w:tcBorders>
              <w:top w:val="nil"/>
              <w:bottom w:val="nil"/>
            </w:tcBorders>
            <w:shd w:val="clear" w:color="auto" w:fill="FFFFFF"/>
            <w:hideMark/>
          </w:tcPr>
          <w:p w14:paraId="0B5263CC"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0.24</w:t>
            </w:r>
          </w:p>
        </w:tc>
        <w:tc>
          <w:tcPr>
            <w:tcW w:w="1418" w:type="dxa"/>
            <w:shd w:val="clear" w:color="auto" w:fill="FFFFFF"/>
            <w:hideMark/>
          </w:tcPr>
          <w:p w14:paraId="72CB44F9"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-0.1864</w:t>
            </w:r>
          </w:p>
        </w:tc>
        <w:tc>
          <w:tcPr>
            <w:tcW w:w="1105" w:type="dxa"/>
            <w:tcBorders>
              <w:top w:val="nil"/>
              <w:bottom w:val="nil"/>
            </w:tcBorders>
            <w:shd w:val="clear" w:color="auto" w:fill="FFFFFF"/>
            <w:hideMark/>
          </w:tcPr>
          <w:p w14:paraId="7B2209AD"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0.057</w:t>
            </w:r>
          </w:p>
        </w:tc>
      </w:tr>
      <w:tr w:rsidR="0064637C" w:rsidRPr="00BE1673" w14:paraId="19A6690A" w14:textId="77777777" w:rsidTr="00B5615B">
        <w:trPr>
          <w:trHeight w:val="354"/>
        </w:trPr>
        <w:tc>
          <w:tcPr>
            <w:tcW w:w="3350" w:type="dxa"/>
            <w:shd w:val="clear" w:color="auto" w:fill="FFFFFF"/>
            <w:hideMark/>
          </w:tcPr>
          <w:p w14:paraId="4485710E" w14:textId="30F3A059" w:rsidR="009E5306" w:rsidRPr="00BE1673" w:rsidRDefault="00426032" w:rsidP="00BE1673">
            <w:pPr>
              <w:spacing w:after="0" w:line="240" w:lineRule="auto"/>
              <w:rPr>
                <w:rFonts w:ascii="Times New Roman" w:hAnsi="Times New Roman"/>
                <w:b/>
                <w:bCs/>
                <w:i/>
                <w:sz w:val="24"/>
                <w:szCs w:val="24"/>
              </w:rPr>
            </w:pPr>
            <w:r w:rsidRPr="00BE1673">
              <w:rPr>
                <w:rFonts w:ascii="Times New Roman" w:hAnsi="Times New Roman"/>
                <w:bCs/>
                <w:sz w:val="24"/>
                <w:szCs w:val="24"/>
              </w:rPr>
              <w:t xml:space="preserve">History of </w:t>
            </w:r>
            <w:r w:rsidR="009E5306" w:rsidRPr="00BE1673">
              <w:rPr>
                <w:rFonts w:ascii="Times New Roman" w:hAnsi="Times New Roman"/>
                <w:bCs/>
                <w:sz w:val="24"/>
                <w:szCs w:val="24"/>
              </w:rPr>
              <w:t>pneumonia (Y/N)</w:t>
            </w:r>
            <w:r w:rsidR="009E5306" w:rsidRPr="00BE1673">
              <w:rPr>
                <w:rFonts w:ascii="Times New Roman" w:hAnsi="Times New Roman"/>
                <w:bCs/>
                <w:sz w:val="24"/>
                <w:szCs w:val="24"/>
                <w:vertAlign w:val="superscript"/>
              </w:rPr>
              <w:t>12</w:t>
            </w:r>
            <w:r w:rsidR="009E5306" w:rsidRPr="00BE1673">
              <w:rPr>
                <w:rFonts w:ascii="Times New Roman" w:hAnsi="Times New Roman"/>
                <w:bCs/>
                <w:sz w:val="24"/>
                <w:szCs w:val="24"/>
              </w:rPr>
              <w:t xml:space="preserve"> </w:t>
            </w:r>
          </w:p>
        </w:tc>
        <w:tc>
          <w:tcPr>
            <w:tcW w:w="1531" w:type="dxa"/>
            <w:tcBorders>
              <w:top w:val="nil"/>
              <w:left w:val="nil"/>
              <w:bottom w:val="nil"/>
              <w:right w:val="nil"/>
            </w:tcBorders>
            <w:shd w:val="clear" w:color="auto" w:fill="FFFFFF"/>
            <w:hideMark/>
          </w:tcPr>
          <w:p w14:paraId="4E4F0C23"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Y/N</w:t>
            </w:r>
          </w:p>
        </w:tc>
        <w:tc>
          <w:tcPr>
            <w:tcW w:w="1170" w:type="dxa"/>
            <w:shd w:val="clear" w:color="auto" w:fill="FFFFFF"/>
            <w:hideMark/>
          </w:tcPr>
          <w:p w14:paraId="499183B0"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42</w:t>
            </w:r>
          </w:p>
        </w:tc>
        <w:tc>
          <w:tcPr>
            <w:tcW w:w="1431" w:type="dxa"/>
            <w:tcBorders>
              <w:top w:val="nil"/>
              <w:left w:val="nil"/>
              <w:bottom w:val="nil"/>
              <w:right w:val="nil"/>
            </w:tcBorders>
            <w:shd w:val="clear" w:color="auto" w:fill="FFFFFF"/>
            <w:hideMark/>
          </w:tcPr>
          <w:p w14:paraId="6E75E322"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0.33</w:t>
            </w:r>
          </w:p>
        </w:tc>
        <w:tc>
          <w:tcPr>
            <w:tcW w:w="1418" w:type="dxa"/>
            <w:shd w:val="clear" w:color="auto" w:fill="FFFFFF"/>
            <w:hideMark/>
          </w:tcPr>
          <w:p w14:paraId="3B977448"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-0.3017</w:t>
            </w:r>
          </w:p>
        </w:tc>
        <w:tc>
          <w:tcPr>
            <w:tcW w:w="1105" w:type="dxa"/>
            <w:tcBorders>
              <w:top w:val="nil"/>
              <w:left w:val="nil"/>
              <w:bottom w:val="nil"/>
              <w:right w:val="nil"/>
            </w:tcBorders>
            <w:shd w:val="clear" w:color="auto" w:fill="FFFFFF"/>
            <w:hideMark/>
          </w:tcPr>
          <w:p w14:paraId="3C54BB68"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0.001</w:t>
            </w:r>
          </w:p>
        </w:tc>
      </w:tr>
      <w:tr w:rsidR="0064637C" w:rsidRPr="00BE1673" w14:paraId="53CBE5C2" w14:textId="77777777" w:rsidTr="00B5615B">
        <w:trPr>
          <w:trHeight w:val="354"/>
        </w:trPr>
        <w:tc>
          <w:tcPr>
            <w:tcW w:w="3350" w:type="dxa"/>
            <w:shd w:val="clear" w:color="auto" w:fill="FFFFFF"/>
            <w:hideMark/>
          </w:tcPr>
          <w:p w14:paraId="20185976" w14:textId="42E2E042" w:rsidR="009E5306" w:rsidRPr="00BE1673" w:rsidRDefault="00426032" w:rsidP="00BE1673">
            <w:pPr>
              <w:spacing w:after="0" w:line="240" w:lineRule="auto"/>
              <w:rPr>
                <w:rFonts w:ascii="Times New Roman" w:hAnsi="Times New Roman"/>
                <w:b/>
                <w:bCs/>
                <w:i/>
                <w:sz w:val="24"/>
                <w:szCs w:val="24"/>
              </w:rPr>
            </w:pPr>
            <w:r w:rsidRPr="00BE1673">
              <w:rPr>
                <w:rFonts w:ascii="Times New Roman" w:hAnsi="Times New Roman"/>
                <w:bCs/>
                <w:sz w:val="24"/>
                <w:szCs w:val="24"/>
              </w:rPr>
              <w:t xml:space="preserve">History of </w:t>
            </w:r>
            <w:r w:rsidR="009E5306" w:rsidRPr="00BE1673">
              <w:rPr>
                <w:rFonts w:ascii="Times New Roman" w:hAnsi="Times New Roman"/>
                <w:bCs/>
                <w:sz w:val="24"/>
                <w:szCs w:val="24"/>
              </w:rPr>
              <w:t>diarrhea (Y/N)</w:t>
            </w:r>
            <w:r w:rsidR="009E5306" w:rsidRPr="00BE1673">
              <w:rPr>
                <w:rFonts w:ascii="Times New Roman" w:hAnsi="Times New Roman"/>
                <w:bCs/>
                <w:sz w:val="24"/>
                <w:szCs w:val="24"/>
                <w:vertAlign w:val="superscript"/>
              </w:rPr>
              <w:t>12</w:t>
            </w:r>
          </w:p>
        </w:tc>
        <w:tc>
          <w:tcPr>
            <w:tcW w:w="1531" w:type="dxa"/>
            <w:tcBorders>
              <w:top w:val="nil"/>
              <w:bottom w:val="nil"/>
            </w:tcBorders>
            <w:shd w:val="clear" w:color="auto" w:fill="FFFFFF"/>
            <w:hideMark/>
          </w:tcPr>
          <w:p w14:paraId="612CB984"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Y/N</w:t>
            </w:r>
          </w:p>
        </w:tc>
        <w:tc>
          <w:tcPr>
            <w:tcW w:w="1170" w:type="dxa"/>
            <w:shd w:val="clear" w:color="auto" w:fill="FFFFFF"/>
            <w:hideMark/>
          </w:tcPr>
          <w:p w14:paraId="0BD5D8E5"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28</w:t>
            </w:r>
          </w:p>
        </w:tc>
        <w:tc>
          <w:tcPr>
            <w:tcW w:w="1431" w:type="dxa"/>
            <w:tcBorders>
              <w:top w:val="nil"/>
              <w:bottom w:val="nil"/>
            </w:tcBorders>
            <w:shd w:val="clear" w:color="auto" w:fill="FFFFFF"/>
            <w:hideMark/>
          </w:tcPr>
          <w:p w14:paraId="25EE77CC"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0.22</w:t>
            </w:r>
          </w:p>
        </w:tc>
        <w:tc>
          <w:tcPr>
            <w:tcW w:w="1418" w:type="dxa"/>
            <w:shd w:val="clear" w:color="auto" w:fill="FFFFFF"/>
            <w:hideMark/>
          </w:tcPr>
          <w:p w14:paraId="4876A633"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-0.2765</w:t>
            </w:r>
          </w:p>
        </w:tc>
        <w:tc>
          <w:tcPr>
            <w:tcW w:w="1105" w:type="dxa"/>
            <w:tcBorders>
              <w:top w:val="nil"/>
              <w:bottom w:val="nil"/>
            </w:tcBorders>
            <w:shd w:val="clear" w:color="auto" w:fill="FFFFFF"/>
            <w:hideMark/>
          </w:tcPr>
          <w:p w14:paraId="0AD2CB3F"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 xml:space="preserve">0.006 </w:t>
            </w:r>
          </w:p>
        </w:tc>
      </w:tr>
      <w:tr w:rsidR="0064637C" w:rsidRPr="00BE1673" w14:paraId="088F8E78" w14:textId="77777777" w:rsidTr="00B5615B">
        <w:trPr>
          <w:trHeight w:val="354"/>
        </w:trPr>
        <w:tc>
          <w:tcPr>
            <w:tcW w:w="3350" w:type="dxa"/>
            <w:shd w:val="clear" w:color="auto" w:fill="FFFFFF"/>
            <w:hideMark/>
          </w:tcPr>
          <w:p w14:paraId="503A3451" w14:textId="29B58F8E" w:rsidR="009E5306" w:rsidRPr="00BE1673" w:rsidRDefault="00426032" w:rsidP="00BE1673">
            <w:pPr>
              <w:spacing w:after="0" w:line="240" w:lineRule="auto"/>
              <w:rPr>
                <w:rFonts w:ascii="Times New Roman" w:hAnsi="Times New Roman"/>
                <w:bCs/>
                <w:sz w:val="24"/>
                <w:szCs w:val="24"/>
              </w:rPr>
            </w:pPr>
            <w:r w:rsidRPr="00BE1673">
              <w:rPr>
                <w:rFonts w:ascii="Times New Roman" w:hAnsi="Times New Roman"/>
                <w:bCs/>
                <w:sz w:val="24"/>
                <w:szCs w:val="24"/>
              </w:rPr>
              <w:t xml:space="preserve">History of </w:t>
            </w:r>
            <w:r w:rsidR="009E5306" w:rsidRPr="00BE1673">
              <w:rPr>
                <w:rFonts w:ascii="Times New Roman" w:hAnsi="Times New Roman"/>
                <w:bCs/>
                <w:sz w:val="24"/>
                <w:szCs w:val="24"/>
              </w:rPr>
              <w:t>other disease (Y/N)</w:t>
            </w:r>
            <w:r w:rsidR="009E5306" w:rsidRPr="00BE1673">
              <w:rPr>
                <w:rFonts w:ascii="Times New Roman" w:hAnsi="Times New Roman"/>
                <w:bCs/>
                <w:sz w:val="24"/>
                <w:szCs w:val="24"/>
                <w:vertAlign w:val="superscript"/>
              </w:rPr>
              <w:t xml:space="preserve"> 12</w:t>
            </w:r>
            <w:r w:rsidR="009E5306" w:rsidRPr="00BE1673">
              <w:rPr>
                <w:rFonts w:ascii="Times New Roman" w:hAnsi="Times New Roman"/>
                <w:bCs/>
                <w:sz w:val="24"/>
                <w:szCs w:val="24"/>
              </w:rPr>
              <w:t xml:space="preserve"> </w:t>
            </w:r>
          </w:p>
        </w:tc>
        <w:tc>
          <w:tcPr>
            <w:tcW w:w="1531" w:type="dxa"/>
            <w:tcBorders>
              <w:top w:val="nil"/>
              <w:left w:val="nil"/>
              <w:bottom w:val="nil"/>
              <w:right w:val="nil"/>
            </w:tcBorders>
            <w:shd w:val="clear" w:color="auto" w:fill="FFFFFF"/>
            <w:hideMark/>
          </w:tcPr>
          <w:p w14:paraId="63F5F665"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Y/N</w:t>
            </w:r>
          </w:p>
        </w:tc>
        <w:tc>
          <w:tcPr>
            <w:tcW w:w="1170" w:type="dxa"/>
            <w:shd w:val="clear" w:color="auto" w:fill="FFFFFF"/>
            <w:hideMark/>
          </w:tcPr>
          <w:p w14:paraId="6DFA5AE7"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12</w:t>
            </w:r>
          </w:p>
        </w:tc>
        <w:tc>
          <w:tcPr>
            <w:tcW w:w="1431" w:type="dxa"/>
            <w:tcBorders>
              <w:top w:val="nil"/>
              <w:left w:val="nil"/>
              <w:bottom w:val="nil"/>
              <w:right w:val="nil"/>
            </w:tcBorders>
            <w:shd w:val="clear" w:color="auto" w:fill="FFFFFF"/>
            <w:hideMark/>
          </w:tcPr>
          <w:p w14:paraId="387E446F"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0.09</w:t>
            </w:r>
          </w:p>
        </w:tc>
        <w:tc>
          <w:tcPr>
            <w:tcW w:w="1418" w:type="dxa"/>
            <w:shd w:val="clear" w:color="auto" w:fill="FFFFFF"/>
            <w:hideMark/>
          </w:tcPr>
          <w:p w14:paraId="5F141B2F"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-0.2223</w:t>
            </w:r>
          </w:p>
        </w:tc>
        <w:tc>
          <w:tcPr>
            <w:tcW w:w="1105" w:type="dxa"/>
            <w:tcBorders>
              <w:top w:val="nil"/>
              <w:left w:val="nil"/>
              <w:bottom w:val="nil"/>
              <w:right w:val="nil"/>
            </w:tcBorders>
            <w:shd w:val="clear" w:color="auto" w:fill="FFFFFF"/>
            <w:hideMark/>
          </w:tcPr>
          <w:p w14:paraId="2163B125"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0.017</w:t>
            </w:r>
          </w:p>
        </w:tc>
      </w:tr>
      <w:tr w:rsidR="0064637C" w:rsidRPr="00BE1673" w14:paraId="58BF8DF5" w14:textId="77777777" w:rsidTr="00B5615B">
        <w:trPr>
          <w:trHeight w:val="354"/>
        </w:trPr>
        <w:tc>
          <w:tcPr>
            <w:tcW w:w="3350" w:type="dxa"/>
            <w:shd w:val="clear" w:color="auto" w:fill="FFFFFF"/>
            <w:hideMark/>
          </w:tcPr>
          <w:p w14:paraId="065943A6"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Abnormal exam findings (Y/N)</w:t>
            </w:r>
            <w:r w:rsidRPr="00BE1673">
              <w:rPr>
                <w:rFonts w:ascii="Times New Roman" w:hAnsi="Times New Roman"/>
                <w:bCs/>
                <w:sz w:val="24"/>
                <w:szCs w:val="24"/>
                <w:vertAlign w:val="superscript"/>
              </w:rPr>
              <w:t>1</w:t>
            </w:r>
            <w:r w:rsidRPr="00BE1673">
              <w:rPr>
                <w:rFonts w:ascii="Times New Roman" w:hAnsi="Times New Roman"/>
                <w:bCs/>
                <w:sz w:val="24"/>
                <w:szCs w:val="24"/>
              </w:rPr>
              <w:t xml:space="preserve"> </w:t>
            </w:r>
          </w:p>
        </w:tc>
        <w:tc>
          <w:tcPr>
            <w:tcW w:w="1531" w:type="dxa"/>
            <w:tcBorders>
              <w:top w:val="nil"/>
              <w:bottom w:val="nil"/>
            </w:tcBorders>
            <w:shd w:val="clear" w:color="auto" w:fill="FFFFFF"/>
            <w:hideMark/>
          </w:tcPr>
          <w:p w14:paraId="2984F7AB"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Y/N</w:t>
            </w:r>
          </w:p>
        </w:tc>
        <w:tc>
          <w:tcPr>
            <w:tcW w:w="1170" w:type="dxa"/>
            <w:shd w:val="clear" w:color="auto" w:fill="FFFFFF"/>
            <w:hideMark/>
          </w:tcPr>
          <w:p w14:paraId="6D1E3615"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54</w:t>
            </w:r>
          </w:p>
        </w:tc>
        <w:tc>
          <w:tcPr>
            <w:tcW w:w="1431" w:type="dxa"/>
            <w:tcBorders>
              <w:top w:val="nil"/>
              <w:bottom w:val="nil"/>
            </w:tcBorders>
            <w:shd w:val="clear" w:color="auto" w:fill="FFFFFF"/>
            <w:hideMark/>
          </w:tcPr>
          <w:p w14:paraId="3B0DB11A"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0.42</w:t>
            </w:r>
          </w:p>
        </w:tc>
        <w:tc>
          <w:tcPr>
            <w:tcW w:w="1418" w:type="dxa"/>
            <w:shd w:val="clear" w:color="auto" w:fill="FFFFFF"/>
            <w:hideMark/>
          </w:tcPr>
          <w:p w14:paraId="174FF476"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-0.3743</w:t>
            </w:r>
          </w:p>
        </w:tc>
        <w:tc>
          <w:tcPr>
            <w:tcW w:w="1105" w:type="dxa"/>
            <w:tcBorders>
              <w:top w:val="nil"/>
              <w:bottom w:val="nil"/>
            </w:tcBorders>
            <w:shd w:val="clear" w:color="auto" w:fill="FFFFFF"/>
            <w:hideMark/>
          </w:tcPr>
          <w:p w14:paraId="71620750"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&lt;0.001</w:t>
            </w:r>
          </w:p>
        </w:tc>
      </w:tr>
      <w:tr w:rsidR="0064637C" w:rsidRPr="00BE1673" w14:paraId="066F6D4C" w14:textId="77777777" w:rsidTr="00B5615B">
        <w:trPr>
          <w:trHeight w:val="354"/>
        </w:trPr>
        <w:tc>
          <w:tcPr>
            <w:tcW w:w="3350" w:type="dxa"/>
            <w:tcBorders>
              <w:bottom w:val="single" w:sz="8" w:space="0" w:color="000000"/>
            </w:tcBorders>
            <w:shd w:val="clear" w:color="auto" w:fill="FFFFFF"/>
            <w:hideMark/>
          </w:tcPr>
          <w:p w14:paraId="47B5E09F"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BVDV ELISA test (Y/N)</w:t>
            </w:r>
            <w:r w:rsidRPr="00BE1673">
              <w:rPr>
                <w:rFonts w:ascii="Times New Roman" w:hAnsi="Times New Roman"/>
                <w:bCs/>
                <w:sz w:val="24"/>
                <w:szCs w:val="24"/>
                <w:vertAlign w:val="superscript"/>
              </w:rPr>
              <w:t xml:space="preserve"> 1</w:t>
            </w:r>
            <w:r w:rsidRPr="00BE1673">
              <w:rPr>
                <w:rFonts w:ascii="Times New Roman" w:hAnsi="Times New Roman"/>
                <w:bCs/>
                <w:sz w:val="24"/>
                <w:szCs w:val="24"/>
              </w:rPr>
              <w:t xml:space="preserve"> </w:t>
            </w:r>
          </w:p>
        </w:tc>
        <w:tc>
          <w:tcPr>
            <w:tcW w:w="1531" w:type="dxa"/>
            <w:tcBorders>
              <w:top w:val="nil"/>
              <w:left w:val="nil"/>
              <w:bottom w:val="single" w:sz="8" w:space="0" w:color="000000"/>
              <w:right w:val="nil"/>
            </w:tcBorders>
            <w:shd w:val="clear" w:color="auto" w:fill="FFFFFF"/>
            <w:hideMark/>
          </w:tcPr>
          <w:p w14:paraId="27770DD4" w14:textId="77777777" w:rsidR="009E5306" w:rsidRPr="00BE1673" w:rsidRDefault="009E5306" w:rsidP="00BE1673">
            <w:pPr>
              <w:spacing w:after="0" w:line="240" w:lineRule="auto"/>
              <w:rPr>
                <w:rFonts w:ascii="Times New Roman" w:hAnsi="Times New Roman"/>
                <w:bCs/>
                <w:sz w:val="24"/>
                <w:szCs w:val="24"/>
              </w:rPr>
            </w:pPr>
            <w:r w:rsidRPr="00BE1673">
              <w:rPr>
                <w:rFonts w:ascii="Times New Roman" w:hAnsi="Times New Roman"/>
                <w:bCs/>
                <w:sz w:val="24"/>
                <w:szCs w:val="24"/>
              </w:rPr>
              <w:t>Y/N</w:t>
            </w:r>
          </w:p>
        </w:tc>
        <w:tc>
          <w:tcPr>
            <w:tcW w:w="1170" w:type="dxa"/>
            <w:tcBorders>
              <w:bottom w:val="single" w:sz="8" w:space="0" w:color="000000"/>
            </w:tcBorders>
            <w:shd w:val="clear" w:color="auto" w:fill="FFFFFF"/>
            <w:hideMark/>
          </w:tcPr>
          <w:p w14:paraId="1D5A3E3B"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52</w:t>
            </w:r>
          </w:p>
        </w:tc>
        <w:tc>
          <w:tcPr>
            <w:tcW w:w="1431" w:type="dxa"/>
            <w:tcBorders>
              <w:top w:val="nil"/>
              <w:left w:val="nil"/>
              <w:bottom w:val="single" w:sz="8" w:space="0" w:color="000000"/>
              <w:right w:val="nil"/>
            </w:tcBorders>
            <w:shd w:val="clear" w:color="auto" w:fill="FFFFFF"/>
            <w:hideMark/>
          </w:tcPr>
          <w:p w14:paraId="2A122A76"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0.41</w:t>
            </w:r>
          </w:p>
        </w:tc>
        <w:tc>
          <w:tcPr>
            <w:tcW w:w="1418" w:type="dxa"/>
            <w:tcBorders>
              <w:bottom w:val="single" w:sz="8" w:space="0" w:color="000000"/>
            </w:tcBorders>
            <w:shd w:val="clear" w:color="auto" w:fill="FFFFFF"/>
            <w:hideMark/>
          </w:tcPr>
          <w:p w14:paraId="15F3C038"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 xml:space="preserve">-0.6280  </w:t>
            </w:r>
          </w:p>
        </w:tc>
        <w:tc>
          <w:tcPr>
            <w:tcW w:w="1105" w:type="dxa"/>
            <w:tcBorders>
              <w:top w:val="nil"/>
              <w:left w:val="nil"/>
              <w:bottom w:val="single" w:sz="8" w:space="0" w:color="000000"/>
              <w:right w:val="nil"/>
            </w:tcBorders>
            <w:shd w:val="clear" w:color="auto" w:fill="FFFFFF"/>
            <w:hideMark/>
          </w:tcPr>
          <w:p w14:paraId="4321E588" w14:textId="77777777" w:rsidR="009E5306" w:rsidRPr="00BE1673" w:rsidRDefault="009E5306" w:rsidP="00BE1673">
            <w:pPr>
              <w:spacing w:after="0" w:line="240" w:lineRule="auto"/>
              <w:rPr>
                <w:rFonts w:ascii="Times New Roman" w:hAnsi="Times New Roman"/>
                <w:sz w:val="24"/>
                <w:szCs w:val="24"/>
              </w:rPr>
            </w:pPr>
            <w:r w:rsidRPr="00BE1673">
              <w:rPr>
                <w:rFonts w:ascii="Times New Roman" w:hAnsi="Times New Roman"/>
                <w:sz w:val="24"/>
                <w:szCs w:val="24"/>
              </w:rPr>
              <w:t>&lt;0.001</w:t>
            </w:r>
          </w:p>
        </w:tc>
      </w:tr>
    </w:tbl>
    <w:p w14:paraId="6A5CCB45" w14:textId="2D29F868" w:rsidR="00BE1673" w:rsidRPr="00BE1673" w:rsidRDefault="009E5306" w:rsidP="00BE1673">
      <w:pPr>
        <w:spacing w:after="0" w:line="360" w:lineRule="auto"/>
        <w:rPr>
          <w:rFonts w:ascii="Times New Roman" w:hAnsi="Times New Roman"/>
          <w:sz w:val="24"/>
          <w:szCs w:val="24"/>
        </w:rPr>
      </w:pPr>
      <w:r w:rsidRPr="00D42F50">
        <w:rPr>
          <w:rFonts w:ascii="Times New Roman" w:hAnsi="Times New Roman"/>
          <w:b/>
          <w:sz w:val="24"/>
          <w:szCs w:val="24"/>
          <w:vertAlign w:val="superscript"/>
        </w:rPr>
        <w:t>1</w:t>
      </w:r>
      <w:r w:rsidRPr="00D42F50">
        <w:rPr>
          <w:rFonts w:ascii="Times New Roman" w:hAnsi="Times New Roman"/>
          <w:sz w:val="24"/>
          <w:szCs w:val="24"/>
          <w:vertAlign w:val="superscript"/>
        </w:rPr>
        <w:t xml:space="preserve"> </w:t>
      </w:r>
      <w:r w:rsidRPr="00D42F50">
        <w:rPr>
          <w:rFonts w:ascii="Times New Roman" w:hAnsi="Times New Roman"/>
          <w:sz w:val="24"/>
          <w:szCs w:val="24"/>
        </w:rPr>
        <w:t>The status</w:t>
      </w:r>
      <w:r w:rsidRPr="00D42F50">
        <w:rPr>
          <w:rFonts w:ascii="Times New Roman" w:hAnsi="Times New Roman"/>
          <w:sz w:val="24"/>
          <w:szCs w:val="24"/>
          <w:vertAlign w:val="superscript"/>
        </w:rPr>
        <w:t xml:space="preserve"> </w:t>
      </w:r>
      <w:r w:rsidRPr="00D42F50">
        <w:rPr>
          <w:rFonts w:ascii="Times New Roman" w:hAnsi="Times New Roman"/>
          <w:sz w:val="24"/>
          <w:szCs w:val="24"/>
        </w:rPr>
        <w:t>during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w:t>
      </w:r>
      <w:proofErr w:type="gramStart"/>
      <w:r w:rsidRPr="00D42F50">
        <w:rPr>
          <w:rFonts w:ascii="Times New Roman" w:hAnsi="Times New Roman"/>
          <w:sz w:val="24"/>
          <w:szCs w:val="24"/>
        </w:rPr>
        <w:t>visit</w:t>
      </w:r>
      <w:proofErr w:type="gramEnd"/>
      <w:r w:rsidRPr="00D42F50">
        <w:rPr>
          <w:rFonts w:ascii="Times New Roman" w:hAnsi="Times New Roman"/>
          <w:sz w:val="24"/>
          <w:szCs w:val="24"/>
        </w:rPr>
        <w:t xml:space="preserve"> for vaccination and taking the first serum sample</w:t>
      </w:r>
      <w:r w:rsidR="009D6675">
        <w:rPr>
          <w:rFonts w:ascii="Times New Roman" w:hAnsi="Times New Roman"/>
          <w:sz w:val="24"/>
          <w:szCs w:val="24"/>
        </w:rPr>
        <w:t xml:space="preserve"> (non-historical data)</w:t>
      </w:r>
    </w:p>
    <w:p w14:paraId="04EF0CFB" w14:textId="77777777" w:rsidR="00BE1673" w:rsidRPr="00D42F50" w:rsidRDefault="00BE1673" w:rsidP="00BE1673">
      <w:pPr>
        <w:spacing w:after="0" w:line="360" w:lineRule="auto"/>
        <w:ind w:left="720" w:hanging="720"/>
        <w:rPr>
          <w:rFonts w:ascii="Times New Roman" w:hAnsi="Times New Roman"/>
          <w:sz w:val="24"/>
          <w:szCs w:val="24"/>
        </w:rPr>
      </w:pPr>
      <w:r w:rsidRPr="00D42F50">
        <w:rPr>
          <w:rFonts w:ascii="Times New Roman" w:hAnsi="Times New Roman"/>
          <w:b/>
          <w:sz w:val="24"/>
          <w:szCs w:val="24"/>
          <w:vertAlign w:val="superscript"/>
        </w:rPr>
        <w:t>12</w:t>
      </w:r>
      <w:r w:rsidRPr="00D42F50">
        <w:rPr>
          <w:rFonts w:ascii="Times New Roman" w:hAnsi="Times New Roman"/>
          <w:sz w:val="24"/>
          <w:szCs w:val="24"/>
          <w:vertAlign w:val="superscript"/>
        </w:rPr>
        <w:t xml:space="preserve"> </w:t>
      </w:r>
      <w:r w:rsidRPr="00D42F50">
        <w:rPr>
          <w:rFonts w:ascii="Times New Roman" w:hAnsi="Times New Roman"/>
          <w:sz w:val="24"/>
          <w:szCs w:val="24"/>
        </w:rPr>
        <w:t>The status for a period of 12 months prior to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visit </w:t>
      </w:r>
    </w:p>
    <w:p w14:paraId="29C43C34" w14:textId="61D1B6C6" w:rsidR="00BE1673" w:rsidRDefault="00BE1673" w:rsidP="00BE1673">
      <w:pPr>
        <w:spacing w:after="0" w:line="360" w:lineRule="auto"/>
        <w:rPr>
          <w:rFonts w:ascii="Times New Roman" w:hAnsi="Times New Roman"/>
          <w:b/>
          <w:sz w:val="24"/>
          <w:szCs w:val="24"/>
          <w:vertAlign w:val="superscript"/>
        </w:rPr>
        <w:sectPr w:rsidR="00BE1673" w:rsidSect="00BE1673">
          <w:pgSz w:w="15840" w:h="12240" w:orient="landscape" w:code="1"/>
          <w:pgMar w:top="2160" w:right="1440" w:bottom="1440" w:left="1440" w:header="720" w:footer="720" w:gutter="0"/>
          <w:cols w:space="720"/>
          <w:docGrid w:linePitch="360"/>
        </w:sectPr>
      </w:pPr>
      <w:r w:rsidRPr="00D42F50">
        <w:rPr>
          <w:rFonts w:ascii="Times New Roman" w:hAnsi="Times New Roman"/>
          <w:b/>
          <w:sz w:val="24"/>
          <w:szCs w:val="24"/>
          <w:vertAlign w:val="superscript"/>
        </w:rPr>
        <w:t xml:space="preserve">gp </w:t>
      </w:r>
      <w:r w:rsidRPr="00D42F50">
        <w:rPr>
          <w:rFonts w:ascii="Times New Roman" w:hAnsi="Times New Roman"/>
          <w:sz w:val="24"/>
          <w:szCs w:val="24"/>
        </w:rPr>
        <w:t>Global P-value for categorical variable association assessment</w:t>
      </w:r>
    </w:p>
    <w:p w14:paraId="6E83E567" w14:textId="2F1A69F2" w:rsidR="009E5306" w:rsidRPr="00E30756" w:rsidRDefault="009E5306" w:rsidP="00BE1673">
      <w:pPr>
        <w:spacing w:after="0" w:line="360" w:lineRule="auto"/>
        <w:rPr>
          <w:rFonts w:ascii="Times New Roman" w:hAnsi="Times New Roman"/>
          <w:sz w:val="24"/>
          <w:szCs w:val="24"/>
        </w:rPr>
      </w:pPr>
      <w:bookmarkStart w:id="202" w:name="_Toc121470760"/>
      <w:r w:rsidRPr="00E30756">
        <w:rPr>
          <w:rFonts w:ascii="Times New Roman" w:hAnsi="Times New Roman"/>
          <w:sz w:val="24"/>
          <w:szCs w:val="24"/>
        </w:rPr>
        <w:lastRenderedPageBreak/>
        <w:t>Table 5.</w:t>
      </w:r>
      <w:r w:rsidR="00DF6465">
        <w:rPr>
          <w:rFonts w:ascii="Times New Roman" w:hAnsi="Times New Roman"/>
          <w:sz w:val="24"/>
          <w:szCs w:val="24"/>
        </w:rPr>
        <w:t>4</w:t>
      </w:r>
      <w:r w:rsidRPr="00E30756">
        <w:rPr>
          <w:rFonts w:ascii="Times New Roman" w:hAnsi="Times New Roman"/>
          <w:sz w:val="24"/>
          <w:szCs w:val="24"/>
        </w:rPr>
        <w:t xml:space="preserve">: Multivariable regression estimates for </w:t>
      </w:r>
      <w:r w:rsidR="00706633">
        <w:rPr>
          <w:rFonts w:ascii="Times New Roman" w:hAnsi="Times New Roman"/>
          <w:sz w:val="24"/>
          <w:szCs w:val="24"/>
        </w:rPr>
        <w:t xml:space="preserve">BVDV </w:t>
      </w:r>
      <w:r w:rsidRPr="00E30756">
        <w:rPr>
          <w:rFonts w:ascii="Times New Roman" w:hAnsi="Times New Roman"/>
          <w:sz w:val="24"/>
          <w:szCs w:val="24"/>
        </w:rPr>
        <w:t>S/P Difference in 128 cows vaccinated against BVDV on 118 smallholder dairy farms of Meru, Kenya</w:t>
      </w:r>
      <w:bookmarkEnd w:id="202"/>
    </w:p>
    <w:tbl>
      <w:tblPr>
        <w:tblW w:w="9180" w:type="dxa"/>
        <w:tblInd w:w="-9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5130"/>
        <w:gridCol w:w="1350"/>
        <w:gridCol w:w="1440"/>
        <w:gridCol w:w="1260"/>
      </w:tblGrid>
      <w:tr w:rsidR="0064637C" w:rsidRPr="00B5615B" w14:paraId="57DAE9F9" w14:textId="77777777" w:rsidTr="00BE1673">
        <w:trPr>
          <w:trHeight w:val="475"/>
        </w:trPr>
        <w:tc>
          <w:tcPr>
            <w:tcW w:w="5130" w:type="dxa"/>
            <w:tcBorders>
              <w:top w:val="single" w:sz="8" w:space="0" w:color="000000"/>
              <w:bottom w:val="single" w:sz="8" w:space="0" w:color="000000"/>
            </w:tcBorders>
            <w:shd w:val="clear" w:color="auto" w:fill="FFFFFF"/>
            <w:hideMark/>
          </w:tcPr>
          <w:p w14:paraId="55048139"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Predictor variable</w:t>
            </w:r>
          </w:p>
        </w:tc>
        <w:tc>
          <w:tcPr>
            <w:tcW w:w="1350" w:type="dxa"/>
            <w:tcBorders>
              <w:top w:val="single" w:sz="8" w:space="0" w:color="000000"/>
              <w:bottom w:val="single" w:sz="8" w:space="0" w:color="000000"/>
            </w:tcBorders>
            <w:shd w:val="clear" w:color="auto" w:fill="FFFFFF"/>
            <w:hideMark/>
          </w:tcPr>
          <w:p w14:paraId="28DE5B9F" w14:textId="40538AF0"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Coefficient</w:t>
            </w:r>
          </w:p>
        </w:tc>
        <w:tc>
          <w:tcPr>
            <w:tcW w:w="1440" w:type="dxa"/>
            <w:tcBorders>
              <w:top w:val="single" w:sz="8" w:space="0" w:color="000000"/>
              <w:bottom w:val="single" w:sz="8" w:space="0" w:color="000000"/>
            </w:tcBorders>
            <w:shd w:val="clear" w:color="auto" w:fill="FFFFFF"/>
            <w:hideMark/>
          </w:tcPr>
          <w:p w14:paraId="756DBC86"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95% CI</w:t>
            </w:r>
          </w:p>
        </w:tc>
        <w:tc>
          <w:tcPr>
            <w:tcW w:w="1260" w:type="dxa"/>
            <w:tcBorders>
              <w:top w:val="single" w:sz="8" w:space="0" w:color="000000"/>
              <w:bottom w:val="single" w:sz="8" w:space="0" w:color="000000"/>
            </w:tcBorders>
            <w:shd w:val="clear" w:color="auto" w:fill="FFFFFF"/>
            <w:hideMark/>
          </w:tcPr>
          <w:p w14:paraId="0DE651C0"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P-value</w:t>
            </w:r>
          </w:p>
        </w:tc>
      </w:tr>
      <w:tr w:rsidR="0064637C" w:rsidRPr="00B5615B" w14:paraId="4D7AC206" w14:textId="77777777" w:rsidTr="00BE1673">
        <w:trPr>
          <w:trHeight w:val="354"/>
        </w:trPr>
        <w:tc>
          <w:tcPr>
            <w:tcW w:w="5130" w:type="dxa"/>
            <w:shd w:val="clear" w:color="auto" w:fill="FFFFFF"/>
            <w:hideMark/>
          </w:tcPr>
          <w:p w14:paraId="044ECA48"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Model Constant </w:t>
            </w:r>
          </w:p>
        </w:tc>
        <w:tc>
          <w:tcPr>
            <w:tcW w:w="1350" w:type="dxa"/>
            <w:tcBorders>
              <w:top w:val="nil"/>
              <w:left w:val="nil"/>
              <w:bottom w:val="nil"/>
              <w:right w:val="nil"/>
            </w:tcBorders>
            <w:shd w:val="clear" w:color="auto" w:fill="FFFFFF"/>
            <w:hideMark/>
          </w:tcPr>
          <w:p w14:paraId="5DB2D0F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0.415</w:t>
            </w:r>
          </w:p>
        </w:tc>
        <w:tc>
          <w:tcPr>
            <w:tcW w:w="1440" w:type="dxa"/>
            <w:shd w:val="clear" w:color="auto" w:fill="FFFFFF"/>
            <w:hideMark/>
          </w:tcPr>
          <w:p w14:paraId="3006B4DF"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-0.26, 1.11</w:t>
            </w:r>
          </w:p>
        </w:tc>
        <w:tc>
          <w:tcPr>
            <w:tcW w:w="1260" w:type="dxa"/>
            <w:tcBorders>
              <w:top w:val="nil"/>
              <w:left w:val="nil"/>
              <w:bottom w:val="nil"/>
              <w:right w:val="nil"/>
            </w:tcBorders>
            <w:shd w:val="clear" w:color="auto" w:fill="FFFFFF"/>
            <w:hideMark/>
          </w:tcPr>
          <w:p w14:paraId="0C55AA81"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0.238</w:t>
            </w:r>
          </w:p>
        </w:tc>
      </w:tr>
      <w:tr w:rsidR="0064637C" w:rsidRPr="00B5615B" w14:paraId="5AF8FCB6" w14:textId="77777777" w:rsidTr="00BE1673">
        <w:trPr>
          <w:trHeight w:val="354"/>
        </w:trPr>
        <w:tc>
          <w:tcPr>
            <w:tcW w:w="5130" w:type="dxa"/>
            <w:shd w:val="clear" w:color="auto" w:fill="FFFFFF"/>
            <w:hideMark/>
          </w:tcPr>
          <w:p w14:paraId="79722BA1"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BVDV ELISA test (Y/N)</w:t>
            </w:r>
            <w:r w:rsidRPr="00B5615B">
              <w:rPr>
                <w:rFonts w:ascii="Times New Roman" w:hAnsi="Times New Roman"/>
                <w:bCs/>
                <w:sz w:val="24"/>
                <w:szCs w:val="24"/>
                <w:vertAlign w:val="superscript"/>
              </w:rPr>
              <w:t xml:space="preserve"> </w:t>
            </w:r>
            <w:r w:rsidRPr="00B5615B">
              <w:rPr>
                <w:rFonts w:ascii="Times New Roman" w:hAnsi="Times New Roman"/>
                <w:b/>
                <w:bCs/>
                <w:i/>
                <w:sz w:val="24"/>
                <w:szCs w:val="24"/>
                <w:vertAlign w:val="superscript"/>
              </w:rPr>
              <w:t>1</w:t>
            </w:r>
            <w:r w:rsidRPr="00B5615B">
              <w:rPr>
                <w:rFonts w:ascii="Times New Roman" w:hAnsi="Times New Roman"/>
                <w:bCs/>
                <w:i/>
                <w:sz w:val="24"/>
                <w:szCs w:val="24"/>
              </w:rPr>
              <w:t xml:space="preserve"> </w:t>
            </w:r>
          </w:p>
        </w:tc>
        <w:tc>
          <w:tcPr>
            <w:tcW w:w="1350" w:type="dxa"/>
            <w:tcBorders>
              <w:top w:val="nil"/>
              <w:bottom w:val="nil"/>
            </w:tcBorders>
            <w:shd w:val="clear" w:color="auto" w:fill="FFFFFF"/>
            <w:hideMark/>
          </w:tcPr>
          <w:p w14:paraId="2C00BC5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-0.507</w:t>
            </w:r>
          </w:p>
        </w:tc>
        <w:tc>
          <w:tcPr>
            <w:tcW w:w="1440" w:type="dxa"/>
            <w:shd w:val="clear" w:color="auto" w:fill="FFFFFF"/>
            <w:hideMark/>
          </w:tcPr>
          <w:p w14:paraId="334560F1"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-0.62, -0.35</w:t>
            </w:r>
          </w:p>
        </w:tc>
        <w:tc>
          <w:tcPr>
            <w:tcW w:w="1260" w:type="dxa"/>
            <w:tcBorders>
              <w:top w:val="nil"/>
              <w:bottom w:val="nil"/>
            </w:tcBorders>
            <w:shd w:val="clear" w:color="auto" w:fill="FFFFFF"/>
            <w:hideMark/>
          </w:tcPr>
          <w:p w14:paraId="07A4DE83"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&lt;0.001</w:t>
            </w:r>
          </w:p>
        </w:tc>
      </w:tr>
      <w:tr w:rsidR="0064637C" w:rsidRPr="00B5615B" w14:paraId="1D949FB0" w14:textId="77777777" w:rsidTr="00BE1673">
        <w:trPr>
          <w:trHeight w:val="354"/>
        </w:trPr>
        <w:tc>
          <w:tcPr>
            <w:tcW w:w="5130" w:type="dxa"/>
            <w:shd w:val="clear" w:color="auto" w:fill="FFFFFF"/>
            <w:hideMark/>
          </w:tcPr>
          <w:p w14:paraId="1D03CA01"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Abnormal findings (Y/N) </w:t>
            </w:r>
            <w:r w:rsidRPr="00B5615B">
              <w:rPr>
                <w:rFonts w:ascii="Times New Roman" w:hAnsi="Times New Roman"/>
                <w:b/>
                <w:bCs/>
                <w:i/>
                <w:sz w:val="24"/>
                <w:szCs w:val="24"/>
                <w:vertAlign w:val="superscript"/>
              </w:rPr>
              <w:t>1</w:t>
            </w:r>
            <w:r w:rsidRPr="00B5615B">
              <w:rPr>
                <w:rFonts w:ascii="Times New Roman" w:hAnsi="Times New Roman"/>
                <w:bCs/>
                <w:sz w:val="24"/>
                <w:szCs w:val="24"/>
              </w:rPr>
              <w:t xml:space="preserve"> </w:t>
            </w:r>
          </w:p>
        </w:tc>
        <w:tc>
          <w:tcPr>
            <w:tcW w:w="1350" w:type="dxa"/>
            <w:tcBorders>
              <w:top w:val="nil"/>
              <w:left w:val="nil"/>
              <w:bottom w:val="nil"/>
              <w:right w:val="nil"/>
            </w:tcBorders>
            <w:shd w:val="clear" w:color="auto" w:fill="FFFFFF"/>
            <w:hideMark/>
          </w:tcPr>
          <w:p w14:paraId="356953D1"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-0.160</w:t>
            </w:r>
          </w:p>
        </w:tc>
        <w:tc>
          <w:tcPr>
            <w:tcW w:w="1440" w:type="dxa"/>
            <w:shd w:val="clear" w:color="auto" w:fill="FFFFFF"/>
            <w:hideMark/>
          </w:tcPr>
          <w:p w14:paraId="24C14F6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-0.34. -0.07</w:t>
            </w:r>
          </w:p>
        </w:tc>
        <w:tc>
          <w:tcPr>
            <w:tcW w:w="1260" w:type="dxa"/>
            <w:tcBorders>
              <w:top w:val="nil"/>
              <w:left w:val="nil"/>
              <w:bottom w:val="nil"/>
              <w:right w:val="nil"/>
            </w:tcBorders>
            <w:shd w:val="clear" w:color="auto" w:fill="FFFFFF"/>
            <w:hideMark/>
          </w:tcPr>
          <w:p w14:paraId="270FA0B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0.015</w:t>
            </w:r>
          </w:p>
        </w:tc>
      </w:tr>
      <w:tr w:rsidR="0064637C" w:rsidRPr="00B5615B" w14:paraId="1A950DF2" w14:textId="77777777" w:rsidTr="00BE1673">
        <w:trPr>
          <w:trHeight w:val="354"/>
        </w:trPr>
        <w:tc>
          <w:tcPr>
            <w:tcW w:w="5130" w:type="dxa"/>
            <w:shd w:val="clear" w:color="auto" w:fill="FFFFFF"/>
            <w:hideMark/>
          </w:tcPr>
          <w:p w14:paraId="69BEE04D"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Post-calving problem (Y/N) </w:t>
            </w:r>
            <w:r w:rsidRPr="00B5615B">
              <w:rPr>
                <w:rFonts w:ascii="Times New Roman" w:hAnsi="Times New Roman"/>
                <w:b/>
                <w:bCs/>
                <w:i/>
                <w:sz w:val="24"/>
                <w:szCs w:val="24"/>
                <w:vertAlign w:val="superscript"/>
              </w:rPr>
              <w:t>12</w:t>
            </w:r>
          </w:p>
        </w:tc>
        <w:tc>
          <w:tcPr>
            <w:tcW w:w="1350" w:type="dxa"/>
            <w:tcBorders>
              <w:top w:val="nil"/>
              <w:bottom w:val="nil"/>
            </w:tcBorders>
            <w:shd w:val="clear" w:color="auto" w:fill="FFFFFF"/>
            <w:hideMark/>
          </w:tcPr>
          <w:p w14:paraId="5AAFE11B"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-0.135</w:t>
            </w:r>
          </w:p>
        </w:tc>
        <w:tc>
          <w:tcPr>
            <w:tcW w:w="1440" w:type="dxa"/>
            <w:shd w:val="clear" w:color="auto" w:fill="FFFFFF"/>
            <w:hideMark/>
          </w:tcPr>
          <w:p w14:paraId="285BC1AB"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-0.24, -0.01</w:t>
            </w:r>
          </w:p>
        </w:tc>
        <w:tc>
          <w:tcPr>
            <w:tcW w:w="1260" w:type="dxa"/>
            <w:tcBorders>
              <w:top w:val="nil"/>
              <w:bottom w:val="nil"/>
            </w:tcBorders>
            <w:shd w:val="clear" w:color="auto" w:fill="FFFFFF"/>
            <w:hideMark/>
          </w:tcPr>
          <w:p w14:paraId="6321966F"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0.022</w:t>
            </w:r>
          </w:p>
        </w:tc>
      </w:tr>
      <w:tr w:rsidR="0064637C" w:rsidRPr="00B5615B" w14:paraId="3CFF6530" w14:textId="77777777" w:rsidTr="00BE1673">
        <w:trPr>
          <w:trHeight w:val="354"/>
        </w:trPr>
        <w:tc>
          <w:tcPr>
            <w:tcW w:w="5130" w:type="dxa"/>
            <w:shd w:val="clear" w:color="auto" w:fill="FFFFFF"/>
            <w:hideMark/>
          </w:tcPr>
          <w:p w14:paraId="6344CCC9" w14:textId="4A1631EC"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Body condition score</w:t>
            </w:r>
            <w:r w:rsidRPr="00B5615B">
              <w:rPr>
                <w:rFonts w:ascii="Times New Roman" w:hAnsi="Times New Roman"/>
                <w:bCs/>
                <w:sz w:val="24"/>
                <w:szCs w:val="24"/>
                <w:vertAlign w:val="superscript"/>
              </w:rPr>
              <w:t xml:space="preserve"> </w:t>
            </w:r>
            <w:r w:rsidRPr="00B5615B">
              <w:rPr>
                <w:rFonts w:ascii="Times New Roman" w:hAnsi="Times New Roman"/>
                <w:b/>
                <w:bCs/>
                <w:i/>
                <w:sz w:val="24"/>
                <w:szCs w:val="24"/>
                <w:vertAlign w:val="superscript"/>
              </w:rPr>
              <w:t>1</w:t>
            </w:r>
            <w:r w:rsidRPr="00B5615B">
              <w:rPr>
                <w:rFonts w:ascii="Times New Roman" w:hAnsi="Times New Roman"/>
                <w:bCs/>
                <w:i/>
                <w:sz w:val="24"/>
                <w:szCs w:val="24"/>
              </w:rPr>
              <w:t xml:space="preserve"> </w:t>
            </w:r>
          </w:p>
        </w:tc>
        <w:tc>
          <w:tcPr>
            <w:tcW w:w="1350" w:type="dxa"/>
            <w:tcBorders>
              <w:top w:val="nil"/>
              <w:left w:val="nil"/>
              <w:bottom w:val="nil"/>
              <w:right w:val="nil"/>
            </w:tcBorders>
            <w:shd w:val="clear" w:color="auto" w:fill="FFFFFF"/>
            <w:hideMark/>
          </w:tcPr>
          <w:p w14:paraId="61712CFC"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0.132</w:t>
            </w:r>
          </w:p>
        </w:tc>
        <w:tc>
          <w:tcPr>
            <w:tcW w:w="1440" w:type="dxa"/>
            <w:shd w:val="clear" w:color="auto" w:fill="FFFFFF"/>
            <w:hideMark/>
          </w:tcPr>
          <w:p w14:paraId="4DD7A3F3"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0.03, 0.25</w:t>
            </w:r>
          </w:p>
        </w:tc>
        <w:tc>
          <w:tcPr>
            <w:tcW w:w="1260" w:type="dxa"/>
            <w:tcBorders>
              <w:top w:val="nil"/>
              <w:left w:val="nil"/>
              <w:bottom w:val="nil"/>
              <w:right w:val="nil"/>
            </w:tcBorders>
            <w:shd w:val="clear" w:color="auto" w:fill="FFFFFF"/>
            <w:hideMark/>
          </w:tcPr>
          <w:p w14:paraId="64B98A6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0.021</w:t>
            </w:r>
          </w:p>
        </w:tc>
      </w:tr>
      <w:tr w:rsidR="0064637C" w:rsidRPr="00B5615B" w14:paraId="29178DB0" w14:textId="77777777" w:rsidTr="00BE1673">
        <w:trPr>
          <w:trHeight w:val="354"/>
        </w:trPr>
        <w:tc>
          <w:tcPr>
            <w:tcW w:w="5130" w:type="dxa"/>
            <w:shd w:val="clear" w:color="auto" w:fill="FFFFFF"/>
            <w:hideMark/>
          </w:tcPr>
          <w:p w14:paraId="2CD9BF20"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Fed high protein supplements (Y/N) </w:t>
            </w:r>
            <w:r w:rsidRPr="00B5615B">
              <w:rPr>
                <w:rFonts w:ascii="Times New Roman" w:hAnsi="Times New Roman"/>
                <w:b/>
                <w:bCs/>
                <w:i/>
                <w:sz w:val="24"/>
                <w:szCs w:val="24"/>
                <w:vertAlign w:val="superscript"/>
              </w:rPr>
              <w:t>12</w:t>
            </w:r>
            <w:r w:rsidRPr="00B5615B">
              <w:rPr>
                <w:rFonts w:ascii="Times New Roman" w:hAnsi="Times New Roman"/>
                <w:b/>
                <w:bCs/>
                <w:sz w:val="24"/>
                <w:szCs w:val="24"/>
                <w:vertAlign w:val="superscript"/>
              </w:rPr>
              <w:t xml:space="preserve"> </w:t>
            </w:r>
          </w:p>
        </w:tc>
        <w:tc>
          <w:tcPr>
            <w:tcW w:w="1350" w:type="dxa"/>
            <w:tcBorders>
              <w:top w:val="nil"/>
              <w:bottom w:val="nil"/>
            </w:tcBorders>
            <w:shd w:val="clear" w:color="auto" w:fill="FFFFFF"/>
            <w:hideMark/>
          </w:tcPr>
          <w:p w14:paraId="3885FC8D"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-0.170</w:t>
            </w:r>
          </w:p>
        </w:tc>
        <w:tc>
          <w:tcPr>
            <w:tcW w:w="1440" w:type="dxa"/>
            <w:shd w:val="clear" w:color="auto" w:fill="FFFFFF"/>
            <w:hideMark/>
          </w:tcPr>
          <w:p w14:paraId="07368378"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-0.32, -0.08</w:t>
            </w:r>
          </w:p>
        </w:tc>
        <w:tc>
          <w:tcPr>
            <w:tcW w:w="1260" w:type="dxa"/>
            <w:tcBorders>
              <w:top w:val="nil"/>
              <w:bottom w:val="nil"/>
            </w:tcBorders>
            <w:shd w:val="clear" w:color="auto" w:fill="FFFFFF"/>
            <w:hideMark/>
          </w:tcPr>
          <w:p w14:paraId="515E48B1"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0.007</w:t>
            </w:r>
          </w:p>
        </w:tc>
      </w:tr>
      <w:tr w:rsidR="0064637C" w:rsidRPr="00B5615B" w14:paraId="4A26C569" w14:textId="77777777" w:rsidTr="00BE1673">
        <w:trPr>
          <w:trHeight w:val="354"/>
        </w:trPr>
        <w:tc>
          <w:tcPr>
            <w:tcW w:w="5130" w:type="dxa"/>
            <w:shd w:val="clear" w:color="auto" w:fill="FFFFFF"/>
            <w:hideMark/>
          </w:tcPr>
          <w:p w14:paraId="07A3552F" w14:textId="77777777" w:rsidR="009E5306" w:rsidRPr="00B5615B" w:rsidRDefault="009E5306" w:rsidP="00B5615B">
            <w:pPr>
              <w:tabs>
                <w:tab w:val="left" w:pos="1318"/>
              </w:tabs>
              <w:spacing w:line="240" w:lineRule="auto"/>
              <w:rPr>
                <w:rFonts w:ascii="Times New Roman" w:hAnsi="Times New Roman"/>
                <w:bCs/>
                <w:sz w:val="24"/>
                <w:szCs w:val="24"/>
              </w:rPr>
            </w:pPr>
            <w:r w:rsidRPr="00B5615B">
              <w:rPr>
                <w:rFonts w:ascii="Times New Roman" w:hAnsi="Times New Roman"/>
                <w:bCs/>
                <w:sz w:val="24"/>
                <w:szCs w:val="24"/>
              </w:rPr>
              <w:t>Management system (</w:t>
            </w:r>
            <w:proofErr w:type="spellStart"/>
            <w:r w:rsidRPr="00B5615B">
              <w:rPr>
                <w:rFonts w:ascii="Times New Roman" w:hAnsi="Times New Roman"/>
                <w:bCs/>
                <w:sz w:val="24"/>
                <w:szCs w:val="24"/>
              </w:rPr>
              <w:t>i</w:t>
            </w:r>
            <w:proofErr w:type="spellEnd"/>
            <w:r w:rsidRPr="00B5615B">
              <w:rPr>
                <w:rFonts w:ascii="Times New Roman" w:hAnsi="Times New Roman"/>
                <w:bCs/>
                <w:sz w:val="24"/>
                <w:szCs w:val="24"/>
              </w:rPr>
              <w:t xml:space="preserve">, ii and iii) </w:t>
            </w:r>
            <w:r w:rsidRPr="00B5615B">
              <w:rPr>
                <w:rFonts w:ascii="Times New Roman" w:hAnsi="Times New Roman"/>
                <w:bCs/>
                <w:sz w:val="24"/>
                <w:szCs w:val="24"/>
                <w:vertAlign w:val="superscript"/>
              </w:rPr>
              <w:t>12</w:t>
            </w:r>
            <w:r w:rsidRPr="00B5615B">
              <w:rPr>
                <w:rFonts w:ascii="Times New Roman" w:hAnsi="Times New Roman"/>
                <w:bCs/>
                <w:sz w:val="24"/>
                <w:szCs w:val="24"/>
              </w:rPr>
              <w:t xml:space="preserve"> </w:t>
            </w:r>
          </w:p>
        </w:tc>
        <w:tc>
          <w:tcPr>
            <w:tcW w:w="1350" w:type="dxa"/>
            <w:tcBorders>
              <w:top w:val="nil"/>
              <w:left w:val="nil"/>
              <w:bottom w:val="nil"/>
              <w:right w:val="nil"/>
            </w:tcBorders>
            <w:shd w:val="clear" w:color="auto" w:fill="FFFFFF"/>
            <w:hideMark/>
          </w:tcPr>
          <w:p w14:paraId="2007A10D"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440" w:type="dxa"/>
            <w:shd w:val="clear" w:color="auto" w:fill="FFFFFF"/>
            <w:hideMark/>
          </w:tcPr>
          <w:p w14:paraId="5FBA334E"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260" w:type="dxa"/>
            <w:tcBorders>
              <w:top w:val="nil"/>
              <w:left w:val="nil"/>
              <w:bottom w:val="nil"/>
              <w:right w:val="nil"/>
            </w:tcBorders>
            <w:shd w:val="clear" w:color="auto" w:fill="FFFFFF"/>
            <w:hideMark/>
          </w:tcPr>
          <w:p w14:paraId="054F316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0.130</w:t>
            </w:r>
            <w:r w:rsidRPr="00B5615B">
              <w:rPr>
                <w:rFonts w:ascii="Times New Roman" w:hAnsi="Times New Roman"/>
                <w:b/>
                <w:sz w:val="24"/>
                <w:szCs w:val="24"/>
                <w:vertAlign w:val="superscript"/>
              </w:rPr>
              <w:t xml:space="preserve"> gp</w:t>
            </w:r>
          </w:p>
        </w:tc>
      </w:tr>
      <w:tr w:rsidR="0064637C" w:rsidRPr="00B5615B" w14:paraId="73BC080E" w14:textId="77777777" w:rsidTr="00BE1673">
        <w:trPr>
          <w:trHeight w:val="354"/>
        </w:trPr>
        <w:tc>
          <w:tcPr>
            <w:tcW w:w="5130" w:type="dxa"/>
            <w:shd w:val="clear" w:color="auto" w:fill="FFFFFF"/>
            <w:hideMark/>
          </w:tcPr>
          <w:p w14:paraId="4C701F31"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i/>
                <w:sz w:val="24"/>
                <w:szCs w:val="24"/>
              </w:rPr>
              <w:t xml:space="preserve">               </w:t>
            </w:r>
            <w:proofErr w:type="spellStart"/>
            <w:r w:rsidRPr="00B5615B">
              <w:rPr>
                <w:rFonts w:ascii="Times New Roman" w:hAnsi="Times New Roman"/>
                <w:bCs/>
                <w:i/>
                <w:sz w:val="24"/>
                <w:szCs w:val="24"/>
              </w:rPr>
              <w:t>i</w:t>
            </w:r>
            <w:proofErr w:type="spellEnd"/>
            <w:r w:rsidRPr="00B5615B">
              <w:rPr>
                <w:rFonts w:ascii="Times New Roman" w:hAnsi="Times New Roman"/>
                <w:bCs/>
                <w:i/>
                <w:sz w:val="24"/>
                <w:szCs w:val="24"/>
              </w:rPr>
              <w:t xml:space="preserve">.  Zero-grazed </w:t>
            </w:r>
          </w:p>
        </w:tc>
        <w:tc>
          <w:tcPr>
            <w:tcW w:w="1350" w:type="dxa"/>
            <w:tcBorders>
              <w:top w:val="nil"/>
              <w:bottom w:val="nil"/>
            </w:tcBorders>
            <w:shd w:val="clear" w:color="auto" w:fill="FFFFFF"/>
            <w:hideMark/>
          </w:tcPr>
          <w:p w14:paraId="046970AC"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Reference</w:t>
            </w:r>
          </w:p>
        </w:tc>
        <w:tc>
          <w:tcPr>
            <w:tcW w:w="1440" w:type="dxa"/>
            <w:shd w:val="clear" w:color="auto" w:fill="FFFFFF"/>
            <w:hideMark/>
          </w:tcPr>
          <w:p w14:paraId="5C14301A"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Reference</w:t>
            </w:r>
          </w:p>
        </w:tc>
        <w:tc>
          <w:tcPr>
            <w:tcW w:w="1260" w:type="dxa"/>
            <w:tcBorders>
              <w:top w:val="nil"/>
              <w:bottom w:val="nil"/>
            </w:tcBorders>
            <w:shd w:val="clear" w:color="auto" w:fill="FFFFFF"/>
            <w:hideMark/>
          </w:tcPr>
          <w:p w14:paraId="0D864970"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Reference</w:t>
            </w:r>
          </w:p>
        </w:tc>
      </w:tr>
      <w:tr w:rsidR="0064637C" w:rsidRPr="00B5615B" w14:paraId="13288CB0" w14:textId="77777777" w:rsidTr="00BE1673">
        <w:trPr>
          <w:trHeight w:val="354"/>
        </w:trPr>
        <w:tc>
          <w:tcPr>
            <w:tcW w:w="5130" w:type="dxa"/>
            <w:shd w:val="clear" w:color="auto" w:fill="FFFFFF"/>
            <w:hideMark/>
          </w:tcPr>
          <w:p w14:paraId="0F8DEE09"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i/>
                <w:sz w:val="24"/>
                <w:szCs w:val="24"/>
              </w:rPr>
              <w:t xml:space="preserve">               ii. Mixed practice</w:t>
            </w:r>
          </w:p>
        </w:tc>
        <w:tc>
          <w:tcPr>
            <w:tcW w:w="1350" w:type="dxa"/>
            <w:tcBorders>
              <w:top w:val="nil"/>
              <w:left w:val="nil"/>
              <w:bottom w:val="nil"/>
              <w:right w:val="nil"/>
            </w:tcBorders>
            <w:shd w:val="clear" w:color="auto" w:fill="FFFFFF"/>
            <w:hideMark/>
          </w:tcPr>
          <w:p w14:paraId="52F186F1"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-0.137</w:t>
            </w:r>
          </w:p>
        </w:tc>
        <w:tc>
          <w:tcPr>
            <w:tcW w:w="1440" w:type="dxa"/>
            <w:shd w:val="clear" w:color="auto" w:fill="FFFFFF"/>
            <w:hideMark/>
          </w:tcPr>
          <w:p w14:paraId="16D2A3D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-0.27, -0.005</w:t>
            </w:r>
          </w:p>
        </w:tc>
        <w:tc>
          <w:tcPr>
            <w:tcW w:w="1260" w:type="dxa"/>
            <w:tcBorders>
              <w:top w:val="nil"/>
              <w:left w:val="nil"/>
              <w:bottom w:val="nil"/>
              <w:right w:val="nil"/>
            </w:tcBorders>
            <w:shd w:val="clear" w:color="auto" w:fill="FFFFFF"/>
            <w:hideMark/>
          </w:tcPr>
          <w:p w14:paraId="29E361B8"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0.051</w:t>
            </w:r>
          </w:p>
        </w:tc>
      </w:tr>
      <w:tr w:rsidR="0064637C" w:rsidRPr="00B5615B" w14:paraId="47F86B39" w14:textId="77777777" w:rsidTr="00BE1673">
        <w:trPr>
          <w:trHeight w:val="354"/>
        </w:trPr>
        <w:tc>
          <w:tcPr>
            <w:tcW w:w="5130" w:type="dxa"/>
            <w:shd w:val="clear" w:color="auto" w:fill="FFFFFF"/>
            <w:hideMark/>
          </w:tcPr>
          <w:p w14:paraId="15AA024C"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i/>
                <w:sz w:val="24"/>
                <w:szCs w:val="24"/>
              </w:rPr>
              <w:t xml:space="preserve">               iii. Communal Grazing</w:t>
            </w:r>
          </w:p>
        </w:tc>
        <w:tc>
          <w:tcPr>
            <w:tcW w:w="1350" w:type="dxa"/>
            <w:tcBorders>
              <w:top w:val="nil"/>
              <w:bottom w:val="nil"/>
            </w:tcBorders>
            <w:shd w:val="clear" w:color="auto" w:fill="FFFFFF"/>
            <w:hideMark/>
          </w:tcPr>
          <w:p w14:paraId="3626E69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-0.124</w:t>
            </w:r>
          </w:p>
        </w:tc>
        <w:tc>
          <w:tcPr>
            <w:tcW w:w="1440" w:type="dxa"/>
            <w:shd w:val="clear" w:color="auto" w:fill="FFFFFF"/>
            <w:hideMark/>
          </w:tcPr>
          <w:p w14:paraId="0D69058D"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-0.34, -0.09</w:t>
            </w:r>
          </w:p>
        </w:tc>
        <w:tc>
          <w:tcPr>
            <w:tcW w:w="1260" w:type="dxa"/>
            <w:tcBorders>
              <w:top w:val="nil"/>
              <w:bottom w:val="nil"/>
            </w:tcBorders>
            <w:shd w:val="clear" w:color="auto" w:fill="FFFFFF"/>
            <w:hideMark/>
          </w:tcPr>
          <w:p w14:paraId="1106ABC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0.258</w:t>
            </w:r>
          </w:p>
        </w:tc>
      </w:tr>
      <w:tr w:rsidR="0064637C" w:rsidRPr="00B5615B" w14:paraId="67AA733C" w14:textId="77777777" w:rsidTr="00BE1673">
        <w:trPr>
          <w:trHeight w:val="354"/>
        </w:trPr>
        <w:tc>
          <w:tcPr>
            <w:tcW w:w="5130" w:type="dxa"/>
            <w:shd w:val="clear" w:color="auto" w:fill="FFFFFF"/>
            <w:hideMark/>
          </w:tcPr>
          <w:p w14:paraId="20364E90"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Total daily supplement (kg) </w:t>
            </w:r>
            <w:r w:rsidRPr="00B5615B">
              <w:rPr>
                <w:rFonts w:ascii="Times New Roman" w:hAnsi="Times New Roman"/>
                <w:b/>
                <w:bCs/>
                <w:i/>
                <w:sz w:val="24"/>
                <w:szCs w:val="24"/>
                <w:vertAlign w:val="superscript"/>
              </w:rPr>
              <w:t>12Cal</w:t>
            </w:r>
            <w:r w:rsidRPr="00B5615B">
              <w:rPr>
                <w:rFonts w:ascii="Times New Roman" w:hAnsi="Times New Roman"/>
                <w:bCs/>
                <w:sz w:val="24"/>
                <w:szCs w:val="24"/>
              </w:rPr>
              <w:t xml:space="preserve"> </w:t>
            </w:r>
          </w:p>
        </w:tc>
        <w:tc>
          <w:tcPr>
            <w:tcW w:w="1350" w:type="dxa"/>
            <w:tcBorders>
              <w:top w:val="nil"/>
              <w:left w:val="nil"/>
              <w:bottom w:val="nil"/>
              <w:right w:val="nil"/>
            </w:tcBorders>
            <w:shd w:val="clear" w:color="auto" w:fill="FFFFFF"/>
            <w:hideMark/>
          </w:tcPr>
          <w:p w14:paraId="5E70B085" w14:textId="77777777" w:rsidR="009E5306" w:rsidRPr="00B5615B" w:rsidRDefault="009E5306" w:rsidP="00B5615B">
            <w:pPr>
              <w:spacing w:line="240" w:lineRule="auto"/>
              <w:rPr>
                <w:rFonts w:ascii="Times New Roman" w:hAnsi="Times New Roman"/>
                <w:i/>
                <w:sz w:val="24"/>
                <w:szCs w:val="24"/>
              </w:rPr>
            </w:pPr>
            <w:r w:rsidRPr="00B5615B">
              <w:rPr>
                <w:rFonts w:ascii="Times New Roman" w:hAnsi="Times New Roman"/>
                <w:i/>
                <w:sz w:val="24"/>
                <w:szCs w:val="24"/>
              </w:rPr>
              <w:t>0.280</w:t>
            </w:r>
            <w:r w:rsidRPr="00B5615B">
              <w:rPr>
                <w:rFonts w:ascii="Times New Roman" w:hAnsi="Times New Roman"/>
                <w:b/>
                <w:i/>
                <w:sz w:val="24"/>
                <w:szCs w:val="24"/>
                <w:vertAlign w:val="superscript"/>
              </w:rPr>
              <w:t>i**</w:t>
            </w:r>
          </w:p>
        </w:tc>
        <w:tc>
          <w:tcPr>
            <w:tcW w:w="1440" w:type="dxa"/>
            <w:shd w:val="clear" w:color="auto" w:fill="FFFFFF"/>
            <w:hideMark/>
          </w:tcPr>
          <w:p w14:paraId="2430BFBA" w14:textId="77777777" w:rsidR="009E5306" w:rsidRPr="00B5615B" w:rsidRDefault="009E5306" w:rsidP="00B5615B">
            <w:pPr>
              <w:spacing w:line="240" w:lineRule="auto"/>
              <w:rPr>
                <w:rFonts w:ascii="Times New Roman" w:hAnsi="Times New Roman"/>
                <w:i/>
                <w:sz w:val="24"/>
                <w:szCs w:val="24"/>
              </w:rPr>
            </w:pPr>
            <w:r w:rsidRPr="00B5615B">
              <w:rPr>
                <w:rFonts w:ascii="Times New Roman" w:hAnsi="Times New Roman"/>
                <w:i/>
                <w:sz w:val="24"/>
                <w:szCs w:val="24"/>
              </w:rPr>
              <w:t>0.11, 0.42</w:t>
            </w:r>
            <w:r w:rsidRPr="00B5615B">
              <w:rPr>
                <w:rFonts w:ascii="Times New Roman" w:hAnsi="Times New Roman"/>
                <w:b/>
                <w:i/>
                <w:sz w:val="24"/>
                <w:szCs w:val="24"/>
                <w:vertAlign w:val="superscript"/>
              </w:rPr>
              <w:t>**</w:t>
            </w:r>
          </w:p>
        </w:tc>
        <w:tc>
          <w:tcPr>
            <w:tcW w:w="1260" w:type="dxa"/>
            <w:tcBorders>
              <w:top w:val="nil"/>
              <w:left w:val="nil"/>
              <w:bottom w:val="nil"/>
              <w:right w:val="nil"/>
            </w:tcBorders>
            <w:shd w:val="clear" w:color="auto" w:fill="FFFFFF"/>
            <w:hideMark/>
          </w:tcPr>
          <w:p w14:paraId="7D37FB23" w14:textId="77777777" w:rsidR="009E5306" w:rsidRPr="00B5615B" w:rsidRDefault="009E5306" w:rsidP="00B5615B">
            <w:pPr>
              <w:spacing w:line="240" w:lineRule="auto"/>
              <w:rPr>
                <w:rFonts w:ascii="Times New Roman" w:hAnsi="Times New Roman"/>
                <w:i/>
                <w:sz w:val="24"/>
                <w:szCs w:val="24"/>
              </w:rPr>
            </w:pPr>
            <w:r w:rsidRPr="00B5615B">
              <w:rPr>
                <w:rFonts w:ascii="Times New Roman" w:hAnsi="Times New Roman"/>
                <w:i/>
                <w:sz w:val="24"/>
                <w:szCs w:val="24"/>
              </w:rPr>
              <w:t>0.001</w:t>
            </w:r>
          </w:p>
        </w:tc>
      </w:tr>
      <w:tr w:rsidR="0064637C" w:rsidRPr="00B5615B" w14:paraId="013488AA" w14:textId="77777777" w:rsidTr="00BE1673">
        <w:trPr>
          <w:trHeight w:val="354"/>
        </w:trPr>
        <w:tc>
          <w:tcPr>
            <w:tcW w:w="5130" w:type="dxa"/>
            <w:shd w:val="clear" w:color="auto" w:fill="FFFFFF"/>
            <w:hideMark/>
          </w:tcPr>
          <w:p w14:paraId="1113B904" w14:textId="77777777" w:rsidR="009E5306" w:rsidRPr="00B5615B" w:rsidRDefault="009E5306" w:rsidP="00B5615B">
            <w:pPr>
              <w:spacing w:line="240" w:lineRule="auto"/>
              <w:jc w:val="both"/>
              <w:rPr>
                <w:rFonts w:ascii="Times New Roman" w:hAnsi="Times New Roman"/>
                <w:bCs/>
                <w:sz w:val="24"/>
                <w:szCs w:val="24"/>
              </w:rPr>
            </w:pPr>
            <w:r w:rsidRPr="00B5615B">
              <w:rPr>
                <w:rFonts w:ascii="Times New Roman" w:hAnsi="Times New Roman"/>
                <w:bCs/>
                <w:sz w:val="24"/>
                <w:szCs w:val="24"/>
              </w:rPr>
              <w:t xml:space="preserve">Age in years </w:t>
            </w:r>
            <w:r w:rsidRPr="00B5615B">
              <w:rPr>
                <w:rFonts w:ascii="Times New Roman" w:hAnsi="Times New Roman"/>
                <w:b/>
                <w:bCs/>
                <w:i/>
                <w:sz w:val="24"/>
                <w:szCs w:val="24"/>
                <w:vertAlign w:val="superscript"/>
              </w:rPr>
              <w:t>1</w:t>
            </w:r>
            <w:r w:rsidRPr="00B5615B">
              <w:rPr>
                <w:rFonts w:ascii="Times New Roman" w:hAnsi="Times New Roman"/>
                <w:bCs/>
                <w:sz w:val="24"/>
                <w:szCs w:val="24"/>
              </w:rPr>
              <w:t xml:space="preserve">  </w:t>
            </w:r>
          </w:p>
        </w:tc>
        <w:tc>
          <w:tcPr>
            <w:tcW w:w="1350" w:type="dxa"/>
            <w:tcBorders>
              <w:top w:val="nil"/>
              <w:bottom w:val="nil"/>
            </w:tcBorders>
            <w:shd w:val="clear" w:color="auto" w:fill="FFFFFF"/>
            <w:hideMark/>
          </w:tcPr>
          <w:p w14:paraId="3CAD775D" w14:textId="77777777" w:rsidR="009E5306" w:rsidRPr="00B5615B" w:rsidRDefault="009E5306" w:rsidP="00B5615B">
            <w:pPr>
              <w:spacing w:line="240" w:lineRule="auto"/>
              <w:rPr>
                <w:rFonts w:ascii="Times New Roman" w:hAnsi="Times New Roman"/>
                <w:i/>
                <w:sz w:val="24"/>
                <w:szCs w:val="24"/>
              </w:rPr>
            </w:pPr>
            <w:r w:rsidRPr="00B5615B">
              <w:rPr>
                <w:rFonts w:ascii="Times New Roman" w:hAnsi="Times New Roman"/>
                <w:i/>
                <w:sz w:val="24"/>
                <w:szCs w:val="24"/>
              </w:rPr>
              <w:t>0.120</w:t>
            </w:r>
            <w:r w:rsidRPr="00B5615B">
              <w:rPr>
                <w:rFonts w:ascii="Times New Roman" w:hAnsi="Times New Roman"/>
                <w:b/>
                <w:i/>
                <w:sz w:val="24"/>
                <w:szCs w:val="24"/>
                <w:vertAlign w:val="superscript"/>
              </w:rPr>
              <w:t xml:space="preserve"> </w:t>
            </w:r>
            <w:proofErr w:type="spellStart"/>
            <w:r w:rsidRPr="00B5615B">
              <w:rPr>
                <w:rFonts w:ascii="Times New Roman" w:hAnsi="Times New Roman"/>
                <w:b/>
                <w:i/>
                <w:sz w:val="24"/>
                <w:szCs w:val="24"/>
                <w:vertAlign w:val="superscript"/>
              </w:rPr>
              <w:t>i</w:t>
            </w:r>
            <w:proofErr w:type="spellEnd"/>
            <w:r w:rsidRPr="00B5615B">
              <w:rPr>
                <w:rFonts w:ascii="Times New Roman" w:hAnsi="Times New Roman"/>
                <w:b/>
                <w:i/>
                <w:sz w:val="24"/>
                <w:szCs w:val="24"/>
                <w:vertAlign w:val="superscript"/>
              </w:rPr>
              <w:t>**</w:t>
            </w:r>
          </w:p>
        </w:tc>
        <w:tc>
          <w:tcPr>
            <w:tcW w:w="1440" w:type="dxa"/>
            <w:shd w:val="clear" w:color="auto" w:fill="FFFFFF"/>
            <w:hideMark/>
          </w:tcPr>
          <w:p w14:paraId="65C90B5E" w14:textId="77777777" w:rsidR="009E5306" w:rsidRPr="00B5615B" w:rsidRDefault="009E5306" w:rsidP="00B5615B">
            <w:pPr>
              <w:spacing w:line="240" w:lineRule="auto"/>
              <w:rPr>
                <w:rFonts w:ascii="Times New Roman" w:hAnsi="Times New Roman"/>
                <w:i/>
                <w:sz w:val="24"/>
                <w:szCs w:val="24"/>
              </w:rPr>
            </w:pPr>
            <w:r w:rsidRPr="00B5615B">
              <w:rPr>
                <w:rFonts w:ascii="Times New Roman" w:hAnsi="Times New Roman"/>
                <w:i/>
                <w:sz w:val="24"/>
                <w:szCs w:val="24"/>
              </w:rPr>
              <w:t>0.03, 0.21</w:t>
            </w:r>
            <w:r w:rsidRPr="00B5615B">
              <w:rPr>
                <w:rFonts w:ascii="Times New Roman" w:hAnsi="Times New Roman"/>
                <w:b/>
                <w:i/>
                <w:sz w:val="24"/>
                <w:szCs w:val="24"/>
                <w:vertAlign w:val="superscript"/>
              </w:rPr>
              <w:t>**</w:t>
            </w:r>
          </w:p>
        </w:tc>
        <w:tc>
          <w:tcPr>
            <w:tcW w:w="1260" w:type="dxa"/>
            <w:tcBorders>
              <w:top w:val="nil"/>
              <w:bottom w:val="nil"/>
            </w:tcBorders>
            <w:shd w:val="clear" w:color="auto" w:fill="FFFFFF"/>
            <w:hideMark/>
          </w:tcPr>
          <w:p w14:paraId="6CC5F428" w14:textId="77777777" w:rsidR="009E5306" w:rsidRPr="00B5615B" w:rsidRDefault="009E5306" w:rsidP="00B5615B">
            <w:pPr>
              <w:spacing w:line="240" w:lineRule="auto"/>
              <w:rPr>
                <w:rFonts w:ascii="Times New Roman" w:hAnsi="Times New Roman"/>
                <w:i/>
                <w:sz w:val="24"/>
                <w:szCs w:val="24"/>
              </w:rPr>
            </w:pPr>
            <w:r w:rsidRPr="00B5615B">
              <w:rPr>
                <w:rFonts w:ascii="Times New Roman" w:hAnsi="Times New Roman"/>
                <w:i/>
                <w:sz w:val="24"/>
                <w:szCs w:val="24"/>
              </w:rPr>
              <w:t>0.011</w:t>
            </w:r>
          </w:p>
        </w:tc>
      </w:tr>
      <w:tr w:rsidR="0064637C" w:rsidRPr="00B5615B" w14:paraId="7E13DA3F" w14:textId="77777777" w:rsidTr="00BE1673">
        <w:trPr>
          <w:trHeight w:val="354"/>
        </w:trPr>
        <w:tc>
          <w:tcPr>
            <w:tcW w:w="5130" w:type="dxa"/>
            <w:shd w:val="clear" w:color="auto" w:fill="FFFFFF"/>
            <w:hideMark/>
          </w:tcPr>
          <w:p w14:paraId="576B850C"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DIM &lt;30 (Y/N)</w:t>
            </w:r>
          </w:p>
        </w:tc>
        <w:tc>
          <w:tcPr>
            <w:tcW w:w="1350" w:type="dxa"/>
            <w:tcBorders>
              <w:top w:val="nil"/>
              <w:left w:val="nil"/>
              <w:bottom w:val="nil"/>
              <w:right w:val="nil"/>
            </w:tcBorders>
            <w:shd w:val="clear" w:color="auto" w:fill="FFFFFF"/>
            <w:hideMark/>
          </w:tcPr>
          <w:p w14:paraId="52DC0C67" w14:textId="77777777" w:rsidR="009E5306" w:rsidRPr="00B5615B" w:rsidRDefault="009E5306" w:rsidP="00B5615B">
            <w:pPr>
              <w:spacing w:line="240" w:lineRule="auto"/>
              <w:rPr>
                <w:rFonts w:ascii="Times New Roman" w:hAnsi="Times New Roman"/>
                <w:i/>
                <w:sz w:val="24"/>
                <w:szCs w:val="24"/>
              </w:rPr>
            </w:pPr>
            <w:r w:rsidRPr="00B5615B">
              <w:rPr>
                <w:rFonts w:ascii="Times New Roman" w:hAnsi="Times New Roman"/>
                <w:i/>
                <w:sz w:val="24"/>
                <w:szCs w:val="24"/>
              </w:rPr>
              <w:t>0.687</w:t>
            </w:r>
            <w:r w:rsidRPr="00B5615B">
              <w:rPr>
                <w:rFonts w:ascii="Times New Roman" w:hAnsi="Times New Roman"/>
                <w:b/>
                <w:i/>
                <w:sz w:val="24"/>
                <w:szCs w:val="24"/>
                <w:vertAlign w:val="superscript"/>
              </w:rPr>
              <w:t xml:space="preserve"> </w:t>
            </w:r>
            <w:proofErr w:type="spellStart"/>
            <w:r w:rsidRPr="00B5615B">
              <w:rPr>
                <w:rFonts w:ascii="Times New Roman" w:hAnsi="Times New Roman"/>
                <w:b/>
                <w:i/>
                <w:sz w:val="24"/>
                <w:szCs w:val="24"/>
                <w:vertAlign w:val="superscript"/>
              </w:rPr>
              <w:t>i</w:t>
            </w:r>
            <w:proofErr w:type="spellEnd"/>
            <w:r w:rsidRPr="00B5615B">
              <w:rPr>
                <w:rFonts w:ascii="Times New Roman" w:hAnsi="Times New Roman"/>
                <w:b/>
                <w:i/>
                <w:sz w:val="24"/>
                <w:szCs w:val="24"/>
                <w:vertAlign w:val="superscript"/>
              </w:rPr>
              <w:t>**</w:t>
            </w:r>
          </w:p>
        </w:tc>
        <w:tc>
          <w:tcPr>
            <w:tcW w:w="1440" w:type="dxa"/>
            <w:shd w:val="clear" w:color="auto" w:fill="FFFFFF"/>
            <w:hideMark/>
          </w:tcPr>
          <w:p w14:paraId="5ED4B810" w14:textId="77777777" w:rsidR="009E5306" w:rsidRPr="00B5615B" w:rsidRDefault="009E5306" w:rsidP="00B5615B">
            <w:pPr>
              <w:spacing w:line="240" w:lineRule="auto"/>
              <w:rPr>
                <w:rFonts w:ascii="Times New Roman" w:hAnsi="Times New Roman"/>
                <w:i/>
                <w:sz w:val="24"/>
                <w:szCs w:val="24"/>
              </w:rPr>
            </w:pPr>
            <w:r w:rsidRPr="00B5615B">
              <w:rPr>
                <w:rFonts w:ascii="Times New Roman" w:hAnsi="Times New Roman"/>
                <w:i/>
                <w:sz w:val="24"/>
                <w:szCs w:val="24"/>
              </w:rPr>
              <w:t>0.02, 1.34</w:t>
            </w:r>
            <w:r w:rsidRPr="00B5615B">
              <w:rPr>
                <w:rFonts w:ascii="Times New Roman" w:hAnsi="Times New Roman"/>
                <w:b/>
                <w:i/>
                <w:sz w:val="24"/>
                <w:szCs w:val="24"/>
                <w:vertAlign w:val="superscript"/>
              </w:rPr>
              <w:t>**</w:t>
            </w:r>
          </w:p>
        </w:tc>
        <w:tc>
          <w:tcPr>
            <w:tcW w:w="1260" w:type="dxa"/>
            <w:tcBorders>
              <w:top w:val="nil"/>
              <w:left w:val="nil"/>
              <w:bottom w:val="nil"/>
              <w:right w:val="nil"/>
            </w:tcBorders>
            <w:shd w:val="clear" w:color="auto" w:fill="FFFFFF"/>
            <w:hideMark/>
          </w:tcPr>
          <w:p w14:paraId="21A62631" w14:textId="77777777" w:rsidR="009E5306" w:rsidRPr="00B5615B" w:rsidRDefault="009E5306" w:rsidP="00B5615B">
            <w:pPr>
              <w:spacing w:line="240" w:lineRule="auto"/>
              <w:rPr>
                <w:rFonts w:ascii="Times New Roman" w:hAnsi="Times New Roman"/>
                <w:i/>
                <w:sz w:val="24"/>
                <w:szCs w:val="24"/>
              </w:rPr>
            </w:pPr>
            <w:r w:rsidRPr="00B5615B">
              <w:rPr>
                <w:rFonts w:ascii="Times New Roman" w:hAnsi="Times New Roman"/>
                <w:i/>
                <w:sz w:val="24"/>
                <w:szCs w:val="24"/>
              </w:rPr>
              <w:t>0.045</w:t>
            </w:r>
          </w:p>
        </w:tc>
      </w:tr>
      <w:tr w:rsidR="0064637C" w:rsidRPr="00B5615B" w14:paraId="0F0BF5BA" w14:textId="77777777" w:rsidTr="00BE1673">
        <w:trPr>
          <w:trHeight w:val="354"/>
        </w:trPr>
        <w:tc>
          <w:tcPr>
            <w:tcW w:w="5130" w:type="dxa"/>
            <w:shd w:val="clear" w:color="auto" w:fill="FFFFFF"/>
            <w:hideMark/>
          </w:tcPr>
          <w:p w14:paraId="5AA8A8C8"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Total daily supplement &amp; Age in years </w:t>
            </w:r>
            <w:r w:rsidRPr="00B5615B">
              <w:rPr>
                <w:rFonts w:ascii="Times New Roman" w:hAnsi="Times New Roman"/>
                <w:bCs/>
                <w:i/>
                <w:sz w:val="24"/>
                <w:szCs w:val="24"/>
                <w:vertAlign w:val="superscript"/>
              </w:rPr>
              <w:t>i2</w:t>
            </w:r>
            <w:r w:rsidRPr="00B5615B">
              <w:rPr>
                <w:rFonts w:ascii="Times New Roman" w:hAnsi="Times New Roman"/>
                <w:bCs/>
                <w:sz w:val="24"/>
                <w:szCs w:val="24"/>
              </w:rPr>
              <w:t xml:space="preserve"> </w:t>
            </w:r>
          </w:p>
        </w:tc>
        <w:tc>
          <w:tcPr>
            <w:tcW w:w="1350" w:type="dxa"/>
            <w:tcBorders>
              <w:top w:val="nil"/>
              <w:bottom w:val="nil"/>
            </w:tcBorders>
            <w:shd w:val="clear" w:color="auto" w:fill="FFFFFF"/>
            <w:hideMark/>
          </w:tcPr>
          <w:p w14:paraId="135FF14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440" w:type="dxa"/>
            <w:shd w:val="clear" w:color="auto" w:fill="FFFFFF"/>
            <w:hideMark/>
          </w:tcPr>
          <w:p w14:paraId="62B7E47E"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260" w:type="dxa"/>
            <w:tcBorders>
              <w:top w:val="nil"/>
              <w:bottom w:val="nil"/>
            </w:tcBorders>
            <w:shd w:val="clear" w:color="auto" w:fill="FFFFFF"/>
            <w:hideMark/>
          </w:tcPr>
          <w:p w14:paraId="43C59C5A"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0.008</w:t>
            </w:r>
          </w:p>
        </w:tc>
      </w:tr>
      <w:tr w:rsidR="0064637C" w:rsidRPr="00B5615B" w14:paraId="432918B5" w14:textId="77777777" w:rsidTr="00BE1673">
        <w:trPr>
          <w:trHeight w:val="354"/>
        </w:trPr>
        <w:tc>
          <w:tcPr>
            <w:tcW w:w="5130" w:type="dxa"/>
            <w:shd w:val="clear" w:color="auto" w:fill="FFFFFF"/>
            <w:hideMark/>
          </w:tcPr>
          <w:p w14:paraId="58DE898E"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DIM &gt;30 and Age in years </w:t>
            </w:r>
            <w:r w:rsidRPr="00B5615B">
              <w:rPr>
                <w:rFonts w:ascii="Times New Roman" w:hAnsi="Times New Roman"/>
                <w:bCs/>
                <w:i/>
                <w:sz w:val="24"/>
                <w:szCs w:val="24"/>
                <w:vertAlign w:val="superscript"/>
              </w:rPr>
              <w:t>i2</w:t>
            </w:r>
            <w:r w:rsidRPr="00B5615B">
              <w:rPr>
                <w:rFonts w:ascii="Times New Roman" w:hAnsi="Times New Roman"/>
                <w:bCs/>
                <w:sz w:val="24"/>
                <w:szCs w:val="24"/>
              </w:rPr>
              <w:t xml:space="preserve"> </w:t>
            </w:r>
          </w:p>
        </w:tc>
        <w:tc>
          <w:tcPr>
            <w:tcW w:w="1350" w:type="dxa"/>
            <w:tcBorders>
              <w:top w:val="nil"/>
              <w:left w:val="nil"/>
              <w:bottom w:val="nil"/>
              <w:right w:val="nil"/>
            </w:tcBorders>
            <w:shd w:val="clear" w:color="auto" w:fill="FFFFFF"/>
            <w:hideMark/>
          </w:tcPr>
          <w:p w14:paraId="6C4FF42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440" w:type="dxa"/>
            <w:shd w:val="clear" w:color="auto" w:fill="FFFFFF"/>
            <w:hideMark/>
          </w:tcPr>
          <w:p w14:paraId="5255BD9A"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260" w:type="dxa"/>
            <w:tcBorders>
              <w:top w:val="nil"/>
              <w:left w:val="nil"/>
              <w:bottom w:val="nil"/>
              <w:right w:val="nil"/>
            </w:tcBorders>
            <w:shd w:val="clear" w:color="auto" w:fill="FFFFFF"/>
            <w:hideMark/>
          </w:tcPr>
          <w:p w14:paraId="3E57A38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0.017</w:t>
            </w:r>
          </w:p>
        </w:tc>
      </w:tr>
      <w:tr w:rsidR="0064637C" w:rsidRPr="00B5615B" w14:paraId="2B18AC22" w14:textId="77777777" w:rsidTr="00BE1673">
        <w:trPr>
          <w:trHeight w:val="354"/>
        </w:trPr>
        <w:tc>
          <w:tcPr>
            <w:tcW w:w="5130" w:type="dxa"/>
            <w:shd w:val="clear" w:color="auto" w:fill="FFFFFF"/>
            <w:hideMark/>
          </w:tcPr>
          <w:p w14:paraId="1AA5A71B"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DIM &gt;30 and &amp; Total daily supplement</w:t>
            </w:r>
            <w:r w:rsidRPr="00B5615B">
              <w:rPr>
                <w:rFonts w:ascii="Times New Roman" w:hAnsi="Times New Roman"/>
                <w:bCs/>
                <w:i/>
                <w:sz w:val="24"/>
                <w:szCs w:val="24"/>
                <w:vertAlign w:val="superscript"/>
              </w:rPr>
              <w:t xml:space="preserve"> i2</w:t>
            </w:r>
          </w:p>
        </w:tc>
        <w:tc>
          <w:tcPr>
            <w:tcW w:w="1350" w:type="dxa"/>
            <w:tcBorders>
              <w:top w:val="nil"/>
              <w:bottom w:val="nil"/>
            </w:tcBorders>
            <w:shd w:val="clear" w:color="auto" w:fill="FFFFFF"/>
            <w:hideMark/>
          </w:tcPr>
          <w:p w14:paraId="600877FF"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440" w:type="dxa"/>
            <w:shd w:val="clear" w:color="auto" w:fill="FFFFFF"/>
            <w:hideMark/>
          </w:tcPr>
          <w:p w14:paraId="3FF04C8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260" w:type="dxa"/>
            <w:tcBorders>
              <w:top w:val="nil"/>
              <w:bottom w:val="nil"/>
            </w:tcBorders>
            <w:shd w:val="clear" w:color="auto" w:fill="FFFFFF"/>
            <w:hideMark/>
          </w:tcPr>
          <w:p w14:paraId="00B49730"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0.035</w:t>
            </w:r>
          </w:p>
        </w:tc>
      </w:tr>
      <w:tr w:rsidR="0064637C" w:rsidRPr="00B5615B" w14:paraId="017B0F2C" w14:textId="77777777" w:rsidTr="00BE1673">
        <w:trPr>
          <w:trHeight w:val="354"/>
        </w:trPr>
        <w:tc>
          <w:tcPr>
            <w:tcW w:w="5130" w:type="dxa"/>
            <w:tcBorders>
              <w:bottom w:val="single" w:sz="8" w:space="0" w:color="000000"/>
            </w:tcBorders>
            <w:shd w:val="clear" w:color="auto" w:fill="FFFFFF"/>
            <w:hideMark/>
          </w:tcPr>
          <w:p w14:paraId="6C9067D2"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DIM &gt;30, Age in years &amp; Total daily supplement </w:t>
            </w:r>
            <w:r w:rsidRPr="00B5615B">
              <w:rPr>
                <w:rFonts w:ascii="Times New Roman" w:hAnsi="Times New Roman"/>
                <w:b/>
                <w:bCs/>
                <w:i/>
                <w:sz w:val="24"/>
                <w:szCs w:val="24"/>
                <w:vertAlign w:val="superscript"/>
              </w:rPr>
              <w:t>i3</w:t>
            </w:r>
            <w:r w:rsidRPr="00B5615B">
              <w:rPr>
                <w:rFonts w:ascii="Times New Roman" w:hAnsi="Times New Roman"/>
                <w:bCs/>
                <w:sz w:val="24"/>
                <w:szCs w:val="24"/>
              </w:rPr>
              <w:t xml:space="preserve"> </w:t>
            </w:r>
          </w:p>
        </w:tc>
        <w:tc>
          <w:tcPr>
            <w:tcW w:w="1350" w:type="dxa"/>
            <w:tcBorders>
              <w:top w:val="nil"/>
              <w:left w:val="nil"/>
              <w:bottom w:val="single" w:sz="8" w:space="0" w:color="000000"/>
              <w:right w:val="nil"/>
            </w:tcBorders>
            <w:shd w:val="clear" w:color="auto" w:fill="FFFFFF"/>
            <w:hideMark/>
          </w:tcPr>
          <w:p w14:paraId="7AEBD5F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440" w:type="dxa"/>
            <w:tcBorders>
              <w:bottom w:val="single" w:sz="8" w:space="0" w:color="000000"/>
            </w:tcBorders>
            <w:shd w:val="clear" w:color="auto" w:fill="FFFFFF"/>
            <w:hideMark/>
          </w:tcPr>
          <w:p w14:paraId="447C51E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260" w:type="dxa"/>
            <w:tcBorders>
              <w:top w:val="nil"/>
              <w:left w:val="nil"/>
              <w:bottom w:val="single" w:sz="8" w:space="0" w:color="000000"/>
              <w:right w:val="nil"/>
            </w:tcBorders>
            <w:shd w:val="clear" w:color="auto" w:fill="FFFFFF"/>
            <w:hideMark/>
          </w:tcPr>
          <w:p w14:paraId="705ED76B"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0.048</w:t>
            </w:r>
          </w:p>
        </w:tc>
      </w:tr>
    </w:tbl>
    <w:p w14:paraId="6901C2A7" w14:textId="77777777" w:rsidR="009E5306" w:rsidRPr="00D42F50" w:rsidRDefault="009E5306" w:rsidP="009E5306">
      <w:pPr>
        <w:spacing w:after="0" w:line="360" w:lineRule="auto"/>
        <w:rPr>
          <w:rFonts w:ascii="Times New Roman" w:hAnsi="Times New Roman"/>
          <w:sz w:val="24"/>
          <w:szCs w:val="24"/>
        </w:rPr>
      </w:pPr>
      <w:r w:rsidRPr="00D42F50">
        <w:rPr>
          <w:rFonts w:ascii="Times New Roman" w:hAnsi="Times New Roman"/>
          <w:sz w:val="24"/>
          <w:szCs w:val="24"/>
        </w:rPr>
        <w:t>DIM - Days in Milk</w:t>
      </w:r>
    </w:p>
    <w:p w14:paraId="03957F4D" w14:textId="0A362B8F" w:rsidR="009E5306" w:rsidRPr="00D42F50" w:rsidRDefault="009E5306" w:rsidP="009E5306">
      <w:pPr>
        <w:spacing w:after="0" w:line="360" w:lineRule="auto"/>
        <w:rPr>
          <w:rFonts w:ascii="Times New Roman" w:hAnsi="Times New Roman"/>
          <w:sz w:val="24"/>
          <w:szCs w:val="24"/>
        </w:rPr>
      </w:pPr>
      <w:r w:rsidRPr="00D42F50">
        <w:rPr>
          <w:rFonts w:ascii="Times New Roman" w:hAnsi="Times New Roman"/>
          <w:b/>
          <w:i/>
          <w:sz w:val="24"/>
          <w:szCs w:val="24"/>
          <w:vertAlign w:val="superscript"/>
        </w:rPr>
        <w:t>1</w:t>
      </w:r>
      <w:r w:rsidRPr="00D42F50">
        <w:rPr>
          <w:rFonts w:ascii="Times New Roman" w:hAnsi="Times New Roman"/>
          <w:sz w:val="24"/>
          <w:szCs w:val="24"/>
        </w:rPr>
        <w:t>Status</w:t>
      </w:r>
      <w:r w:rsidRPr="00D42F50">
        <w:rPr>
          <w:rFonts w:ascii="Times New Roman" w:hAnsi="Times New Roman"/>
          <w:sz w:val="24"/>
          <w:szCs w:val="24"/>
          <w:vertAlign w:val="superscript"/>
        </w:rPr>
        <w:t xml:space="preserve"> </w:t>
      </w:r>
      <w:r w:rsidRPr="00D42F50">
        <w:rPr>
          <w:rFonts w:ascii="Times New Roman" w:hAnsi="Times New Roman"/>
          <w:sz w:val="24"/>
          <w:szCs w:val="24"/>
        </w:rPr>
        <w:t>during the first visit for vaccination and taking the first serum sample</w:t>
      </w:r>
      <w:r w:rsidR="009D6675">
        <w:rPr>
          <w:rFonts w:ascii="Times New Roman" w:hAnsi="Times New Roman"/>
          <w:sz w:val="24"/>
          <w:szCs w:val="24"/>
        </w:rPr>
        <w:t xml:space="preserve"> (non-historical data)</w:t>
      </w:r>
    </w:p>
    <w:p w14:paraId="19416ADE" w14:textId="77777777" w:rsidR="009E5306" w:rsidRPr="00D42F50" w:rsidRDefault="009E5306" w:rsidP="009E5306">
      <w:pPr>
        <w:spacing w:after="0" w:line="360" w:lineRule="auto"/>
        <w:rPr>
          <w:rFonts w:ascii="Times New Roman" w:hAnsi="Times New Roman"/>
          <w:sz w:val="24"/>
          <w:szCs w:val="24"/>
        </w:rPr>
      </w:pPr>
      <w:r w:rsidRPr="00D42F50">
        <w:rPr>
          <w:rFonts w:ascii="Times New Roman" w:hAnsi="Times New Roman"/>
          <w:b/>
          <w:i/>
          <w:sz w:val="24"/>
          <w:szCs w:val="24"/>
          <w:vertAlign w:val="superscript"/>
        </w:rPr>
        <w:t>12</w:t>
      </w:r>
      <w:r w:rsidRPr="00D42F50">
        <w:rPr>
          <w:rFonts w:ascii="Times New Roman" w:hAnsi="Times New Roman"/>
          <w:i/>
          <w:sz w:val="24"/>
          <w:szCs w:val="24"/>
          <w:vertAlign w:val="superscript"/>
        </w:rPr>
        <w:t xml:space="preserve"> </w:t>
      </w:r>
      <w:r w:rsidRPr="00D42F50">
        <w:rPr>
          <w:rFonts w:ascii="Times New Roman" w:hAnsi="Times New Roman"/>
          <w:sz w:val="24"/>
          <w:szCs w:val="24"/>
        </w:rPr>
        <w:t>Status for a period of 12 months prior to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visit </w:t>
      </w:r>
    </w:p>
    <w:p w14:paraId="7DAD7B78" w14:textId="77777777" w:rsidR="009E5306" w:rsidRPr="00D42F50" w:rsidRDefault="009E5306" w:rsidP="009E5306">
      <w:pPr>
        <w:spacing w:after="0" w:line="360" w:lineRule="auto"/>
        <w:rPr>
          <w:rFonts w:ascii="Times New Roman" w:hAnsi="Times New Roman"/>
          <w:sz w:val="24"/>
          <w:szCs w:val="24"/>
        </w:rPr>
      </w:pPr>
      <w:r w:rsidRPr="00D42F50">
        <w:rPr>
          <w:rFonts w:ascii="Times New Roman" w:hAnsi="Times New Roman"/>
          <w:b/>
          <w:i/>
          <w:sz w:val="24"/>
          <w:szCs w:val="24"/>
          <w:vertAlign w:val="superscript"/>
        </w:rPr>
        <w:t xml:space="preserve">gp </w:t>
      </w:r>
      <w:r w:rsidRPr="00D42F50">
        <w:rPr>
          <w:rFonts w:ascii="Times New Roman" w:hAnsi="Times New Roman"/>
          <w:sz w:val="24"/>
          <w:szCs w:val="24"/>
        </w:rPr>
        <w:t>Global P-value for categorical variable association assessment</w:t>
      </w:r>
    </w:p>
    <w:p w14:paraId="0366ACF9" w14:textId="77777777" w:rsidR="009E5306" w:rsidRPr="00D42F50" w:rsidRDefault="009E5306" w:rsidP="009E5306">
      <w:pPr>
        <w:spacing w:after="0" w:line="360" w:lineRule="auto"/>
        <w:rPr>
          <w:rFonts w:ascii="Times New Roman" w:hAnsi="Times New Roman"/>
          <w:sz w:val="24"/>
          <w:szCs w:val="24"/>
        </w:rPr>
      </w:pPr>
      <w:r w:rsidRPr="00D42F50">
        <w:rPr>
          <w:rFonts w:ascii="Times New Roman" w:hAnsi="Times New Roman"/>
          <w:b/>
          <w:i/>
          <w:sz w:val="24"/>
          <w:szCs w:val="24"/>
          <w:vertAlign w:val="superscript"/>
        </w:rPr>
        <w:t>12Cal</w:t>
      </w:r>
      <w:r w:rsidRPr="00D42F50">
        <w:rPr>
          <w:rFonts w:ascii="Times New Roman" w:hAnsi="Times New Roman"/>
          <w:sz w:val="24"/>
          <w:szCs w:val="24"/>
        </w:rPr>
        <w:t>Post-calving practice for the 12 months prior to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visit </w:t>
      </w:r>
    </w:p>
    <w:p w14:paraId="15068209" w14:textId="77777777" w:rsidR="009E5306" w:rsidRPr="00D42F50" w:rsidRDefault="009E5306" w:rsidP="009E5306">
      <w:pPr>
        <w:spacing w:after="0" w:line="360" w:lineRule="auto"/>
        <w:rPr>
          <w:rFonts w:ascii="Times New Roman" w:hAnsi="Times New Roman"/>
          <w:sz w:val="24"/>
          <w:szCs w:val="24"/>
        </w:rPr>
      </w:pPr>
      <w:r w:rsidRPr="00D42F50">
        <w:rPr>
          <w:rFonts w:ascii="Times New Roman" w:hAnsi="Times New Roman"/>
          <w:b/>
          <w:i/>
          <w:sz w:val="24"/>
          <w:szCs w:val="24"/>
          <w:vertAlign w:val="superscript"/>
        </w:rPr>
        <w:lastRenderedPageBreak/>
        <w:t xml:space="preserve">** </w:t>
      </w:r>
      <w:r w:rsidRPr="00D42F50">
        <w:rPr>
          <w:rFonts w:ascii="Times New Roman" w:hAnsi="Times New Roman"/>
          <w:sz w:val="24"/>
          <w:szCs w:val="24"/>
        </w:rPr>
        <w:t>Coefficient main effects without considering the interaction – should not be interpreted without considering the coefficients of the other variables in the interaction</w:t>
      </w:r>
    </w:p>
    <w:p w14:paraId="35B741E0" w14:textId="77777777" w:rsidR="009E5306" w:rsidRPr="00D42F50" w:rsidRDefault="009E5306" w:rsidP="009E5306">
      <w:pPr>
        <w:spacing w:after="0" w:line="360" w:lineRule="auto"/>
        <w:rPr>
          <w:rFonts w:ascii="Times New Roman" w:hAnsi="Times New Roman"/>
          <w:sz w:val="24"/>
          <w:szCs w:val="24"/>
        </w:rPr>
      </w:pPr>
      <w:r w:rsidRPr="00D42F50">
        <w:rPr>
          <w:rFonts w:ascii="Times New Roman" w:hAnsi="Times New Roman"/>
          <w:b/>
          <w:i/>
          <w:sz w:val="24"/>
          <w:szCs w:val="24"/>
          <w:vertAlign w:val="superscript"/>
        </w:rPr>
        <w:t>i2</w:t>
      </w:r>
      <w:r w:rsidRPr="00D42F50">
        <w:rPr>
          <w:rFonts w:ascii="Times New Roman" w:hAnsi="Times New Roman"/>
          <w:sz w:val="24"/>
          <w:szCs w:val="24"/>
        </w:rPr>
        <w:t>Results from the two-way interaction variables</w:t>
      </w:r>
    </w:p>
    <w:p w14:paraId="52670777" w14:textId="6564EBC0" w:rsidR="009E5306" w:rsidRDefault="009E5306" w:rsidP="009E5306">
      <w:pPr>
        <w:spacing w:after="0" w:line="360" w:lineRule="auto"/>
        <w:rPr>
          <w:rFonts w:ascii="Times New Roman" w:hAnsi="Times New Roman"/>
          <w:sz w:val="24"/>
          <w:szCs w:val="24"/>
        </w:rPr>
      </w:pPr>
      <w:r w:rsidRPr="00D42F50">
        <w:rPr>
          <w:rFonts w:ascii="Times New Roman" w:hAnsi="Times New Roman"/>
          <w:b/>
          <w:i/>
          <w:sz w:val="24"/>
          <w:szCs w:val="24"/>
          <w:vertAlign w:val="superscript"/>
        </w:rPr>
        <w:t>i3</w:t>
      </w:r>
      <w:r w:rsidRPr="00D42F50">
        <w:rPr>
          <w:rFonts w:ascii="Times New Roman" w:hAnsi="Times New Roman"/>
          <w:sz w:val="24"/>
          <w:szCs w:val="24"/>
        </w:rPr>
        <w:t xml:space="preserve"> Results from the three-way interaction variable </w:t>
      </w:r>
    </w:p>
    <w:p w14:paraId="7923AB21" w14:textId="3117E801" w:rsidR="00BE1673" w:rsidRDefault="00BE1673" w:rsidP="00BE1673">
      <w:pPr>
        <w:spacing w:after="0" w:line="360" w:lineRule="auto"/>
        <w:rPr>
          <w:rFonts w:ascii="Times New Roman" w:hAnsi="Times New Roman"/>
          <w:sz w:val="24"/>
          <w:szCs w:val="24"/>
        </w:rPr>
      </w:pPr>
      <w:r>
        <w:rPr>
          <w:rFonts w:ascii="Times New Roman" w:hAnsi="Times New Roman"/>
          <w:sz w:val="24"/>
          <w:szCs w:val="24"/>
        </w:rPr>
        <w:t xml:space="preserve">BVDV – Bovine Viral Diarrhoea Virus </w:t>
      </w:r>
    </w:p>
    <w:p w14:paraId="7D2C31F2" w14:textId="4B4EFBAF" w:rsidR="00BE1673" w:rsidRDefault="00BE1673" w:rsidP="00BE1673">
      <w:pPr>
        <w:spacing w:after="0" w:line="360" w:lineRule="auto"/>
        <w:rPr>
          <w:rFonts w:ascii="Times New Roman" w:hAnsi="Times New Roman"/>
          <w:sz w:val="24"/>
          <w:szCs w:val="24"/>
        </w:rPr>
      </w:pPr>
      <w:r w:rsidRPr="00B5615B">
        <w:rPr>
          <w:rFonts w:ascii="Times New Roman" w:hAnsi="Times New Roman"/>
          <w:bCs/>
          <w:sz w:val="24"/>
          <w:szCs w:val="24"/>
        </w:rPr>
        <w:t>ELISA</w:t>
      </w:r>
      <w:r>
        <w:rPr>
          <w:rFonts w:ascii="Times New Roman" w:hAnsi="Times New Roman"/>
          <w:bCs/>
          <w:sz w:val="24"/>
          <w:szCs w:val="24"/>
        </w:rPr>
        <w:t xml:space="preserve"> – Enzyme Linked Immunosorbent Assay </w:t>
      </w:r>
    </w:p>
    <w:p w14:paraId="6BB5107F" w14:textId="77777777" w:rsidR="00BE1673" w:rsidRPr="00D42F50" w:rsidRDefault="00BE1673" w:rsidP="009E5306">
      <w:pPr>
        <w:spacing w:after="0" w:line="360" w:lineRule="auto"/>
        <w:rPr>
          <w:rFonts w:ascii="Times New Roman" w:hAnsi="Times New Roman"/>
          <w:sz w:val="24"/>
          <w:szCs w:val="24"/>
        </w:rPr>
      </w:pPr>
    </w:p>
    <w:p w14:paraId="559638F2" w14:textId="77777777" w:rsidR="009E5306" w:rsidRDefault="009E5306" w:rsidP="009E5306">
      <w:pPr>
        <w:spacing w:line="360" w:lineRule="auto"/>
        <w:rPr>
          <w:rFonts w:ascii="Times New Roman" w:hAnsi="Times New Roman"/>
          <w:b/>
          <w:sz w:val="24"/>
          <w:szCs w:val="24"/>
        </w:rPr>
      </w:pPr>
    </w:p>
    <w:p w14:paraId="3BD442F3" w14:textId="77777777" w:rsidR="00A62A0B" w:rsidRDefault="00A62A0B">
      <w:pPr>
        <w:spacing w:after="0" w:line="240" w:lineRule="auto"/>
        <w:rPr>
          <w:rFonts w:ascii="Times New Roman" w:hAnsi="Times New Roman"/>
          <w:sz w:val="24"/>
          <w:szCs w:val="24"/>
        </w:rPr>
      </w:pPr>
      <w:r>
        <w:rPr>
          <w:rFonts w:ascii="Times New Roman" w:hAnsi="Times New Roman"/>
          <w:sz w:val="24"/>
          <w:szCs w:val="24"/>
        </w:rPr>
        <w:br w:type="page"/>
      </w:r>
    </w:p>
    <w:p w14:paraId="445EEAC6" w14:textId="77777777" w:rsidR="00BE1673" w:rsidRDefault="00BE1673" w:rsidP="009E5306">
      <w:pPr>
        <w:spacing w:line="360" w:lineRule="auto"/>
        <w:rPr>
          <w:rFonts w:ascii="Times New Roman" w:hAnsi="Times New Roman"/>
          <w:b/>
          <w:sz w:val="24"/>
          <w:szCs w:val="24"/>
        </w:rPr>
        <w:sectPr w:rsidR="00BE1673" w:rsidSect="00BE1673">
          <w:pgSz w:w="12240" w:h="15840" w:code="1"/>
          <w:pgMar w:top="1440" w:right="1440" w:bottom="1440" w:left="2160" w:header="720" w:footer="720" w:gutter="0"/>
          <w:cols w:space="720"/>
          <w:docGrid w:linePitch="360"/>
        </w:sectPr>
      </w:pPr>
    </w:p>
    <w:p w14:paraId="28F53AA6" w14:textId="62BF1E8A" w:rsidR="009E5306" w:rsidRDefault="00D841C2" w:rsidP="009E5306">
      <w:pPr>
        <w:spacing w:line="36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14:anchorId="71729059" wp14:editId="324AD547">
            <wp:extent cx="7953153" cy="4074160"/>
            <wp:effectExtent l="0" t="0" r="0" b="2540"/>
            <wp:docPr id="12"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53153" cy="4074160"/>
                    </a:xfrm>
                    <a:prstGeom prst="rect">
                      <a:avLst/>
                    </a:prstGeom>
                    <a:noFill/>
                    <a:ln>
                      <a:noFill/>
                    </a:ln>
                  </pic:spPr>
                </pic:pic>
              </a:graphicData>
            </a:graphic>
          </wp:inline>
        </w:drawing>
      </w:r>
    </w:p>
    <w:p w14:paraId="06E63FE7" w14:textId="03056B77" w:rsidR="00BE1673" w:rsidRDefault="00BE1673" w:rsidP="00BE1673">
      <w:pPr>
        <w:spacing w:after="0" w:line="360" w:lineRule="auto"/>
        <w:rPr>
          <w:rFonts w:ascii="Times New Roman" w:hAnsi="Times New Roman"/>
          <w:sz w:val="24"/>
          <w:szCs w:val="24"/>
        </w:rPr>
      </w:pPr>
      <w:bookmarkStart w:id="203" w:name="_Toc124449756"/>
      <w:r w:rsidRPr="00E30756">
        <w:rPr>
          <w:rFonts w:ascii="Times New Roman" w:hAnsi="Times New Roman"/>
          <w:sz w:val="24"/>
          <w:szCs w:val="24"/>
        </w:rPr>
        <w:t>Figure 5.</w:t>
      </w:r>
      <w:r w:rsidRPr="00E30756">
        <w:rPr>
          <w:rFonts w:ascii="Times New Roman" w:hAnsi="Times New Roman"/>
          <w:sz w:val="24"/>
          <w:szCs w:val="24"/>
        </w:rPr>
        <w:fldChar w:fldCharType="begin"/>
      </w:r>
      <w:r w:rsidRPr="00E30756">
        <w:rPr>
          <w:rFonts w:ascii="Times New Roman" w:hAnsi="Times New Roman"/>
          <w:sz w:val="24"/>
          <w:szCs w:val="24"/>
        </w:rPr>
        <w:instrText xml:space="preserve"> SEQ Figure_5. \* ARABIC </w:instrText>
      </w:r>
      <w:r w:rsidRPr="00E30756">
        <w:rPr>
          <w:rFonts w:ascii="Times New Roman" w:hAnsi="Times New Roman"/>
          <w:sz w:val="24"/>
          <w:szCs w:val="24"/>
        </w:rPr>
        <w:fldChar w:fldCharType="separate"/>
      </w:r>
      <w:r w:rsidR="00AA2167">
        <w:rPr>
          <w:rFonts w:ascii="Times New Roman" w:hAnsi="Times New Roman"/>
          <w:noProof/>
          <w:sz w:val="24"/>
          <w:szCs w:val="24"/>
        </w:rPr>
        <w:t>1</w:t>
      </w:r>
      <w:r w:rsidRPr="00E30756">
        <w:rPr>
          <w:rFonts w:ascii="Times New Roman" w:hAnsi="Times New Roman"/>
          <w:sz w:val="24"/>
          <w:szCs w:val="24"/>
        </w:rPr>
        <w:fldChar w:fldCharType="end"/>
      </w:r>
      <w:r w:rsidRPr="00E30756">
        <w:rPr>
          <w:rFonts w:ascii="Times New Roman" w:hAnsi="Times New Roman"/>
          <w:sz w:val="24"/>
          <w:szCs w:val="24"/>
        </w:rPr>
        <w:t>: Interaction between days in milk (DIM), age in years</w:t>
      </w:r>
      <w:r>
        <w:rPr>
          <w:rFonts w:ascii="Times New Roman" w:hAnsi="Times New Roman"/>
          <w:sz w:val="24"/>
          <w:szCs w:val="24"/>
        </w:rPr>
        <w:t>,</w:t>
      </w:r>
      <w:r w:rsidRPr="00E30756">
        <w:rPr>
          <w:rFonts w:ascii="Times New Roman" w:hAnsi="Times New Roman"/>
          <w:sz w:val="24"/>
          <w:szCs w:val="24"/>
        </w:rPr>
        <w:t xml:space="preserve"> and total </w:t>
      </w:r>
      <w:r>
        <w:rPr>
          <w:rFonts w:ascii="Times New Roman" w:hAnsi="Times New Roman"/>
          <w:sz w:val="24"/>
          <w:szCs w:val="24"/>
        </w:rPr>
        <w:t xml:space="preserve">grain </w:t>
      </w:r>
      <w:r w:rsidRPr="00E30756">
        <w:rPr>
          <w:rFonts w:ascii="Times New Roman" w:hAnsi="Times New Roman"/>
          <w:sz w:val="24"/>
          <w:szCs w:val="24"/>
        </w:rPr>
        <w:t>supplement, from the multivariable regression model for S/P Difference in 128 cows vaccinated against BVDV on 118 smallholder dairy farms of Meru, Kenya</w:t>
      </w:r>
      <w:bookmarkEnd w:id="203"/>
    </w:p>
    <w:p w14:paraId="59037F21" w14:textId="0824CD57" w:rsidR="009D6675" w:rsidRPr="00BE1673" w:rsidRDefault="00BE52E4" w:rsidP="00BE1673">
      <w:pPr>
        <w:spacing w:after="0" w:line="360" w:lineRule="auto"/>
        <w:rPr>
          <w:rFonts w:ascii="Times New Roman" w:hAnsi="Times New Roman"/>
          <w:sz w:val="24"/>
          <w:szCs w:val="24"/>
        </w:rPr>
      </w:pPr>
      <w:r>
        <w:rPr>
          <w:rFonts w:ascii="Times New Roman" w:hAnsi="Times New Roman"/>
          <w:b/>
          <w:sz w:val="24"/>
          <w:szCs w:val="24"/>
        </w:rPr>
        <w:t>Note: Red line shows most (85%) of the data points are on the left (less than 8 years cows)</w:t>
      </w:r>
    </w:p>
    <w:p w14:paraId="08618F57" w14:textId="77777777" w:rsidR="00BE1673" w:rsidRDefault="00BE1673">
      <w:pPr>
        <w:spacing w:after="0" w:line="240" w:lineRule="auto"/>
        <w:rPr>
          <w:rFonts w:ascii="Times New Roman" w:hAnsi="Times New Roman"/>
          <w:sz w:val="24"/>
          <w:szCs w:val="24"/>
        </w:rPr>
        <w:sectPr w:rsidR="00BE1673" w:rsidSect="00BE1673">
          <w:pgSz w:w="15840" w:h="12240" w:orient="landscape" w:code="1"/>
          <w:pgMar w:top="2160" w:right="1440" w:bottom="1872" w:left="1440" w:header="720" w:footer="720" w:gutter="0"/>
          <w:cols w:space="720"/>
          <w:docGrid w:linePitch="360"/>
        </w:sectPr>
      </w:pPr>
    </w:p>
    <w:p w14:paraId="3A39E202" w14:textId="2081845C" w:rsidR="00A62A0B" w:rsidRDefault="00A62A0B">
      <w:pPr>
        <w:spacing w:after="0" w:line="240" w:lineRule="auto"/>
        <w:rPr>
          <w:rFonts w:ascii="Times New Roman" w:hAnsi="Times New Roman"/>
          <w:sz w:val="24"/>
          <w:szCs w:val="24"/>
        </w:rPr>
      </w:pPr>
    </w:p>
    <w:p w14:paraId="0930169A" w14:textId="31A179FF" w:rsidR="009E5306" w:rsidRDefault="00D841C2" w:rsidP="009E5306">
      <w:pPr>
        <w:spacing w:line="360" w:lineRule="auto"/>
        <w:rPr>
          <w:rFonts w:ascii="Times New Roman" w:hAnsi="Times New Roman"/>
          <w:b/>
          <w:sz w:val="24"/>
          <w:szCs w:val="24"/>
        </w:rPr>
      </w:pPr>
      <w:r>
        <w:rPr>
          <w:noProof/>
        </w:rPr>
        <mc:AlternateContent>
          <mc:Choice Requires="wps">
            <w:drawing>
              <wp:anchor distT="0" distB="0" distL="114300" distR="114300" simplePos="0" relativeHeight="251659776" behindDoc="0" locked="0" layoutInCell="1" allowOverlap="1" wp14:anchorId="476791C4" wp14:editId="483340F8">
                <wp:simplePos x="0" y="0"/>
                <wp:positionH relativeFrom="column">
                  <wp:posOffset>1651635</wp:posOffset>
                </wp:positionH>
                <wp:positionV relativeFrom="paragraph">
                  <wp:posOffset>3876675</wp:posOffset>
                </wp:positionV>
                <wp:extent cx="2373630" cy="3181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318135"/>
                        </a:xfrm>
                        <a:prstGeom prst="rect">
                          <a:avLst/>
                        </a:prstGeom>
                        <a:noFill/>
                        <a:ln w="9525">
                          <a:noFill/>
                          <a:miter lim="800000"/>
                          <a:headEnd/>
                          <a:tailEnd/>
                        </a:ln>
                      </wps:spPr>
                      <wps:txbx>
                        <w:txbxContent>
                          <w:p w14:paraId="6494F745" w14:textId="77777777" w:rsidR="00971374" w:rsidRPr="00F155BC" w:rsidRDefault="00971374" w:rsidP="009E5306">
                            <w:pPr>
                              <w:rPr>
                                <w:rFonts w:ascii="Times New Roman" w:hAnsi="Times New Roman"/>
                              </w:rPr>
                            </w:pPr>
                            <w:r w:rsidRPr="00F155BC">
                              <w:rPr>
                                <w:rFonts w:ascii="Times New Roman" w:hAnsi="Times New Roman"/>
                              </w:rPr>
                              <w:t>Body Condition Score (BCS)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76791C4" id="_x0000_t202" coordsize="21600,21600" o:spt="202" path="m,l,21600r21600,l21600,xe">
                <v:stroke joinstyle="miter"/>
                <v:path gradientshapeok="t" o:connecttype="rect"/>
              </v:shapetype>
              <v:shape id="Text Box 19" o:spid="_x0000_s1026" type="#_x0000_t202" style="position:absolute;margin-left:130.05pt;margin-top:305.25pt;width:186.9pt;height:25.05pt;z-index:251659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" filled="f" stroked="f">
                <v:textbox>
                  <w:txbxContent>
                    <w:p w14:paraId="6494F745" w14:textId="77777777" w:rsidR="00971374" w:rsidRPr="00F155BC" w:rsidRDefault="00971374" w:rsidP="009E5306">
                      <w:pPr>
                        <w:rPr>
                          <w:rFonts w:ascii="Times New Roman" w:hAnsi="Times New Roman"/>
                        </w:rPr>
                      </w:pPr>
                      <w:r w:rsidRPr="00F155BC">
                        <w:rPr>
                          <w:rFonts w:ascii="Times New Roman" w:hAnsi="Times New Roman"/>
                        </w:rPr>
                        <w:t>Body Condition Score (BCS)</w:t>
                      </w:r>
                    </w:p>
                  </w:txbxContent>
                </v:textbox>
              </v:shape>
            </w:pict>
          </mc:Fallback>
        </mc:AlternateContent>
      </w:r>
      <w:r>
        <w:rPr>
          <w:noProof/>
        </w:rPr>
        <w:drawing>
          <wp:inline distT="0" distB="0" distL="0" distR="0" wp14:anchorId="35D495F7" wp14:editId="6953A288">
            <wp:extent cx="5647134" cy="4114800"/>
            <wp:effectExtent l="0" t="0" r="0" b="0"/>
            <wp:docPr id="13"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7740" cy="4122528"/>
                    </a:xfrm>
                    <a:prstGeom prst="rect">
                      <a:avLst/>
                    </a:prstGeom>
                    <a:noFill/>
                    <a:ln>
                      <a:noFill/>
                    </a:ln>
                  </pic:spPr>
                </pic:pic>
              </a:graphicData>
            </a:graphic>
          </wp:inline>
        </w:drawing>
      </w:r>
    </w:p>
    <w:p w14:paraId="046D41F6" w14:textId="65B96E61" w:rsidR="00BE1673" w:rsidRDefault="00BE1673" w:rsidP="00BE1673">
      <w:pPr>
        <w:spacing w:line="360" w:lineRule="auto"/>
        <w:rPr>
          <w:rFonts w:ascii="Times New Roman" w:hAnsi="Times New Roman"/>
          <w:sz w:val="24"/>
          <w:szCs w:val="24"/>
        </w:rPr>
      </w:pPr>
      <w:bookmarkStart w:id="204" w:name="_Toc124449757"/>
      <w:r w:rsidRPr="00E30756">
        <w:rPr>
          <w:rFonts w:ascii="Times New Roman" w:hAnsi="Times New Roman"/>
          <w:sz w:val="24"/>
          <w:szCs w:val="24"/>
        </w:rPr>
        <w:t>Figure 5.</w:t>
      </w:r>
      <w:r w:rsidRPr="00E30756">
        <w:rPr>
          <w:rFonts w:ascii="Times New Roman" w:hAnsi="Times New Roman"/>
          <w:sz w:val="24"/>
          <w:szCs w:val="24"/>
        </w:rPr>
        <w:fldChar w:fldCharType="begin"/>
      </w:r>
      <w:r w:rsidRPr="00E30756">
        <w:rPr>
          <w:rFonts w:ascii="Times New Roman" w:hAnsi="Times New Roman"/>
          <w:sz w:val="24"/>
          <w:szCs w:val="24"/>
        </w:rPr>
        <w:instrText xml:space="preserve"> SEQ Figure_5. \* ARABIC </w:instrText>
      </w:r>
      <w:r w:rsidRPr="00E30756">
        <w:rPr>
          <w:rFonts w:ascii="Times New Roman" w:hAnsi="Times New Roman"/>
          <w:sz w:val="24"/>
          <w:szCs w:val="24"/>
        </w:rPr>
        <w:fldChar w:fldCharType="separate"/>
      </w:r>
      <w:r w:rsidR="00AA2167">
        <w:rPr>
          <w:rFonts w:ascii="Times New Roman" w:hAnsi="Times New Roman"/>
          <w:noProof/>
          <w:sz w:val="24"/>
          <w:szCs w:val="24"/>
        </w:rPr>
        <w:t>2</w:t>
      </w:r>
      <w:r w:rsidRPr="00E30756">
        <w:rPr>
          <w:rFonts w:ascii="Times New Roman" w:hAnsi="Times New Roman"/>
          <w:sz w:val="24"/>
          <w:szCs w:val="24"/>
        </w:rPr>
        <w:fldChar w:fldCharType="end"/>
      </w:r>
      <w:r w:rsidRPr="00E30756">
        <w:rPr>
          <w:rFonts w:ascii="Times New Roman" w:hAnsi="Times New Roman"/>
          <w:sz w:val="24"/>
          <w:szCs w:val="24"/>
        </w:rPr>
        <w:t xml:space="preserve">: The relationship between body condition score (BCS) and </w:t>
      </w:r>
      <w:r>
        <w:rPr>
          <w:rFonts w:ascii="Times New Roman" w:hAnsi="Times New Roman"/>
          <w:sz w:val="24"/>
          <w:szCs w:val="24"/>
        </w:rPr>
        <w:t xml:space="preserve">BVDV </w:t>
      </w:r>
      <w:r w:rsidRPr="00E30756">
        <w:rPr>
          <w:rFonts w:ascii="Times New Roman" w:hAnsi="Times New Roman"/>
          <w:sz w:val="24"/>
          <w:szCs w:val="24"/>
        </w:rPr>
        <w:t>S/P Difference for cows</w:t>
      </w:r>
      <w:bookmarkEnd w:id="204"/>
      <w:r w:rsidRPr="00E30756">
        <w:rPr>
          <w:rFonts w:ascii="Times New Roman" w:hAnsi="Times New Roman"/>
          <w:sz w:val="24"/>
          <w:szCs w:val="24"/>
        </w:rPr>
        <w:t xml:space="preserve"> </w:t>
      </w:r>
    </w:p>
    <w:p w14:paraId="78BF5265" w14:textId="77777777" w:rsidR="00BE1673" w:rsidRDefault="00BE1673" w:rsidP="00BE1673">
      <w:pPr>
        <w:spacing w:after="0" w:line="360" w:lineRule="auto"/>
        <w:rPr>
          <w:rFonts w:ascii="Times New Roman" w:hAnsi="Times New Roman"/>
          <w:sz w:val="24"/>
          <w:szCs w:val="24"/>
        </w:rPr>
      </w:pPr>
      <w:r>
        <w:rPr>
          <w:rFonts w:ascii="Times New Roman" w:hAnsi="Times New Roman"/>
          <w:sz w:val="24"/>
          <w:szCs w:val="24"/>
        </w:rPr>
        <w:t xml:space="preserve">BVDV – Bovine Viral Diarrhoea Virus </w:t>
      </w:r>
    </w:p>
    <w:p w14:paraId="6FD12613" w14:textId="77777777" w:rsidR="00BE1673" w:rsidRPr="00E30756" w:rsidRDefault="00BE1673" w:rsidP="00BE1673">
      <w:pPr>
        <w:spacing w:line="360" w:lineRule="auto"/>
        <w:rPr>
          <w:rFonts w:ascii="Times New Roman" w:hAnsi="Times New Roman"/>
          <w:sz w:val="24"/>
          <w:szCs w:val="24"/>
        </w:rPr>
      </w:pPr>
    </w:p>
    <w:p w14:paraId="1AD1FE49" w14:textId="019C14AA" w:rsidR="00CE1B72" w:rsidRDefault="00CE1B72">
      <w:pPr>
        <w:spacing w:after="0" w:line="240" w:lineRule="auto"/>
        <w:rPr>
          <w:rFonts w:ascii="Times New Roman" w:hAnsi="Times New Roman"/>
          <w:b/>
          <w:sz w:val="24"/>
          <w:szCs w:val="24"/>
        </w:rPr>
      </w:pPr>
      <w:r>
        <w:rPr>
          <w:rFonts w:ascii="Times New Roman" w:hAnsi="Times New Roman"/>
          <w:b/>
          <w:sz w:val="24"/>
          <w:szCs w:val="24"/>
        </w:rPr>
        <w:br w:type="page"/>
      </w:r>
    </w:p>
    <w:p w14:paraId="2FE6EB92" w14:textId="1E8CDD98" w:rsidR="00C35CE9" w:rsidRDefault="00C35CE9" w:rsidP="009E5306">
      <w:pPr>
        <w:spacing w:line="360" w:lineRule="auto"/>
        <w:rPr>
          <w:rFonts w:ascii="Times New Roman" w:hAnsi="Times New Roman"/>
          <w:b/>
          <w:sz w:val="24"/>
          <w:szCs w:val="24"/>
        </w:rPr>
      </w:pPr>
      <w:r w:rsidRPr="00C35CE9">
        <w:rPr>
          <w:rFonts w:ascii="Times New Roman" w:hAnsi="Times New Roman"/>
          <w:b/>
          <w:noProof/>
          <w:sz w:val="24"/>
          <w:szCs w:val="24"/>
        </w:rPr>
        <w:lastRenderedPageBreak/>
        <w:drawing>
          <wp:inline distT="0" distB="0" distL="0" distR="0" wp14:anchorId="475F3ADB" wp14:editId="49B50B34">
            <wp:extent cx="5880497" cy="427672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88966" cy="4282884"/>
                    </a:xfrm>
                    <a:prstGeom prst="rect">
                      <a:avLst/>
                    </a:prstGeom>
                    <a:noFill/>
                    <a:ln>
                      <a:noFill/>
                    </a:ln>
                  </pic:spPr>
                </pic:pic>
              </a:graphicData>
            </a:graphic>
          </wp:inline>
        </w:drawing>
      </w:r>
    </w:p>
    <w:p w14:paraId="6DDBFA5E" w14:textId="2FCCB77E" w:rsidR="00BE1673" w:rsidRDefault="00BE1673" w:rsidP="00BE1673">
      <w:pPr>
        <w:pStyle w:val="Caption"/>
        <w:rPr>
          <w:rFonts w:ascii="Times New Roman" w:hAnsi="Times New Roman"/>
          <w:i w:val="0"/>
          <w:iCs w:val="0"/>
          <w:color w:val="auto"/>
          <w:sz w:val="24"/>
          <w:szCs w:val="24"/>
        </w:rPr>
      </w:pPr>
      <w:bookmarkStart w:id="205" w:name="_Toc124449758"/>
      <w:r w:rsidRPr="00EA5A45">
        <w:rPr>
          <w:rFonts w:ascii="Times New Roman" w:hAnsi="Times New Roman"/>
          <w:i w:val="0"/>
          <w:iCs w:val="0"/>
          <w:color w:val="auto"/>
          <w:sz w:val="24"/>
          <w:szCs w:val="24"/>
        </w:rPr>
        <w:t>Figure 5.</w:t>
      </w:r>
      <w:r w:rsidRPr="00EA5A45">
        <w:rPr>
          <w:rFonts w:ascii="Times New Roman" w:hAnsi="Times New Roman"/>
          <w:i w:val="0"/>
          <w:iCs w:val="0"/>
          <w:color w:val="auto"/>
          <w:sz w:val="24"/>
          <w:szCs w:val="24"/>
        </w:rPr>
        <w:fldChar w:fldCharType="begin"/>
      </w:r>
      <w:r w:rsidRPr="00EA5A45">
        <w:rPr>
          <w:rFonts w:ascii="Times New Roman" w:hAnsi="Times New Roman"/>
          <w:i w:val="0"/>
          <w:iCs w:val="0"/>
          <w:color w:val="auto"/>
          <w:sz w:val="24"/>
          <w:szCs w:val="24"/>
        </w:rPr>
        <w:instrText xml:space="preserve"> SEQ Figure_5. \* ARABIC </w:instrText>
      </w:r>
      <w:r w:rsidRPr="00EA5A45">
        <w:rPr>
          <w:rFonts w:ascii="Times New Roman" w:hAnsi="Times New Roman"/>
          <w:i w:val="0"/>
          <w:iCs w:val="0"/>
          <w:color w:val="auto"/>
          <w:sz w:val="24"/>
          <w:szCs w:val="24"/>
        </w:rPr>
        <w:fldChar w:fldCharType="separate"/>
      </w:r>
      <w:r w:rsidR="00AA2167">
        <w:rPr>
          <w:rFonts w:ascii="Times New Roman" w:hAnsi="Times New Roman"/>
          <w:i w:val="0"/>
          <w:iCs w:val="0"/>
          <w:noProof/>
          <w:color w:val="auto"/>
          <w:sz w:val="24"/>
          <w:szCs w:val="24"/>
        </w:rPr>
        <w:t>3</w:t>
      </w:r>
      <w:r w:rsidRPr="00EA5A45">
        <w:rPr>
          <w:rFonts w:ascii="Times New Roman" w:hAnsi="Times New Roman"/>
          <w:i w:val="0"/>
          <w:iCs w:val="0"/>
          <w:color w:val="auto"/>
          <w:sz w:val="24"/>
          <w:szCs w:val="24"/>
        </w:rPr>
        <w:fldChar w:fldCharType="end"/>
      </w:r>
      <w:r w:rsidRPr="00EA5A45">
        <w:rPr>
          <w:rFonts w:ascii="Times New Roman" w:hAnsi="Times New Roman"/>
          <w:i w:val="0"/>
          <w:iCs w:val="0"/>
          <w:color w:val="auto"/>
          <w:sz w:val="24"/>
          <w:szCs w:val="24"/>
        </w:rPr>
        <w:t xml:space="preserve"> The relationship between body condition score (BCS) and BVDV S/P Difference fitted values for cows</w:t>
      </w:r>
      <w:bookmarkEnd w:id="205"/>
    </w:p>
    <w:p w14:paraId="1BFBF812" w14:textId="77777777" w:rsidR="00BE1673" w:rsidRDefault="00BE1673" w:rsidP="00BE1673">
      <w:pPr>
        <w:spacing w:after="0" w:line="360" w:lineRule="auto"/>
        <w:rPr>
          <w:rFonts w:ascii="Times New Roman" w:hAnsi="Times New Roman"/>
          <w:sz w:val="24"/>
          <w:szCs w:val="24"/>
        </w:rPr>
      </w:pPr>
      <w:r>
        <w:rPr>
          <w:rFonts w:ascii="Times New Roman" w:hAnsi="Times New Roman"/>
          <w:sz w:val="24"/>
          <w:szCs w:val="24"/>
        </w:rPr>
        <w:t xml:space="preserve">BVDV – Bovine Viral Diarrhoea Virus </w:t>
      </w:r>
    </w:p>
    <w:p w14:paraId="2B20E774" w14:textId="77777777" w:rsidR="00BE1673" w:rsidRDefault="00BE1673" w:rsidP="00BE1673">
      <w:pPr>
        <w:spacing w:line="360" w:lineRule="auto"/>
        <w:rPr>
          <w:rFonts w:ascii="Times New Roman" w:hAnsi="Times New Roman"/>
          <w:b/>
          <w:sz w:val="24"/>
          <w:szCs w:val="24"/>
        </w:rPr>
      </w:pPr>
    </w:p>
    <w:p w14:paraId="7CFD9BEC" w14:textId="2853B029" w:rsidR="00CE1B72" w:rsidRDefault="00CE1B72" w:rsidP="009E5306">
      <w:pPr>
        <w:spacing w:line="360" w:lineRule="auto"/>
        <w:rPr>
          <w:rFonts w:ascii="Times New Roman" w:hAnsi="Times New Roman"/>
          <w:b/>
          <w:sz w:val="24"/>
          <w:szCs w:val="24"/>
        </w:rPr>
      </w:pPr>
    </w:p>
    <w:p w14:paraId="2D99DF73" w14:textId="031E0E5B" w:rsidR="00CE1B72" w:rsidRDefault="00CE1B72" w:rsidP="009E5306">
      <w:pPr>
        <w:spacing w:line="360" w:lineRule="auto"/>
        <w:rPr>
          <w:rFonts w:ascii="Times New Roman" w:hAnsi="Times New Roman"/>
          <w:b/>
          <w:sz w:val="24"/>
          <w:szCs w:val="24"/>
        </w:rPr>
      </w:pPr>
    </w:p>
    <w:p w14:paraId="1D18C97E" w14:textId="77777777" w:rsidR="00CE1B72" w:rsidRDefault="00CE1B72" w:rsidP="009E5306">
      <w:pPr>
        <w:spacing w:line="360" w:lineRule="auto"/>
        <w:rPr>
          <w:rFonts w:ascii="Times New Roman" w:hAnsi="Times New Roman"/>
          <w:b/>
          <w:sz w:val="24"/>
          <w:szCs w:val="24"/>
        </w:rPr>
      </w:pPr>
    </w:p>
    <w:p w14:paraId="14DFD7DB" w14:textId="3A0C9D84" w:rsidR="009E5306" w:rsidRPr="00D42F50" w:rsidRDefault="009E5306" w:rsidP="009E5306">
      <w:pPr>
        <w:spacing w:line="360" w:lineRule="auto"/>
        <w:rPr>
          <w:rFonts w:ascii="Times New Roman" w:hAnsi="Times New Roman"/>
          <w:b/>
          <w:sz w:val="24"/>
          <w:szCs w:val="24"/>
        </w:rPr>
      </w:pPr>
      <w:r w:rsidRPr="00D42F50">
        <w:rPr>
          <w:rFonts w:ascii="Times New Roman" w:hAnsi="Times New Roman"/>
          <w:b/>
          <w:sz w:val="24"/>
          <w:szCs w:val="24"/>
        </w:rPr>
        <w:br w:type="page"/>
      </w:r>
    </w:p>
    <w:p w14:paraId="6A68B217" w14:textId="27BAB922" w:rsidR="009E5306" w:rsidRDefault="009E5306" w:rsidP="00CE1B72">
      <w:pPr>
        <w:spacing w:after="0" w:line="240" w:lineRule="auto"/>
        <w:rPr>
          <w:rFonts w:ascii="Times New Roman" w:hAnsi="Times New Roman"/>
          <w:sz w:val="24"/>
          <w:szCs w:val="24"/>
        </w:rPr>
      </w:pPr>
      <w:bookmarkStart w:id="206" w:name="_Toc121470761"/>
      <w:r w:rsidRPr="00E30756">
        <w:rPr>
          <w:rFonts w:ascii="Times New Roman" w:hAnsi="Times New Roman"/>
          <w:sz w:val="24"/>
          <w:szCs w:val="24"/>
        </w:rPr>
        <w:lastRenderedPageBreak/>
        <w:t>Table 5.</w:t>
      </w:r>
      <w:r w:rsidRPr="00E30756">
        <w:rPr>
          <w:rFonts w:ascii="Times New Roman" w:hAnsi="Times New Roman"/>
          <w:sz w:val="24"/>
          <w:szCs w:val="24"/>
        </w:rPr>
        <w:fldChar w:fldCharType="begin"/>
      </w:r>
      <w:r w:rsidRPr="00E30756">
        <w:rPr>
          <w:rFonts w:ascii="Times New Roman" w:hAnsi="Times New Roman"/>
          <w:sz w:val="24"/>
          <w:szCs w:val="24"/>
        </w:rPr>
        <w:instrText xml:space="preserve"> SEQ Table_5. \* ARABIC </w:instrText>
      </w:r>
      <w:r w:rsidRPr="00E30756">
        <w:rPr>
          <w:rFonts w:ascii="Times New Roman" w:hAnsi="Times New Roman"/>
          <w:sz w:val="24"/>
          <w:szCs w:val="24"/>
        </w:rPr>
        <w:fldChar w:fldCharType="separate"/>
      </w:r>
      <w:r w:rsidR="00AA2167">
        <w:rPr>
          <w:rFonts w:ascii="Times New Roman" w:hAnsi="Times New Roman"/>
          <w:noProof/>
          <w:sz w:val="24"/>
          <w:szCs w:val="24"/>
        </w:rPr>
        <w:t>2</w:t>
      </w:r>
      <w:r w:rsidRPr="00E30756">
        <w:rPr>
          <w:rFonts w:ascii="Times New Roman" w:hAnsi="Times New Roman"/>
          <w:sz w:val="24"/>
          <w:szCs w:val="24"/>
        </w:rPr>
        <w:fldChar w:fldCharType="end"/>
      </w:r>
      <w:r w:rsidRPr="00E30756">
        <w:rPr>
          <w:rFonts w:ascii="Times New Roman" w:hAnsi="Times New Roman"/>
          <w:sz w:val="24"/>
          <w:szCs w:val="24"/>
        </w:rPr>
        <w:t xml:space="preserve">: Descriptive statistics for continuous predictor variables with a P-value less than 0.1 for associations with </w:t>
      </w:r>
      <w:r w:rsidR="00706633">
        <w:rPr>
          <w:rFonts w:ascii="Times New Roman" w:hAnsi="Times New Roman"/>
          <w:sz w:val="24"/>
          <w:szCs w:val="24"/>
        </w:rPr>
        <w:t xml:space="preserve">BVDV </w:t>
      </w:r>
      <w:r w:rsidRPr="00E30756">
        <w:rPr>
          <w:rFonts w:ascii="Times New Roman" w:hAnsi="Times New Roman"/>
          <w:sz w:val="24"/>
          <w:szCs w:val="24"/>
        </w:rPr>
        <w:t>S/P Difference among the 109 heifers and 96 farms</w:t>
      </w:r>
      <w:bookmarkEnd w:id="206"/>
    </w:p>
    <w:p w14:paraId="566685EB" w14:textId="77777777" w:rsidR="00C35CE9" w:rsidRPr="00E30756" w:rsidRDefault="00C35CE9" w:rsidP="00CE1B72">
      <w:pPr>
        <w:spacing w:after="0" w:line="240" w:lineRule="auto"/>
        <w:rPr>
          <w:rFonts w:ascii="Times New Roman" w:hAnsi="Times New Roman"/>
          <w:sz w:val="24"/>
          <w:szCs w:val="24"/>
        </w:rPr>
      </w:pPr>
    </w:p>
    <w:tbl>
      <w:tblPr>
        <w:tblW w:w="9315"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796"/>
        <w:gridCol w:w="1169"/>
        <w:gridCol w:w="989"/>
        <w:gridCol w:w="899"/>
        <w:gridCol w:w="1349"/>
        <w:gridCol w:w="1113"/>
      </w:tblGrid>
      <w:tr w:rsidR="0064637C" w:rsidRPr="00B5615B" w14:paraId="7D29DFC2" w14:textId="77777777" w:rsidTr="00B5615B">
        <w:trPr>
          <w:trHeight w:val="475"/>
        </w:trPr>
        <w:tc>
          <w:tcPr>
            <w:tcW w:w="3796" w:type="dxa"/>
            <w:tcBorders>
              <w:top w:val="single" w:sz="8" w:space="0" w:color="000000"/>
              <w:bottom w:val="single" w:sz="8" w:space="0" w:color="000000"/>
            </w:tcBorders>
            <w:shd w:val="clear" w:color="auto" w:fill="FFFFFF"/>
            <w:hideMark/>
          </w:tcPr>
          <w:p w14:paraId="4D850BC6"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Predictor variable</w:t>
            </w:r>
          </w:p>
        </w:tc>
        <w:tc>
          <w:tcPr>
            <w:tcW w:w="1169" w:type="dxa"/>
            <w:tcBorders>
              <w:top w:val="single" w:sz="8" w:space="0" w:color="000000"/>
              <w:bottom w:val="single" w:sz="8" w:space="0" w:color="000000"/>
            </w:tcBorders>
            <w:shd w:val="clear" w:color="auto" w:fill="FFFFFF"/>
            <w:hideMark/>
          </w:tcPr>
          <w:p w14:paraId="04218898"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Number</w:t>
            </w:r>
          </w:p>
        </w:tc>
        <w:tc>
          <w:tcPr>
            <w:tcW w:w="989" w:type="dxa"/>
            <w:tcBorders>
              <w:top w:val="single" w:sz="8" w:space="0" w:color="000000"/>
              <w:bottom w:val="single" w:sz="8" w:space="0" w:color="000000"/>
            </w:tcBorders>
            <w:shd w:val="clear" w:color="auto" w:fill="FFFFFF"/>
            <w:hideMark/>
          </w:tcPr>
          <w:p w14:paraId="1581E4A5"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Mean</w:t>
            </w:r>
          </w:p>
        </w:tc>
        <w:tc>
          <w:tcPr>
            <w:tcW w:w="899" w:type="dxa"/>
            <w:tcBorders>
              <w:top w:val="single" w:sz="8" w:space="0" w:color="000000"/>
              <w:bottom w:val="single" w:sz="8" w:space="0" w:color="000000"/>
            </w:tcBorders>
            <w:shd w:val="clear" w:color="auto" w:fill="FFFFFF"/>
            <w:hideMark/>
          </w:tcPr>
          <w:p w14:paraId="332D54F9"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Range</w:t>
            </w:r>
          </w:p>
        </w:tc>
        <w:tc>
          <w:tcPr>
            <w:tcW w:w="1349" w:type="dxa"/>
            <w:tcBorders>
              <w:top w:val="single" w:sz="8" w:space="0" w:color="000000"/>
              <w:bottom w:val="single" w:sz="8" w:space="0" w:color="000000"/>
            </w:tcBorders>
            <w:shd w:val="clear" w:color="auto" w:fill="FFFFFF"/>
            <w:hideMark/>
          </w:tcPr>
          <w:p w14:paraId="6D21B5C9"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 xml:space="preserve">Coefficient </w:t>
            </w:r>
          </w:p>
        </w:tc>
        <w:tc>
          <w:tcPr>
            <w:tcW w:w="1113" w:type="dxa"/>
            <w:tcBorders>
              <w:top w:val="single" w:sz="8" w:space="0" w:color="000000"/>
              <w:bottom w:val="single" w:sz="8" w:space="0" w:color="000000"/>
            </w:tcBorders>
            <w:shd w:val="clear" w:color="auto" w:fill="FFFFFF"/>
            <w:hideMark/>
          </w:tcPr>
          <w:p w14:paraId="4147DE59"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P-value</w:t>
            </w:r>
          </w:p>
        </w:tc>
      </w:tr>
      <w:tr w:rsidR="0064637C" w:rsidRPr="00B5615B" w14:paraId="42194F0F" w14:textId="77777777" w:rsidTr="00B5615B">
        <w:trPr>
          <w:trHeight w:val="354"/>
        </w:trPr>
        <w:tc>
          <w:tcPr>
            <w:tcW w:w="3796" w:type="dxa"/>
            <w:shd w:val="clear" w:color="auto" w:fill="FFFFFF"/>
            <w:hideMark/>
          </w:tcPr>
          <w:p w14:paraId="4A7A171A"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Number of people living on farm</w:t>
            </w:r>
            <w:r w:rsidRPr="00B5615B">
              <w:rPr>
                <w:rFonts w:ascii="Times New Roman" w:hAnsi="Times New Roman"/>
                <w:bCs/>
                <w:sz w:val="24"/>
                <w:szCs w:val="24"/>
                <w:vertAlign w:val="superscript"/>
              </w:rPr>
              <w:t xml:space="preserve"> 12</w:t>
            </w:r>
          </w:p>
        </w:tc>
        <w:tc>
          <w:tcPr>
            <w:tcW w:w="1169" w:type="dxa"/>
            <w:tcBorders>
              <w:top w:val="nil"/>
              <w:left w:val="nil"/>
              <w:bottom w:val="nil"/>
              <w:right w:val="nil"/>
            </w:tcBorders>
            <w:shd w:val="clear" w:color="auto" w:fill="FFFFFF"/>
            <w:hideMark/>
          </w:tcPr>
          <w:p w14:paraId="48D52393"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96</w:t>
            </w:r>
          </w:p>
        </w:tc>
        <w:tc>
          <w:tcPr>
            <w:tcW w:w="989" w:type="dxa"/>
            <w:shd w:val="clear" w:color="auto" w:fill="FFFFFF"/>
            <w:hideMark/>
          </w:tcPr>
          <w:p w14:paraId="33C2A428"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 xml:space="preserve">3.65  </w:t>
            </w:r>
          </w:p>
        </w:tc>
        <w:tc>
          <w:tcPr>
            <w:tcW w:w="899" w:type="dxa"/>
            <w:tcBorders>
              <w:top w:val="nil"/>
              <w:left w:val="nil"/>
              <w:bottom w:val="nil"/>
              <w:right w:val="nil"/>
            </w:tcBorders>
            <w:shd w:val="clear" w:color="auto" w:fill="FFFFFF"/>
            <w:hideMark/>
          </w:tcPr>
          <w:p w14:paraId="4D205FA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1-8</w:t>
            </w:r>
          </w:p>
        </w:tc>
        <w:tc>
          <w:tcPr>
            <w:tcW w:w="1349" w:type="dxa"/>
            <w:shd w:val="clear" w:color="auto" w:fill="FFFFFF"/>
            <w:hideMark/>
          </w:tcPr>
          <w:p w14:paraId="6E01A02B"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-0.062</w:t>
            </w:r>
          </w:p>
        </w:tc>
        <w:tc>
          <w:tcPr>
            <w:tcW w:w="1113" w:type="dxa"/>
            <w:tcBorders>
              <w:top w:val="nil"/>
              <w:left w:val="nil"/>
              <w:bottom w:val="nil"/>
              <w:right w:val="nil"/>
            </w:tcBorders>
            <w:shd w:val="clear" w:color="auto" w:fill="FFFFFF"/>
            <w:hideMark/>
          </w:tcPr>
          <w:p w14:paraId="4F6A750D"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0.028</w:t>
            </w:r>
          </w:p>
        </w:tc>
      </w:tr>
      <w:tr w:rsidR="0064637C" w:rsidRPr="00B5615B" w14:paraId="4A2C7CAE" w14:textId="77777777" w:rsidTr="00B5615B">
        <w:trPr>
          <w:trHeight w:val="354"/>
        </w:trPr>
        <w:tc>
          <w:tcPr>
            <w:tcW w:w="3796" w:type="dxa"/>
            <w:shd w:val="clear" w:color="auto" w:fill="FFFFFF"/>
            <w:hideMark/>
          </w:tcPr>
          <w:p w14:paraId="5FFADC65"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Total land size (acres) </w:t>
            </w:r>
            <w:r w:rsidRPr="00B5615B">
              <w:rPr>
                <w:rFonts w:ascii="Times New Roman" w:hAnsi="Times New Roman"/>
                <w:bCs/>
                <w:sz w:val="24"/>
                <w:szCs w:val="24"/>
                <w:vertAlign w:val="superscript"/>
              </w:rPr>
              <w:t>12</w:t>
            </w:r>
          </w:p>
        </w:tc>
        <w:tc>
          <w:tcPr>
            <w:tcW w:w="1169" w:type="dxa"/>
            <w:tcBorders>
              <w:top w:val="nil"/>
              <w:bottom w:val="nil"/>
            </w:tcBorders>
            <w:shd w:val="clear" w:color="auto" w:fill="FFFFFF"/>
            <w:hideMark/>
          </w:tcPr>
          <w:p w14:paraId="35E608C0"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96</w:t>
            </w:r>
          </w:p>
        </w:tc>
        <w:tc>
          <w:tcPr>
            <w:tcW w:w="989" w:type="dxa"/>
            <w:shd w:val="clear" w:color="auto" w:fill="FFFFFF"/>
            <w:hideMark/>
          </w:tcPr>
          <w:p w14:paraId="54EA8378"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0.73</w:t>
            </w:r>
          </w:p>
        </w:tc>
        <w:tc>
          <w:tcPr>
            <w:tcW w:w="899" w:type="dxa"/>
            <w:tcBorders>
              <w:top w:val="nil"/>
              <w:bottom w:val="nil"/>
            </w:tcBorders>
            <w:shd w:val="clear" w:color="auto" w:fill="FFFFFF"/>
            <w:hideMark/>
          </w:tcPr>
          <w:p w14:paraId="43C264A4"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0-6</w:t>
            </w:r>
          </w:p>
        </w:tc>
        <w:tc>
          <w:tcPr>
            <w:tcW w:w="1349" w:type="dxa"/>
            <w:shd w:val="clear" w:color="auto" w:fill="FFFFFF"/>
            <w:hideMark/>
          </w:tcPr>
          <w:p w14:paraId="139BBD73"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-0.072</w:t>
            </w:r>
          </w:p>
        </w:tc>
        <w:tc>
          <w:tcPr>
            <w:tcW w:w="1113" w:type="dxa"/>
            <w:tcBorders>
              <w:top w:val="nil"/>
              <w:bottom w:val="nil"/>
            </w:tcBorders>
            <w:shd w:val="clear" w:color="auto" w:fill="FFFFFF"/>
            <w:hideMark/>
          </w:tcPr>
          <w:p w14:paraId="58BF9E6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0.098</w:t>
            </w:r>
          </w:p>
        </w:tc>
      </w:tr>
      <w:tr w:rsidR="0064637C" w:rsidRPr="00B5615B" w14:paraId="025AF8BB" w14:textId="77777777" w:rsidTr="00B5615B">
        <w:trPr>
          <w:trHeight w:val="354"/>
        </w:trPr>
        <w:tc>
          <w:tcPr>
            <w:tcW w:w="3796" w:type="dxa"/>
            <w:shd w:val="clear" w:color="auto" w:fill="FFFFFF"/>
            <w:hideMark/>
          </w:tcPr>
          <w:p w14:paraId="27B7FFF2"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Rented land in fodder (acres) </w:t>
            </w:r>
            <w:r w:rsidRPr="00B5615B">
              <w:rPr>
                <w:rFonts w:ascii="Times New Roman" w:hAnsi="Times New Roman"/>
                <w:bCs/>
                <w:sz w:val="24"/>
                <w:szCs w:val="24"/>
                <w:vertAlign w:val="superscript"/>
              </w:rPr>
              <w:t>12</w:t>
            </w:r>
            <w:r w:rsidRPr="00B5615B">
              <w:rPr>
                <w:rFonts w:ascii="Times New Roman" w:hAnsi="Times New Roman"/>
                <w:bCs/>
                <w:sz w:val="24"/>
                <w:szCs w:val="24"/>
              </w:rPr>
              <w:t xml:space="preserve"> </w:t>
            </w:r>
          </w:p>
        </w:tc>
        <w:tc>
          <w:tcPr>
            <w:tcW w:w="1169" w:type="dxa"/>
            <w:tcBorders>
              <w:top w:val="nil"/>
              <w:left w:val="nil"/>
              <w:bottom w:val="nil"/>
              <w:right w:val="nil"/>
            </w:tcBorders>
            <w:shd w:val="clear" w:color="auto" w:fill="FFFFFF"/>
            <w:hideMark/>
          </w:tcPr>
          <w:p w14:paraId="58E2AD7F"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96</w:t>
            </w:r>
          </w:p>
        </w:tc>
        <w:tc>
          <w:tcPr>
            <w:tcW w:w="989" w:type="dxa"/>
            <w:shd w:val="clear" w:color="auto" w:fill="FFFFFF"/>
            <w:hideMark/>
          </w:tcPr>
          <w:p w14:paraId="0B26BF0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0.22</w:t>
            </w:r>
          </w:p>
        </w:tc>
        <w:tc>
          <w:tcPr>
            <w:tcW w:w="899" w:type="dxa"/>
            <w:tcBorders>
              <w:top w:val="nil"/>
              <w:left w:val="nil"/>
              <w:bottom w:val="nil"/>
              <w:right w:val="nil"/>
            </w:tcBorders>
            <w:shd w:val="clear" w:color="auto" w:fill="FFFFFF"/>
            <w:hideMark/>
          </w:tcPr>
          <w:p w14:paraId="687B138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w:t>
            </w:r>
          </w:p>
        </w:tc>
        <w:tc>
          <w:tcPr>
            <w:tcW w:w="1349" w:type="dxa"/>
            <w:shd w:val="clear" w:color="auto" w:fill="FFFFFF"/>
            <w:hideMark/>
          </w:tcPr>
          <w:p w14:paraId="54A8434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-0.192</w:t>
            </w:r>
          </w:p>
        </w:tc>
        <w:tc>
          <w:tcPr>
            <w:tcW w:w="1113" w:type="dxa"/>
            <w:tcBorders>
              <w:top w:val="nil"/>
              <w:left w:val="nil"/>
              <w:bottom w:val="nil"/>
              <w:right w:val="nil"/>
            </w:tcBorders>
            <w:shd w:val="clear" w:color="auto" w:fill="FFFFFF"/>
            <w:hideMark/>
          </w:tcPr>
          <w:p w14:paraId="56291D6E"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0.095</w:t>
            </w:r>
          </w:p>
        </w:tc>
      </w:tr>
      <w:tr w:rsidR="0064637C" w:rsidRPr="00B5615B" w14:paraId="37B7B4E6" w14:textId="77777777" w:rsidTr="00B5615B">
        <w:trPr>
          <w:trHeight w:val="354"/>
        </w:trPr>
        <w:tc>
          <w:tcPr>
            <w:tcW w:w="3796" w:type="dxa"/>
            <w:shd w:val="clear" w:color="auto" w:fill="FFFFFF"/>
            <w:hideMark/>
          </w:tcPr>
          <w:p w14:paraId="7704C365"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Total land in fodder (acres) </w:t>
            </w:r>
            <w:r w:rsidRPr="00B5615B">
              <w:rPr>
                <w:rFonts w:ascii="Times New Roman" w:hAnsi="Times New Roman"/>
                <w:bCs/>
                <w:sz w:val="24"/>
                <w:szCs w:val="24"/>
                <w:vertAlign w:val="superscript"/>
              </w:rPr>
              <w:t>12</w:t>
            </w:r>
            <w:r w:rsidRPr="00B5615B">
              <w:rPr>
                <w:rFonts w:ascii="Times New Roman" w:hAnsi="Times New Roman"/>
                <w:bCs/>
                <w:sz w:val="24"/>
                <w:szCs w:val="24"/>
              </w:rPr>
              <w:t xml:space="preserve"> </w:t>
            </w:r>
          </w:p>
        </w:tc>
        <w:tc>
          <w:tcPr>
            <w:tcW w:w="1169" w:type="dxa"/>
            <w:tcBorders>
              <w:top w:val="nil"/>
              <w:bottom w:val="nil"/>
            </w:tcBorders>
            <w:shd w:val="clear" w:color="auto" w:fill="FFFFFF"/>
            <w:hideMark/>
          </w:tcPr>
          <w:p w14:paraId="0CC8F30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96</w:t>
            </w:r>
          </w:p>
        </w:tc>
        <w:tc>
          <w:tcPr>
            <w:tcW w:w="989" w:type="dxa"/>
            <w:shd w:val="clear" w:color="auto" w:fill="FFFFFF"/>
            <w:hideMark/>
          </w:tcPr>
          <w:p w14:paraId="141F3AC4"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1.12</w:t>
            </w:r>
          </w:p>
        </w:tc>
        <w:tc>
          <w:tcPr>
            <w:tcW w:w="899" w:type="dxa"/>
            <w:tcBorders>
              <w:top w:val="nil"/>
              <w:bottom w:val="nil"/>
            </w:tcBorders>
            <w:shd w:val="clear" w:color="auto" w:fill="FFFFFF"/>
            <w:hideMark/>
          </w:tcPr>
          <w:p w14:paraId="0D1E3D09"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0-9</w:t>
            </w:r>
          </w:p>
        </w:tc>
        <w:tc>
          <w:tcPr>
            <w:tcW w:w="1349" w:type="dxa"/>
            <w:shd w:val="clear" w:color="auto" w:fill="FFFFFF"/>
            <w:hideMark/>
          </w:tcPr>
          <w:p w14:paraId="5C182EDA"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-0.053</w:t>
            </w:r>
          </w:p>
        </w:tc>
        <w:tc>
          <w:tcPr>
            <w:tcW w:w="1113" w:type="dxa"/>
            <w:tcBorders>
              <w:top w:val="nil"/>
              <w:bottom w:val="nil"/>
            </w:tcBorders>
            <w:shd w:val="clear" w:color="auto" w:fill="FFFFFF"/>
            <w:hideMark/>
          </w:tcPr>
          <w:p w14:paraId="26CA3DF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0.053</w:t>
            </w:r>
          </w:p>
        </w:tc>
      </w:tr>
      <w:tr w:rsidR="0064637C" w:rsidRPr="00B5615B" w14:paraId="48517F33" w14:textId="77777777" w:rsidTr="00B5615B">
        <w:trPr>
          <w:trHeight w:val="354"/>
        </w:trPr>
        <w:tc>
          <w:tcPr>
            <w:tcW w:w="3796" w:type="dxa"/>
            <w:shd w:val="clear" w:color="auto" w:fill="FFFFFF"/>
            <w:hideMark/>
          </w:tcPr>
          <w:p w14:paraId="1DA3ADAE"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Heifer number dead in herd</w:t>
            </w:r>
            <w:r w:rsidRPr="00B5615B">
              <w:rPr>
                <w:rFonts w:ascii="Times New Roman" w:hAnsi="Times New Roman"/>
                <w:bCs/>
                <w:sz w:val="24"/>
                <w:szCs w:val="24"/>
                <w:vertAlign w:val="superscript"/>
              </w:rPr>
              <w:t>12</w:t>
            </w:r>
          </w:p>
        </w:tc>
        <w:tc>
          <w:tcPr>
            <w:tcW w:w="1169" w:type="dxa"/>
            <w:tcBorders>
              <w:top w:val="nil"/>
              <w:left w:val="nil"/>
              <w:bottom w:val="nil"/>
              <w:right w:val="nil"/>
            </w:tcBorders>
            <w:shd w:val="clear" w:color="auto" w:fill="FFFFFF"/>
            <w:hideMark/>
          </w:tcPr>
          <w:p w14:paraId="2B4AA2AF"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96</w:t>
            </w:r>
          </w:p>
        </w:tc>
        <w:tc>
          <w:tcPr>
            <w:tcW w:w="989" w:type="dxa"/>
            <w:shd w:val="clear" w:color="auto" w:fill="FFFFFF"/>
            <w:hideMark/>
          </w:tcPr>
          <w:p w14:paraId="694FEF6F"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1.12</w:t>
            </w:r>
          </w:p>
        </w:tc>
        <w:tc>
          <w:tcPr>
            <w:tcW w:w="899" w:type="dxa"/>
            <w:tcBorders>
              <w:top w:val="nil"/>
              <w:left w:val="nil"/>
              <w:bottom w:val="nil"/>
              <w:right w:val="nil"/>
            </w:tcBorders>
            <w:shd w:val="clear" w:color="auto" w:fill="FFFFFF"/>
            <w:hideMark/>
          </w:tcPr>
          <w:p w14:paraId="3AA169B0"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0-2</w:t>
            </w:r>
          </w:p>
        </w:tc>
        <w:tc>
          <w:tcPr>
            <w:tcW w:w="1349" w:type="dxa"/>
            <w:shd w:val="clear" w:color="auto" w:fill="FFFFFF"/>
            <w:hideMark/>
          </w:tcPr>
          <w:p w14:paraId="5D60622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 xml:space="preserve">-0.257  </w:t>
            </w:r>
          </w:p>
        </w:tc>
        <w:tc>
          <w:tcPr>
            <w:tcW w:w="1113" w:type="dxa"/>
            <w:tcBorders>
              <w:top w:val="nil"/>
              <w:left w:val="nil"/>
              <w:bottom w:val="nil"/>
              <w:right w:val="nil"/>
            </w:tcBorders>
            <w:shd w:val="clear" w:color="auto" w:fill="FFFFFF"/>
            <w:hideMark/>
          </w:tcPr>
          <w:p w14:paraId="55A2242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0.067</w:t>
            </w:r>
          </w:p>
        </w:tc>
      </w:tr>
      <w:tr w:rsidR="0064637C" w:rsidRPr="00B5615B" w14:paraId="42E2B53D" w14:textId="77777777" w:rsidTr="00B5615B">
        <w:trPr>
          <w:trHeight w:val="354"/>
        </w:trPr>
        <w:tc>
          <w:tcPr>
            <w:tcW w:w="3796" w:type="dxa"/>
            <w:shd w:val="clear" w:color="auto" w:fill="FFFFFF"/>
            <w:hideMark/>
          </w:tcPr>
          <w:p w14:paraId="7989A69C"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Total cattle in herd</w:t>
            </w:r>
            <w:r w:rsidRPr="00B5615B">
              <w:rPr>
                <w:rFonts w:ascii="Times New Roman" w:hAnsi="Times New Roman"/>
                <w:bCs/>
                <w:sz w:val="24"/>
                <w:szCs w:val="24"/>
                <w:vertAlign w:val="superscript"/>
              </w:rPr>
              <w:t>1</w:t>
            </w:r>
          </w:p>
        </w:tc>
        <w:tc>
          <w:tcPr>
            <w:tcW w:w="1169" w:type="dxa"/>
            <w:tcBorders>
              <w:top w:val="nil"/>
              <w:bottom w:val="nil"/>
            </w:tcBorders>
            <w:shd w:val="clear" w:color="auto" w:fill="FFFFFF"/>
            <w:hideMark/>
          </w:tcPr>
          <w:p w14:paraId="30C99BC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96</w:t>
            </w:r>
          </w:p>
        </w:tc>
        <w:tc>
          <w:tcPr>
            <w:tcW w:w="989" w:type="dxa"/>
            <w:shd w:val="clear" w:color="auto" w:fill="FFFFFF"/>
            <w:hideMark/>
          </w:tcPr>
          <w:p w14:paraId="41699A0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 xml:space="preserve">6.58  </w:t>
            </w:r>
          </w:p>
        </w:tc>
        <w:tc>
          <w:tcPr>
            <w:tcW w:w="899" w:type="dxa"/>
            <w:tcBorders>
              <w:top w:val="nil"/>
              <w:bottom w:val="nil"/>
            </w:tcBorders>
            <w:shd w:val="clear" w:color="auto" w:fill="FFFFFF"/>
            <w:hideMark/>
          </w:tcPr>
          <w:p w14:paraId="0B46C0A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2-20</w:t>
            </w:r>
          </w:p>
        </w:tc>
        <w:tc>
          <w:tcPr>
            <w:tcW w:w="1349" w:type="dxa"/>
            <w:shd w:val="clear" w:color="auto" w:fill="FFFFFF"/>
            <w:hideMark/>
          </w:tcPr>
          <w:p w14:paraId="3458C24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-0.022</w:t>
            </w:r>
          </w:p>
        </w:tc>
        <w:tc>
          <w:tcPr>
            <w:tcW w:w="1113" w:type="dxa"/>
            <w:tcBorders>
              <w:top w:val="nil"/>
              <w:bottom w:val="nil"/>
            </w:tcBorders>
            <w:shd w:val="clear" w:color="auto" w:fill="FFFFFF"/>
            <w:hideMark/>
          </w:tcPr>
          <w:p w14:paraId="4C21AC7A"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0.046</w:t>
            </w:r>
          </w:p>
        </w:tc>
      </w:tr>
      <w:tr w:rsidR="0064637C" w:rsidRPr="00B5615B" w14:paraId="27F843FA" w14:textId="77777777" w:rsidTr="00B5615B">
        <w:trPr>
          <w:trHeight w:val="354"/>
        </w:trPr>
        <w:tc>
          <w:tcPr>
            <w:tcW w:w="3796" w:type="dxa"/>
            <w:shd w:val="clear" w:color="auto" w:fill="FFFFFF"/>
            <w:hideMark/>
          </w:tcPr>
          <w:p w14:paraId="0E4FB4BD"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Total heifers in the herd</w:t>
            </w:r>
            <w:r w:rsidRPr="00B5615B">
              <w:rPr>
                <w:rFonts w:ascii="Times New Roman" w:hAnsi="Times New Roman"/>
                <w:bCs/>
                <w:sz w:val="24"/>
                <w:szCs w:val="24"/>
                <w:vertAlign w:val="superscript"/>
              </w:rPr>
              <w:t>1</w:t>
            </w:r>
          </w:p>
        </w:tc>
        <w:tc>
          <w:tcPr>
            <w:tcW w:w="1169" w:type="dxa"/>
            <w:tcBorders>
              <w:top w:val="nil"/>
              <w:left w:val="nil"/>
              <w:bottom w:val="nil"/>
              <w:right w:val="nil"/>
            </w:tcBorders>
            <w:shd w:val="clear" w:color="auto" w:fill="FFFFFF"/>
            <w:hideMark/>
          </w:tcPr>
          <w:p w14:paraId="22D56664"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96</w:t>
            </w:r>
          </w:p>
        </w:tc>
        <w:tc>
          <w:tcPr>
            <w:tcW w:w="989" w:type="dxa"/>
            <w:shd w:val="clear" w:color="auto" w:fill="FFFFFF"/>
            <w:hideMark/>
          </w:tcPr>
          <w:p w14:paraId="6FC5D8DA"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2.02</w:t>
            </w:r>
          </w:p>
        </w:tc>
        <w:tc>
          <w:tcPr>
            <w:tcW w:w="899" w:type="dxa"/>
            <w:tcBorders>
              <w:top w:val="nil"/>
              <w:left w:val="nil"/>
              <w:bottom w:val="nil"/>
              <w:right w:val="nil"/>
            </w:tcBorders>
            <w:shd w:val="clear" w:color="auto" w:fill="FFFFFF"/>
            <w:hideMark/>
          </w:tcPr>
          <w:p w14:paraId="141D0AD3"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1-6</w:t>
            </w:r>
          </w:p>
        </w:tc>
        <w:tc>
          <w:tcPr>
            <w:tcW w:w="1349" w:type="dxa"/>
            <w:shd w:val="clear" w:color="auto" w:fill="FFFFFF"/>
            <w:hideMark/>
          </w:tcPr>
          <w:p w14:paraId="3934FC39"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-0.072</w:t>
            </w:r>
          </w:p>
        </w:tc>
        <w:tc>
          <w:tcPr>
            <w:tcW w:w="1113" w:type="dxa"/>
            <w:tcBorders>
              <w:top w:val="nil"/>
              <w:left w:val="nil"/>
              <w:bottom w:val="nil"/>
              <w:right w:val="nil"/>
            </w:tcBorders>
            <w:shd w:val="clear" w:color="auto" w:fill="FFFFFF"/>
            <w:hideMark/>
          </w:tcPr>
          <w:p w14:paraId="40BCD9B1"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0.025</w:t>
            </w:r>
          </w:p>
        </w:tc>
      </w:tr>
      <w:tr w:rsidR="0064637C" w:rsidRPr="00B5615B" w14:paraId="24733B81" w14:textId="77777777" w:rsidTr="00B5615B">
        <w:trPr>
          <w:trHeight w:val="354"/>
        </w:trPr>
        <w:tc>
          <w:tcPr>
            <w:tcW w:w="3796" w:type="dxa"/>
            <w:shd w:val="clear" w:color="auto" w:fill="FFFFFF"/>
            <w:hideMark/>
          </w:tcPr>
          <w:p w14:paraId="7A549E24"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Number of diseases per heifer</w:t>
            </w:r>
            <w:r w:rsidRPr="00B5615B">
              <w:rPr>
                <w:rFonts w:ascii="Times New Roman" w:hAnsi="Times New Roman"/>
                <w:bCs/>
                <w:sz w:val="24"/>
                <w:szCs w:val="24"/>
                <w:vertAlign w:val="superscript"/>
              </w:rPr>
              <w:t>12</w:t>
            </w:r>
          </w:p>
        </w:tc>
        <w:tc>
          <w:tcPr>
            <w:tcW w:w="1169" w:type="dxa"/>
            <w:tcBorders>
              <w:top w:val="nil"/>
              <w:bottom w:val="nil"/>
            </w:tcBorders>
            <w:shd w:val="clear" w:color="auto" w:fill="FFFFFF"/>
            <w:hideMark/>
          </w:tcPr>
          <w:p w14:paraId="1B43C07E"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96</w:t>
            </w:r>
          </w:p>
        </w:tc>
        <w:tc>
          <w:tcPr>
            <w:tcW w:w="989" w:type="dxa"/>
            <w:shd w:val="clear" w:color="auto" w:fill="FFFFFF"/>
            <w:hideMark/>
          </w:tcPr>
          <w:p w14:paraId="113C6D8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0.51</w:t>
            </w:r>
          </w:p>
        </w:tc>
        <w:tc>
          <w:tcPr>
            <w:tcW w:w="899" w:type="dxa"/>
            <w:tcBorders>
              <w:top w:val="nil"/>
              <w:bottom w:val="nil"/>
            </w:tcBorders>
            <w:shd w:val="clear" w:color="auto" w:fill="FFFFFF"/>
            <w:hideMark/>
          </w:tcPr>
          <w:p w14:paraId="5642A00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0-3</w:t>
            </w:r>
          </w:p>
        </w:tc>
        <w:tc>
          <w:tcPr>
            <w:tcW w:w="1349" w:type="dxa"/>
            <w:shd w:val="clear" w:color="auto" w:fill="FFFFFF"/>
            <w:hideMark/>
          </w:tcPr>
          <w:p w14:paraId="5501C0B3"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-0.086</w:t>
            </w:r>
          </w:p>
        </w:tc>
        <w:tc>
          <w:tcPr>
            <w:tcW w:w="1113" w:type="dxa"/>
            <w:tcBorders>
              <w:top w:val="nil"/>
              <w:bottom w:val="nil"/>
            </w:tcBorders>
            <w:shd w:val="clear" w:color="auto" w:fill="FFFFFF"/>
            <w:hideMark/>
          </w:tcPr>
          <w:p w14:paraId="3F4A678C"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0.079</w:t>
            </w:r>
          </w:p>
        </w:tc>
      </w:tr>
      <w:tr w:rsidR="0064637C" w:rsidRPr="00B5615B" w14:paraId="0B0BF7F9" w14:textId="77777777" w:rsidTr="00B5615B">
        <w:trPr>
          <w:trHeight w:val="354"/>
        </w:trPr>
        <w:tc>
          <w:tcPr>
            <w:tcW w:w="3796" w:type="dxa"/>
            <w:tcBorders>
              <w:bottom w:val="single" w:sz="8" w:space="0" w:color="000000"/>
            </w:tcBorders>
            <w:shd w:val="clear" w:color="auto" w:fill="FFFFFF"/>
            <w:hideMark/>
          </w:tcPr>
          <w:p w14:paraId="73BE8EF0"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Body condition score</w:t>
            </w:r>
            <w:r w:rsidRPr="00B5615B">
              <w:rPr>
                <w:rFonts w:ascii="Times New Roman" w:hAnsi="Times New Roman"/>
                <w:bCs/>
                <w:sz w:val="24"/>
                <w:szCs w:val="24"/>
                <w:vertAlign w:val="superscript"/>
              </w:rPr>
              <w:t xml:space="preserve"> 1</w:t>
            </w:r>
            <w:r w:rsidRPr="00B5615B">
              <w:rPr>
                <w:rFonts w:ascii="Times New Roman" w:hAnsi="Times New Roman"/>
                <w:bCs/>
                <w:sz w:val="24"/>
                <w:szCs w:val="24"/>
              </w:rPr>
              <w:t xml:space="preserve"> </w:t>
            </w:r>
          </w:p>
        </w:tc>
        <w:tc>
          <w:tcPr>
            <w:tcW w:w="1169" w:type="dxa"/>
            <w:tcBorders>
              <w:top w:val="nil"/>
              <w:left w:val="nil"/>
              <w:bottom w:val="single" w:sz="8" w:space="0" w:color="000000"/>
              <w:right w:val="nil"/>
            </w:tcBorders>
            <w:shd w:val="clear" w:color="auto" w:fill="FFFFFF"/>
            <w:hideMark/>
          </w:tcPr>
          <w:p w14:paraId="707E8D89"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109</w:t>
            </w:r>
          </w:p>
        </w:tc>
        <w:tc>
          <w:tcPr>
            <w:tcW w:w="989" w:type="dxa"/>
            <w:tcBorders>
              <w:bottom w:val="single" w:sz="8" w:space="0" w:color="000000"/>
            </w:tcBorders>
            <w:shd w:val="clear" w:color="auto" w:fill="FFFFFF"/>
            <w:hideMark/>
          </w:tcPr>
          <w:p w14:paraId="4208C6D1"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2.48</w:t>
            </w:r>
          </w:p>
        </w:tc>
        <w:tc>
          <w:tcPr>
            <w:tcW w:w="899" w:type="dxa"/>
            <w:tcBorders>
              <w:top w:val="nil"/>
              <w:left w:val="nil"/>
              <w:bottom w:val="single" w:sz="8" w:space="0" w:color="000000"/>
              <w:right w:val="nil"/>
            </w:tcBorders>
            <w:shd w:val="clear" w:color="auto" w:fill="FFFFFF"/>
            <w:hideMark/>
          </w:tcPr>
          <w:p w14:paraId="65C0181D"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1.25-4</w:t>
            </w:r>
          </w:p>
        </w:tc>
        <w:tc>
          <w:tcPr>
            <w:tcW w:w="1349" w:type="dxa"/>
            <w:tcBorders>
              <w:bottom w:val="single" w:sz="8" w:space="0" w:color="000000"/>
            </w:tcBorders>
            <w:shd w:val="clear" w:color="auto" w:fill="FFFFFF"/>
            <w:hideMark/>
          </w:tcPr>
          <w:p w14:paraId="156A08B9"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-0.130</w:t>
            </w:r>
          </w:p>
        </w:tc>
        <w:tc>
          <w:tcPr>
            <w:tcW w:w="1113" w:type="dxa"/>
            <w:tcBorders>
              <w:top w:val="nil"/>
              <w:left w:val="nil"/>
              <w:bottom w:val="single" w:sz="8" w:space="0" w:color="000000"/>
              <w:right w:val="nil"/>
            </w:tcBorders>
            <w:shd w:val="clear" w:color="auto" w:fill="FFFFFF"/>
            <w:hideMark/>
          </w:tcPr>
          <w:p w14:paraId="1FDD622C"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0.054</w:t>
            </w:r>
          </w:p>
        </w:tc>
      </w:tr>
    </w:tbl>
    <w:p w14:paraId="6534B198" w14:textId="77777777" w:rsidR="009E5306" w:rsidRPr="00D42F50" w:rsidRDefault="009E5306" w:rsidP="009E5306">
      <w:pPr>
        <w:spacing w:after="0" w:line="360" w:lineRule="auto"/>
        <w:rPr>
          <w:rFonts w:ascii="Times New Roman" w:hAnsi="Times New Roman"/>
          <w:sz w:val="24"/>
          <w:szCs w:val="24"/>
        </w:rPr>
      </w:pPr>
      <w:r w:rsidRPr="00D42F50">
        <w:rPr>
          <w:rFonts w:ascii="Times New Roman" w:hAnsi="Times New Roman"/>
          <w:b/>
          <w:i/>
          <w:sz w:val="24"/>
          <w:szCs w:val="24"/>
          <w:vertAlign w:val="superscript"/>
        </w:rPr>
        <w:t>1</w:t>
      </w:r>
      <w:r w:rsidRPr="00D42F50">
        <w:rPr>
          <w:rFonts w:ascii="Times New Roman" w:hAnsi="Times New Roman"/>
          <w:sz w:val="24"/>
          <w:szCs w:val="24"/>
          <w:vertAlign w:val="superscript"/>
        </w:rPr>
        <w:t xml:space="preserve"> </w:t>
      </w:r>
      <w:r w:rsidRPr="00D42F50">
        <w:rPr>
          <w:rFonts w:ascii="Times New Roman" w:hAnsi="Times New Roman"/>
          <w:sz w:val="24"/>
          <w:szCs w:val="24"/>
        </w:rPr>
        <w:t>Status</w:t>
      </w:r>
      <w:r w:rsidRPr="00D42F50">
        <w:rPr>
          <w:rFonts w:ascii="Times New Roman" w:hAnsi="Times New Roman"/>
          <w:sz w:val="24"/>
          <w:szCs w:val="24"/>
          <w:vertAlign w:val="superscript"/>
        </w:rPr>
        <w:t xml:space="preserve"> </w:t>
      </w:r>
      <w:r w:rsidRPr="00D42F50">
        <w:rPr>
          <w:rFonts w:ascii="Times New Roman" w:hAnsi="Times New Roman"/>
          <w:sz w:val="24"/>
          <w:szCs w:val="24"/>
        </w:rPr>
        <w:t>during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visit </w:t>
      </w:r>
    </w:p>
    <w:p w14:paraId="318DFF84" w14:textId="77777777" w:rsidR="009E5306" w:rsidRPr="00D42F50" w:rsidRDefault="009E5306" w:rsidP="009E5306">
      <w:pPr>
        <w:spacing w:after="0" w:line="360" w:lineRule="auto"/>
        <w:rPr>
          <w:rFonts w:ascii="Times New Roman" w:hAnsi="Times New Roman"/>
          <w:sz w:val="24"/>
          <w:szCs w:val="24"/>
        </w:rPr>
      </w:pPr>
      <w:r w:rsidRPr="00D42F50">
        <w:rPr>
          <w:rFonts w:ascii="Times New Roman" w:hAnsi="Times New Roman"/>
          <w:b/>
          <w:i/>
          <w:sz w:val="24"/>
          <w:szCs w:val="24"/>
          <w:vertAlign w:val="superscript"/>
        </w:rPr>
        <w:t>12</w:t>
      </w:r>
      <w:r w:rsidRPr="00D42F50">
        <w:rPr>
          <w:rFonts w:ascii="Times New Roman" w:hAnsi="Times New Roman"/>
          <w:i/>
          <w:sz w:val="24"/>
          <w:szCs w:val="24"/>
          <w:vertAlign w:val="superscript"/>
        </w:rPr>
        <w:t xml:space="preserve"> </w:t>
      </w:r>
      <w:r w:rsidRPr="00D42F50">
        <w:rPr>
          <w:rFonts w:ascii="Times New Roman" w:hAnsi="Times New Roman"/>
          <w:sz w:val="24"/>
          <w:szCs w:val="24"/>
        </w:rPr>
        <w:t>Status for the period of 12 months prior to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visit </w:t>
      </w:r>
    </w:p>
    <w:p w14:paraId="2F9048FD" w14:textId="77777777" w:rsidR="009E5306" w:rsidRPr="00D42F50" w:rsidRDefault="009E5306" w:rsidP="009E5306">
      <w:pPr>
        <w:spacing w:line="360" w:lineRule="auto"/>
        <w:rPr>
          <w:rFonts w:ascii="Times New Roman" w:hAnsi="Times New Roman"/>
          <w:b/>
          <w:sz w:val="24"/>
          <w:szCs w:val="24"/>
        </w:rPr>
      </w:pPr>
      <w:r w:rsidRPr="00D42F50">
        <w:rPr>
          <w:rFonts w:ascii="Times New Roman" w:hAnsi="Times New Roman"/>
          <w:b/>
          <w:sz w:val="24"/>
          <w:szCs w:val="24"/>
        </w:rPr>
        <w:br w:type="page"/>
      </w:r>
    </w:p>
    <w:p w14:paraId="4D4CEA2D" w14:textId="0EB96698" w:rsidR="009E5306" w:rsidRPr="00E30756" w:rsidRDefault="009E5306" w:rsidP="009E5306">
      <w:pPr>
        <w:spacing w:line="360" w:lineRule="auto"/>
        <w:rPr>
          <w:rFonts w:ascii="Times New Roman" w:hAnsi="Times New Roman"/>
          <w:b/>
          <w:sz w:val="24"/>
          <w:szCs w:val="24"/>
        </w:rPr>
      </w:pPr>
      <w:bookmarkStart w:id="207" w:name="_Toc121470762"/>
      <w:r w:rsidRPr="00E30756">
        <w:rPr>
          <w:rFonts w:ascii="Times New Roman" w:hAnsi="Times New Roman"/>
          <w:sz w:val="24"/>
          <w:szCs w:val="24"/>
        </w:rPr>
        <w:lastRenderedPageBreak/>
        <w:t>Table 5.</w:t>
      </w:r>
      <w:r w:rsidRPr="00E30756">
        <w:rPr>
          <w:rFonts w:ascii="Times New Roman" w:hAnsi="Times New Roman"/>
          <w:sz w:val="24"/>
          <w:szCs w:val="24"/>
        </w:rPr>
        <w:fldChar w:fldCharType="begin"/>
      </w:r>
      <w:r w:rsidRPr="00E30756">
        <w:rPr>
          <w:rFonts w:ascii="Times New Roman" w:hAnsi="Times New Roman"/>
          <w:sz w:val="24"/>
          <w:szCs w:val="24"/>
        </w:rPr>
        <w:instrText xml:space="preserve"> SEQ Table_5. \* ARABIC </w:instrText>
      </w:r>
      <w:r w:rsidRPr="00E30756">
        <w:rPr>
          <w:rFonts w:ascii="Times New Roman" w:hAnsi="Times New Roman"/>
          <w:sz w:val="24"/>
          <w:szCs w:val="24"/>
        </w:rPr>
        <w:fldChar w:fldCharType="separate"/>
      </w:r>
      <w:r w:rsidR="00AA2167">
        <w:rPr>
          <w:rFonts w:ascii="Times New Roman" w:hAnsi="Times New Roman"/>
          <w:noProof/>
          <w:sz w:val="24"/>
          <w:szCs w:val="24"/>
        </w:rPr>
        <w:t>3</w:t>
      </w:r>
      <w:r w:rsidRPr="00E30756">
        <w:rPr>
          <w:rFonts w:ascii="Times New Roman" w:hAnsi="Times New Roman"/>
          <w:sz w:val="24"/>
          <w:szCs w:val="24"/>
        </w:rPr>
        <w:fldChar w:fldCharType="end"/>
      </w:r>
      <w:r w:rsidRPr="00E30756">
        <w:rPr>
          <w:rFonts w:ascii="Times New Roman" w:hAnsi="Times New Roman"/>
          <w:sz w:val="24"/>
          <w:szCs w:val="24"/>
        </w:rPr>
        <w:t>: Descriptive statistics for categorical predictor variables with a P-value less than 0.1 for associations with S/P Difference among the 109 heifers and 96 farms</w:t>
      </w:r>
      <w:bookmarkEnd w:id="207"/>
    </w:p>
    <w:tbl>
      <w:tblPr>
        <w:tblpPr w:leftFromText="180" w:rightFromText="180" w:vertAnchor="text" w:horzAnchor="margin" w:tblpY="135"/>
        <w:tblW w:w="909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2160"/>
        <w:gridCol w:w="450"/>
        <w:gridCol w:w="1620"/>
        <w:gridCol w:w="1080"/>
        <w:gridCol w:w="1440"/>
        <w:gridCol w:w="1350"/>
        <w:gridCol w:w="990"/>
      </w:tblGrid>
      <w:tr w:rsidR="00AE2108" w:rsidRPr="00B5615B" w14:paraId="57B41446" w14:textId="77777777" w:rsidTr="00AE2108">
        <w:trPr>
          <w:trHeight w:val="707"/>
        </w:trPr>
        <w:tc>
          <w:tcPr>
            <w:tcW w:w="2610" w:type="dxa"/>
            <w:gridSpan w:val="2"/>
            <w:tcBorders>
              <w:top w:val="single" w:sz="8" w:space="0" w:color="000000"/>
              <w:bottom w:val="single" w:sz="8" w:space="0" w:color="000000"/>
            </w:tcBorders>
            <w:shd w:val="clear" w:color="auto" w:fill="FFFFFF"/>
            <w:hideMark/>
          </w:tcPr>
          <w:p w14:paraId="1AC09924"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 xml:space="preserve">Predictor variable </w:t>
            </w:r>
          </w:p>
        </w:tc>
        <w:tc>
          <w:tcPr>
            <w:tcW w:w="1620" w:type="dxa"/>
            <w:tcBorders>
              <w:top w:val="single" w:sz="8" w:space="0" w:color="000000"/>
              <w:bottom w:val="single" w:sz="8" w:space="0" w:color="000000"/>
            </w:tcBorders>
            <w:shd w:val="clear" w:color="auto" w:fill="FFFFFF"/>
            <w:hideMark/>
          </w:tcPr>
          <w:p w14:paraId="69BFB6EB"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 xml:space="preserve">Category </w:t>
            </w:r>
          </w:p>
        </w:tc>
        <w:tc>
          <w:tcPr>
            <w:tcW w:w="1080" w:type="dxa"/>
            <w:tcBorders>
              <w:top w:val="single" w:sz="8" w:space="0" w:color="000000"/>
              <w:bottom w:val="single" w:sz="8" w:space="0" w:color="000000"/>
            </w:tcBorders>
            <w:shd w:val="clear" w:color="auto" w:fill="FFFFFF"/>
            <w:hideMark/>
          </w:tcPr>
          <w:p w14:paraId="7AD9421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b/>
                <w:bCs/>
                <w:sz w:val="24"/>
                <w:szCs w:val="24"/>
              </w:rPr>
              <w:t>Number</w:t>
            </w:r>
          </w:p>
          <w:p w14:paraId="7BC95BB2"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 xml:space="preserve">Yes </w:t>
            </w:r>
          </w:p>
        </w:tc>
        <w:tc>
          <w:tcPr>
            <w:tcW w:w="1440" w:type="dxa"/>
            <w:tcBorders>
              <w:top w:val="single" w:sz="8" w:space="0" w:color="000000"/>
              <w:bottom w:val="single" w:sz="8" w:space="0" w:color="000000"/>
            </w:tcBorders>
            <w:shd w:val="clear" w:color="auto" w:fill="FFFFFF"/>
            <w:hideMark/>
          </w:tcPr>
          <w:p w14:paraId="76CFB8DE"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b/>
                <w:bCs/>
                <w:sz w:val="24"/>
                <w:szCs w:val="24"/>
              </w:rPr>
              <w:t>Proportion</w:t>
            </w:r>
          </w:p>
          <w:p w14:paraId="19F40A92"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 xml:space="preserve">Yes </w:t>
            </w:r>
          </w:p>
        </w:tc>
        <w:tc>
          <w:tcPr>
            <w:tcW w:w="1350" w:type="dxa"/>
            <w:tcBorders>
              <w:top w:val="single" w:sz="8" w:space="0" w:color="000000"/>
              <w:bottom w:val="single" w:sz="8" w:space="0" w:color="000000"/>
            </w:tcBorders>
            <w:shd w:val="clear" w:color="auto" w:fill="FFFFFF"/>
            <w:hideMark/>
          </w:tcPr>
          <w:p w14:paraId="4246487F"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 xml:space="preserve">Coefficient </w:t>
            </w:r>
          </w:p>
        </w:tc>
        <w:tc>
          <w:tcPr>
            <w:tcW w:w="990" w:type="dxa"/>
            <w:tcBorders>
              <w:top w:val="single" w:sz="8" w:space="0" w:color="000000"/>
              <w:bottom w:val="single" w:sz="8" w:space="0" w:color="000000"/>
            </w:tcBorders>
            <w:shd w:val="clear" w:color="auto" w:fill="FFFFFF"/>
            <w:hideMark/>
          </w:tcPr>
          <w:p w14:paraId="1D581897"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 xml:space="preserve">P-value </w:t>
            </w:r>
          </w:p>
        </w:tc>
      </w:tr>
      <w:tr w:rsidR="00AE2108" w:rsidRPr="00B5615B" w14:paraId="77810539" w14:textId="77777777" w:rsidTr="00AE2108">
        <w:trPr>
          <w:trHeight w:val="354"/>
        </w:trPr>
        <w:tc>
          <w:tcPr>
            <w:tcW w:w="2610" w:type="dxa"/>
            <w:gridSpan w:val="2"/>
            <w:shd w:val="clear" w:color="auto" w:fill="FFFFFF"/>
            <w:hideMark/>
          </w:tcPr>
          <w:p w14:paraId="327A9CD8"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Farm location zone</w:t>
            </w:r>
            <w:r w:rsidRPr="00B5615B">
              <w:rPr>
                <w:rFonts w:ascii="Times New Roman" w:hAnsi="Times New Roman"/>
                <w:bCs/>
                <w:sz w:val="24"/>
                <w:szCs w:val="24"/>
                <w:vertAlign w:val="superscript"/>
              </w:rPr>
              <w:t>1</w:t>
            </w:r>
          </w:p>
        </w:tc>
        <w:tc>
          <w:tcPr>
            <w:tcW w:w="1620" w:type="dxa"/>
            <w:tcBorders>
              <w:top w:val="nil"/>
              <w:left w:val="nil"/>
              <w:bottom w:val="nil"/>
              <w:right w:val="nil"/>
            </w:tcBorders>
            <w:shd w:val="clear" w:color="auto" w:fill="FFFFFF"/>
          </w:tcPr>
          <w:p w14:paraId="24DFD506" w14:textId="77777777" w:rsidR="009E5306" w:rsidRPr="00B5615B" w:rsidRDefault="009E5306" w:rsidP="00B5615B">
            <w:pPr>
              <w:spacing w:line="240" w:lineRule="auto"/>
              <w:rPr>
                <w:rFonts w:ascii="Times New Roman" w:hAnsi="Times New Roman"/>
                <w:sz w:val="24"/>
                <w:szCs w:val="24"/>
              </w:rPr>
            </w:pPr>
          </w:p>
        </w:tc>
        <w:tc>
          <w:tcPr>
            <w:tcW w:w="1080" w:type="dxa"/>
            <w:shd w:val="clear" w:color="auto" w:fill="FFFFFF"/>
          </w:tcPr>
          <w:p w14:paraId="39FC16C1" w14:textId="77777777" w:rsidR="009E5306" w:rsidRPr="00B5615B" w:rsidRDefault="009E5306" w:rsidP="00B5615B">
            <w:pPr>
              <w:spacing w:line="240" w:lineRule="auto"/>
              <w:rPr>
                <w:rFonts w:ascii="Times New Roman" w:hAnsi="Times New Roman"/>
                <w:sz w:val="24"/>
                <w:szCs w:val="24"/>
              </w:rPr>
            </w:pPr>
          </w:p>
        </w:tc>
        <w:tc>
          <w:tcPr>
            <w:tcW w:w="1440" w:type="dxa"/>
            <w:tcBorders>
              <w:top w:val="nil"/>
              <w:left w:val="nil"/>
              <w:bottom w:val="nil"/>
              <w:right w:val="nil"/>
            </w:tcBorders>
            <w:shd w:val="clear" w:color="auto" w:fill="FFFFFF"/>
            <w:hideMark/>
          </w:tcPr>
          <w:p w14:paraId="1701C03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350" w:type="dxa"/>
            <w:tcBorders>
              <w:top w:val="single" w:sz="8" w:space="0" w:color="000000"/>
            </w:tcBorders>
            <w:shd w:val="clear" w:color="auto" w:fill="FFFFFF"/>
            <w:hideMark/>
          </w:tcPr>
          <w:p w14:paraId="39377FC8"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990" w:type="dxa"/>
            <w:tcBorders>
              <w:top w:val="single" w:sz="8" w:space="0" w:color="000000"/>
              <w:left w:val="nil"/>
              <w:bottom w:val="nil"/>
              <w:right w:val="nil"/>
            </w:tcBorders>
            <w:shd w:val="clear" w:color="auto" w:fill="FFFFFF"/>
            <w:hideMark/>
          </w:tcPr>
          <w:p w14:paraId="212DDCEC"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0.095</w:t>
            </w:r>
            <w:r w:rsidRPr="00B5615B">
              <w:rPr>
                <w:rFonts w:ascii="Times New Roman" w:hAnsi="Times New Roman"/>
                <w:sz w:val="24"/>
                <w:szCs w:val="24"/>
                <w:vertAlign w:val="superscript"/>
              </w:rPr>
              <w:t>gp</w:t>
            </w:r>
          </w:p>
        </w:tc>
      </w:tr>
      <w:tr w:rsidR="00AE2108" w:rsidRPr="00B5615B" w14:paraId="5E9C2683" w14:textId="77777777" w:rsidTr="00AE2108">
        <w:trPr>
          <w:trHeight w:val="354"/>
        </w:trPr>
        <w:tc>
          <w:tcPr>
            <w:tcW w:w="2160" w:type="dxa"/>
            <w:shd w:val="clear" w:color="auto" w:fill="FFFFFF"/>
          </w:tcPr>
          <w:p w14:paraId="2BB26474" w14:textId="77777777" w:rsidR="009E5306" w:rsidRPr="00B5615B" w:rsidRDefault="009E5306" w:rsidP="00B5615B">
            <w:pPr>
              <w:spacing w:line="240" w:lineRule="auto"/>
              <w:jc w:val="right"/>
              <w:rPr>
                <w:rFonts w:ascii="Times New Roman" w:hAnsi="Times New Roman"/>
                <w:bCs/>
                <w:sz w:val="24"/>
                <w:szCs w:val="24"/>
              </w:rPr>
            </w:pPr>
          </w:p>
        </w:tc>
        <w:tc>
          <w:tcPr>
            <w:tcW w:w="2070" w:type="dxa"/>
            <w:gridSpan w:val="2"/>
            <w:tcBorders>
              <w:top w:val="nil"/>
              <w:bottom w:val="nil"/>
            </w:tcBorders>
            <w:shd w:val="clear" w:color="auto" w:fill="FFFFFF"/>
            <w:hideMark/>
          </w:tcPr>
          <w:p w14:paraId="75C47CA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i/>
                <w:sz w:val="24"/>
                <w:szCs w:val="24"/>
              </w:rPr>
              <w:t xml:space="preserve"> Zone 1   </w:t>
            </w:r>
          </w:p>
        </w:tc>
        <w:tc>
          <w:tcPr>
            <w:tcW w:w="1080" w:type="dxa"/>
            <w:shd w:val="clear" w:color="auto" w:fill="FFFFFF"/>
            <w:hideMark/>
          </w:tcPr>
          <w:p w14:paraId="0DEEC33A"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36</w:t>
            </w:r>
          </w:p>
        </w:tc>
        <w:tc>
          <w:tcPr>
            <w:tcW w:w="1440" w:type="dxa"/>
            <w:tcBorders>
              <w:top w:val="nil"/>
              <w:bottom w:val="nil"/>
            </w:tcBorders>
            <w:shd w:val="clear" w:color="auto" w:fill="FFFFFF"/>
            <w:hideMark/>
          </w:tcPr>
          <w:p w14:paraId="1BC43029"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0.39</w:t>
            </w:r>
          </w:p>
        </w:tc>
        <w:tc>
          <w:tcPr>
            <w:tcW w:w="1350" w:type="dxa"/>
            <w:shd w:val="clear" w:color="auto" w:fill="FFFFFF"/>
            <w:hideMark/>
          </w:tcPr>
          <w:p w14:paraId="50784F30"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Baseline</w:t>
            </w:r>
          </w:p>
        </w:tc>
        <w:tc>
          <w:tcPr>
            <w:tcW w:w="990" w:type="dxa"/>
            <w:tcBorders>
              <w:top w:val="nil"/>
              <w:bottom w:val="nil"/>
            </w:tcBorders>
            <w:shd w:val="clear" w:color="auto" w:fill="FFFFFF"/>
            <w:hideMark/>
          </w:tcPr>
          <w:p w14:paraId="3282CA6B"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0.000</w:t>
            </w:r>
          </w:p>
        </w:tc>
      </w:tr>
      <w:tr w:rsidR="00AE2108" w:rsidRPr="00B5615B" w14:paraId="2D48C254" w14:textId="77777777" w:rsidTr="00AE2108">
        <w:trPr>
          <w:trHeight w:val="354"/>
        </w:trPr>
        <w:tc>
          <w:tcPr>
            <w:tcW w:w="2160" w:type="dxa"/>
            <w:shd w:val="clear" w:color="auto" w:fill="FFFFFF"/>
          </w:tcPr>
          <w:p w14:paraId="277E5FE9" w14:textId="77777777" w:rsidR="009E5306" w:rsidRPr="00B5615B" w:rsidRDefault="009E5306" w:rsidP="00B5615B">
            <w:pPr>
              <w:spacing w:line="240" w:lineRule="auto"/>
              <w:jc w:val="right"/>
              <w:rPr>
                <w:rFonts w:ascii="Times New Roman" w:hAnsi="Times New Roman"/>
                <w:bCs/>
                <w:sz w:val="24"/>
                <w:szCs w:val="24"/>
              </w:rPr>
            </w:pPr>
          </w:p>
        </w:tc>
        <w:tc>
          <w:tcPr>
            <w:tcW w:w="2070" w:type="dxa"/>
            <w:gridSpan w:val="2"/>
            <w:tcBorders>
              <w:top w:val="nil"/>
              <w:left w:val="nil"/>
              <w:bottom w:val="nil"/>
              <w:right w:val="nil"/>
            </w:tcBorders>
            <w:shd w:val="clear" w:color="auto" w:fill="FFFFFF"/>
            <w:hideMark/>
          </w:tcPr>
          <w:p w14:paraId="36322BD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i/>
                <w:sz w:val="24"/>
                <w:szCs w:val="24"/>
              </w:rPr>
              <w:t xml:space="preserve"> Zone 2</w:t>
            </w:r>
          </w:p>
        </w:tc>
        <w:tc>
          <w:tcPr>
            <w:tcW w:w="1080" w:type="dxa"/>
            <w:shd w:val="clear" w:color="auto" w:fill="FFFFFF"/>
            <w:hideMark/>
          </w:tcPr>
          <w:p w14:paraId="3DC88171"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25</w:t>
            </w:r>
          </w:p>
        </w:tc>
        <w:tc>
          <w:tcPr>
            <w:tcW w:w="1440" w:type="dxa"/>
            <w:tcBorders>
              <w:top w:val="nil"/>
              <w:left w:val="nil"/>
              <w:bottom w:val="nil"/>
              <w:right w:val="nil"/>
            </w:tcBorders>
            <w:shd w:val="clear" w:color="auto" w:fill="FFFFFF"/>
            <w:hideMark/>
          </w:tcPr>
          <w:p w14:paraId="501A9794"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0.27</w:t>
            </w:r>
          </w:p>
        </w:tc>
        <w:tc>
          <w:tcPr>
            <w:tcW w:w="1350" w:type="dxa"/>
            <w:shd w:val="clear" w:color="auto" w:fill="FFFFFF"/>
            <w:hideMark/>
          </w:tcPr>
          <w:p w14:paraId="2735E634"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0.090</w:t>
            </w:r>
          </w:p>
        </w:tc>
        <w:tc>
          <w:tcPr>
            <w:tcW w:w="990" w:type="dxa"/>
            <w:tcBorders>
              <w:top w:val="nil"/>
              <w:left w:val="nil"/>
              <w:bottom w:val="nil"/>
              <w:right w:val="nil"/>
            </w:tcBorders>
            <w:shd w:val="clear" w:color="auto" w:fill="FFFFFF"/>
            <w:hideMark/>
          </w:tcPr>
          <w:p w14:paraId="59CD1FC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 xml:space="preserve">0.370  </w:t>
            </w:r>
          </w:p>
        </w:tc>
      </w:tr>
      <w:tr w:rsidR="00AE2108" w:rsidRPr="00B5615B" w14:paraId="3F19592E" w14:textId="77777777" w:rsidTr="00AE2108">
        <w:trPr>
          <w:trHeight w:val="354"/>
        </w:trPr>
        <w:tc>
          <w:tcPr>
            <w:tcW w:w="2160" w:type="dxa"/>
            <w:shd w:val="clear" w:color="auto" w:fill="FFFFFF"/>
          </w:tcPr>
          <w:p w14:paraId="5B53CA5C" w14:textId="77777777" w:rsidR="009E5306" w:rsidRPr="00B5615B" w:rsidRDefault="009E5306" w:rsidP="00B5615B">
            <w:pPr>
              <w:spacing w:line="240" w:lineRule="auto"/>
              <w:jc w:val="right"/>
              <w:rPr>
                <w:rFonts w:ascii="Times New Roman" w:hAnsi="Times New Roman"/>
                <w:bCs/>
                <w:sz w:val="24"/>
                <w:szCs w:val="24"/>
              </w:rPr>
            </w:pPr>
          </w:p>
        </w:tc>
        <w:tc>
          <w:tcPr>
            <w:tcW w:w="2070" w:type="dxa"/>
            <w:gridSpan w:val="2"/>
            <w:tcBorders>
              <w:top w:val="nil"/>
              <w:bottom w:val="nil"/>
            </w:tcBorders>
            <w:shd w:val="clear" w:color="auto" w:fill="FFFFFF"/>
            <w:hideMark/>
          </w:tcPr>
          <w:p w14:paraId="38870DF4"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i/>
                <w:sz w:val="24"/>
                <w:szCs w:val="24"/>
              </w:rPr>
              <w:t xml:space="preserve"> Zone 3</w:t>
            </w:r>
          </w:p>
        </w:tc>
        <w:tc>
          <w:tcPr>
            <w:tcW w:w="1080" w:type="dxa"/>
            <w:shd w:val="clear" w:color="auto" w:fill="FFFFFF"/>
            <w:hideMark/>
          </w:tcPr>
          <w:p w14:paraId="302F1E03"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35</w:t>
            </w:r>
          </w:p>
        </w:tc>
        <w:tc>
          <w:tcPr>
            <w:tcW w:w="1440" w:type="dxa"/>
            <w:tcBorders>
              <w:top w:val="nil"/>
              <w:bottom w:val="nil"/>
            </w:tcBorders>
            <w:shd w:val="clear" w:color="auto" w:fill="FFFFFF"/>
            <w:hideMark/>
          </w:tcPr>
          <w:p w14:paraId="1A9F20CD"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0.86</w:t>
            </w:r>
          </w:p>
        </w:tc>
        <w:tc>
          <w:tcPr>
            <w:tcW w:w="1350" w:type="dxa"/>
            <w:shd w:val="clear" w:color="auto" w:fill="FFFFFF"/>
            <w:hideMark/>
          </w:tcPr>
          <w:p w14:paraId="65BA056D"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-0.128</w:t>
            </w:r>
          </w:p>
        </w:tc>
        <w:tc>
          <w:tcPr>
            <w:tcW w:w="990" w:type="dxa"/>
            <w:tcBorders>
              <w:top w:val="nil"/>
              <w:bottom w:val="nil"/>
            </w:tcBorders>
            <w:shd w:val="clear" w:color="auto" w:fill="FFFFFF"/>
            <w:hideMark/>
          </w:tcPr>
          <w:p w14:paraId="2C6F2634"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0.158</w:t>
            </w:r>
          </w:p>
        </w:tc>
      </w:tr>
      <w:tr w:rsidR="00AE2108" w:rsidRPr="00B5615B" w14:paraId="360CF4F8" w14:textId="77777777" w:rsidTr="00AE2108">
        <w:trPr>
          <w:trHeight w:val="354"/>
        </w:trPr>
        <w:tc>
          <w:tcPr>
            <w:tcW w:w="2610" w:type="dxa"/>
            <w:gridSpan w:val="2"/>
            <w:shd w:val="clear" w:color="auto" w:fill="FFFFFF"/>
            <w:hideMark/>
          </w:tcPr>
          <w:p w14:paraId="4A7F0DB5"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Management System </w:t>
            </w:r>
            <w:r w:rsidRPr="00B5615B">
              <w:rPr>
                <w:rFonts w:ascii="Times New Roman" w:hAnsi="Times New Roman"/>
                <w:bCs/>
                <w:sz w:val="24"/>
                <w:szCs w:val="24"/>
                <w:vertAlign w:val="superscript"/>
              </w:rPr>
              <w:t>12</w:t>
            </w:r>
            <w:r w:rsidRPr="00B5615B">
              <w:rPr>
                <w:rFonts w:ascii="Times New Roman" w:hAnsi="Times New Roman"/>
                <w:bCs/>
                <w:sz w:val="24"/>
                <w:szCs w:val="24"/>
              </w:rPr>
              <w:t xml:space="preserve">  </w:t>
            </w:r>
          </w:p>
        </w:tc>
        <w:tc>
          <w:tcPr>
            <w:tcW w:w="1620" w:type="dxa"/>
            <w:tcBorders>
              <w:top w:val="nil"/>
              <w:left w:val="nil"/>
              <w:bottom w:val="nil"/>
              <w:right w:val="nil"/>
            </w:tcBorders>
            <w:shd w:val="clear" w:color="auto" w:fill="FFFFFF"/>
          </w:tcPr>
          <w:p w14:paraId="073DA3FC" w14:textId="77777777" w:rsidR="009E5306" w:rsidRPr="00B5615B" w:rsidRDefault="009E5306" w:rsidP="00B5615B">
            <w:pPr>
              <w:spacing w:line="240" w:lineRule="auto"/>
              <w:rPr>
                <w:rFonts w:ascii="Times New Roman" w:hAnsi="Times New Roman"/>
                <w:sz w:val="24"/>
                <w:szCs w:val="24"/>
              </w:rPr>
            </w:pPr>
          </w:p>
        </w:tc>
        <w:tc>
          <w:tcPr>
            <w:tcW w:w="1080" w:type="dxa"/>
            <w:shd w:val="clear" w:color="auto" w:fill="FFFFFF"/>
          </w:tcPr>
          <w:p w14:paraId="62C8BC1B" w14:textId="77777777" w:rsidR="009E5306" w:rsidRPr="00B5615B" w:rsidRDefault="009E5306" w:rsidP="00B5615B">
            <w:pPr>
              <w:spacing w:line="240" w:lineRule="auto"/>
              <w:rPr>
                <w:rFonts w:ascii="Times New Roman" w:hAnsi="Times New Roman"/>
                <w:sz w:val="24"/>
                <w:szCs w:val="24"/>
              </w:rPr>
            </w:pPr>
          </w:p>
        </w:tc>
        <w:tc>
          <w:tcPr>
            <w:tcW w:w="1440" w:type="dxa"/>
            <w:tcBorders>
              <w:top w:val="nil"/>
              <w:left w:val="nil"/>
              <w:bottom w:val="nil"/>
              <w:right w:val="nil"/>
            </w:tcBorders>
            <w:shd w:val="clear" w:color="auto" w:fill="FFFFFF"/>
            <w:hideMark/>
          </w:tcPr>
          <w:p w14:paraId="49E5558A"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350" w:type="dxa"/>
            <w:shd w:val="clear" w:color="auto" w:fill="FFFFFF"/>
            <w:hideMark/>
          </w:tcPr>
          <w:p w14:paraId="7E0F610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990" w:type="dxa"/>
            <w:tcBorders>
              <w:top w:val="nil"/>
              <w:left w:val="nil"/>
              <w:bottom w:val="nil"/>
              <w:right w:val="nil"/>
            </w:tcBorders>
            <w:shd w:val="clear" w:color="auto" w:fill="FFFFFF"/>
            <w:hideMark/>
          </w:tcPr>
          <w:p w14:paraId="2F0A37D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0.003</w:t>
            </w:r>
            <w:r w:rsidRPr="00B5615B">
              <w:rPr>
                <w:rFonts w:ascii="Times New Roman" w:hAnsi="Times New Roman"/>
                <w:sz w:val="24"/>
                <w:szCs w:val="24"/>
                <w:vertAlign w:val="superscript"/>
              </w:rPr>
              <w:t xml:space="preserve"> </w:t>
            </w:r>
            <w:r w:rsidRPr="00B5615B">
              <w:rPr>
                <w:rFonts w:ascii="Times New Roman" w:hAnsi="Times New Roman"/>
                <w:b/>
                <w:i/>
                <w:sz w:val="24"/>
                <w:szCs w:val="24"/>
                <w:vertAlign w:val="superscript"/>
              </w:rPr>
              <w:t>gp</w:t>
            </w:r>
          </w:p>
        </w:tc>
      </w:tr>
      <w:tr w:rsidR="00AE2108" w:rsidRPr="00B5615B" w14:paraId="25B20DA1" w14:textId="77777777" w:rsidTr="00AE2108">
        <w:trPr>
          <w:trHeight w:val="354"/>
        </w:trPr>
        <w:tc>
          <w:tcPr>
            <w:tcW w:w="2160" w:type="dxa"/>
            <w:shd w:val="clear" w:color="auto" w:fill="FFFFFF"/>
          </w:tcPr>
          <w:p w14:paraId="2A1E9AF9" w14:textId="77777777" w:rsidR="009E5306" w:rsidRPr="00B5615B" w:rsidRDefault="009E5306" w:rsidP="00B5615B">
            <w:pPr>
              <w:spacing w:line="240" w:lineRule="auto"/>
              <w:jc w:val="right"/>
              <w:rPr>
                <w:rFonts w:ascii="Times New Roman" w:hAnsi="Times New Roman"/>
                <w:bCs/>
                <w:sz w:val="24"/>
                <w:szCs w:val="24"/>
              </w:rPr>
            </w:pPr>
          </w:p>
        </w:tc>
        <w:tc>
          <w:tcPr>
            <w:tcW w:w="2070" w:type="dxa"/>
            <w:gridSpan w:val="2"/>
            <w:tcBorders>
              <w:top w:val="nil"/>
              <w:bottom w:val="nil"/>
            </w:tcBorders>
            <w:shd w:val="clear" w:color="auto" w:fill="FFFFFF"/>
            <w:hideMark/>
          </w:tcPr>
          <w:p w14:paraId="732C03DE"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i/>
                <w:sz w:val="24"/>
                <w:szCs w:val="24"/>
              </w:rPr>
              <w:t>Zero-grazed</w:t>
            </w:r>
          </w:p>
        </w:tc>
        <w:tc>
          <w:tcPr>
            <w:tcW w:w="1080" w:type="dxa"/>
            <w:shd w:val="clear" w:color="auto" w:fill="FFFFFF"/>
            <w:hideMark/>
          </w:tcPr>
          <w:p w14:paraId="7A9D4B70"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59</w:t>
            </w:r>
          </w:p>
        </w:tc>
        <w:tc>
          <w:tcPr>
            <w:tcW w:w="1440" w:type="dxa"/>
            <w:tcBorders>
              <w:top w:val="nil"/>
              <w:bottom w:val="nil"/>
            </w:tcBorders>
            <w:shd w:val="clear" w:color="auto" w:fill="FFFFFF"/>
            <w:hideMark/>
          </w:tcPr>
          <w:p w14:paraId="7F640830"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0.63</w:t>
            </w:r>
          </w:p>
        </w:tc>
        <w:tc>
          <w:tcPr>
            <w:tcW w:w="1350" w:type="dxa"/>
            <w:shd w:val="clear" w:color="auto" w:fill="FFFFFF"/>
            <w:hideMark/>
          </w:tcPr>
          <w:p w14:paraId="3B9B070F"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Baseline</w:t>
            </w:r>
          </w:p>
        </w:tc>
        <w:tc>
          <w:tcPr>
            <w:tcW w:w="990" w:type="dxa"/>
            <w:tcBorders>
              <w:top w:val="nil"/>
              <w:bottom w:val="nil"/>
            </w:tcBorders>
            <w:shd w:val="clear" w:color="auto" w:fill="FFFFFF"/>
            <w:hideMark/>
          </w:tcPr>
          <w:p w14:paraId="456A9A6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&lt;0.001</w:t>
            </w:r>
          </w:p>
        </w:tc>
      </w:tr>
      <w:tr w:rsidR="00AE2108" w:rsidRPr="00B5615B" w14:paraId="148E09A7" w14:textId="77777777" w:rsidTr="00AE2108">
        <w:trPr>
          <w:trHeight w:val="354"/>
        </w:trPr>
        <w:tc>
          <w:tcPr>
            <w:tcW w:w="2160" w:type="dxa"/>
            <w:shd w:val="clear" w:color="auto" w:fill="FFFFFF"/>
          </w:tcPr>
          <w:p w14:paraId="3AC19369" w14:textId="77777777" w:rsidR="009E5306" w:rsidRPr="00B5615B" w:rsidRDefault="009E5306" w:rsidP="00B5615B">
            <w:pPr>
              <w:spacing w:line="240" w:lineRule="auto"/>
              <w:jc w:val="right"/>
              <w:rPr>
                <w:rFonts w:ascii="Times New Roman" w:hAnsi="Times New Roman"/>
                <w:bCs/>
                <w:sz w:val="24"/>
                <w:szCs w:val="24"/>
              </w:rPr>
            </w:pPr>
          </w:p>
        </w:tc>
        <w:tc>
          <w:tcPr>
            <w:tcW w:w="2070" w:type="dxa"/>
            <w:gridSpan w:val="2"/>
            <w:tcBorders>
              <w:top w:val="nil"/>
              <w:left w:val="nil"/>
              <w:bottom w:val="nil"/>
              <w:right w:val="nil"/>
            </w:tcBorders>
            <w:shd w:val="clear" w:color="auto" w:fill="FFFFFF"/>
            <w:hideMark/>
          </w:tcPr>
          <w:p w14:paraId="2F40E648"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i/>
                <w:sz w:val="24"/>
                <w:szCs w:val="24"/>
              </w:rPr>
              <w:t xml:space="preserve"> Mixed practice</w:t>
            </w:r>
          </w:p>
        </w:tc>
        <w:tc>
          <w:tcPr>
            <w:tcW w:w="1080" w:type="dxa"/>
            <w:shd w:val="clear" w:color="auto" w:fill="FFFFFF"/>
            <w:hideMark/>
          </w:tcPr>
          <w:p w14:paraId="67CF286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30</w:t>
            </w:r>
          </w:p>
        </w:tc>
        <w:tc>
          <w:tcPr>
            <w:tcW w:w="1440" w:type="dxa"/>
            <w:tcBorders>
              <w:top w:val="nil"/>
              <w:left w:val="nil"/>
              <w:bottom w:val="nil"/>
              <w:right w:val="nil"/>
            </w:tcBorders>
            <w:shd w:val="clear" w:color="auto" w:fill="FFFFFF"/>
            <w:hideMark/>
          </w:tcPr>
          <w:p w14:paraId="114DE5DE"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0.32</w:t>
            </w:r>
          </w:p>
        </w:tc>
        <w:tc>
          <w:tcPr>
            <w:tcW w:w="1350" w:type="dxa"/>
            <w:shd w:val="clear" w:color="auto" w:fill="FFFFFF"/>
            <w:hideMark/>
          </w:tcPr>
          <w:p w14:paraId="74781F1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 xml:space="preserve">-0.238  </w:t>
            </w:r>
          </w:p>
        </w:tc>
        <w:tc>
          <w:tcPr>
            <w:tcW w:w="990" w:type="dxa"/>
            <w:tcBorders>
              <w:top w:val="nil"/>
              <w:left w:val="nil"/>
              <w:bottom w:val="nil"/>
              <w:right w:val="nil"/>
            </w:tcBorders>
            <w:shd w:val="clear" w:color="auto" w:fill="FFFFFF"/>
            <w:hideMark/>
          </w:tcPr>
          <w:p w14:paraId="3F4D53A0"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0.006</w:t>
            </w:r>
          </w:p>
        </w:tc>
      </w:tr>
      <w:tr w:rsidR="00AE2108" w:rsidRPr="00B5615B" w14:paraId="5C886198" w14:textId="77777777" w:rsidTr="00AE2108">
        <w:trPr>
          <w:trHeight w:val="354"/>
        </w:trPr>
        <w:tc>
          <w:tcPr>
            <w:tcW w:w="2160" w:type="dxa"/>
            <w:shd w:val="clear" w:color="auto" w:fill="FFFFFF"/>
          </w:tcPr>
          <w:p w14:paraId="28150E0E" w14:textId="77777777" w:rsidR="009E5306" w:rsidRPr="00B5615B" w:rsidRDefault="009E5306" w:rsidP="00B5615B">
            <w:pPr>
              <w:spacing w:line="240" w:lineRule="auto"/>
              <w:jc w:val="right"/>
              <w:rPr>
                <w:rFonts w:ascii="Times New Roman" w:hAnsi="Times New Roman"/>
                <w:bCs/>
                <w:sz w:val="24"/>
                <w:szCs w:val="24"/>
              </w:rPr>
            </w:pPr>
          </w:p>
        </w:tc>
        <w:tc>
          <w:tcPr>
            <w:tcW w:w="2070" w:type="dxa"/>
            <w:gridSpan w:val="2"/>
            <w:tcBorders>
              <w:top w:val="nil"/>
              <w:bottom w:val="nil"/>
            </w:tcBorders>
            <w:shd w:val="clear" w:color="auto" w:fill="FFFFFF"/>
            <w:hideMark/>
          </w:tcPr>
          <w:p w14:paraId="4AC90661"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i/>
                <w:sz w:val="24"/>
                <w:szCs w:val="24"/>
              </w:rPr>
              <w:t>Common Grazing</w:t>
            </w:r>
          </w:p>
        </w:tc>
        <w:tc>
          <w:tcPr>
            <w:tcW w:w="1080" w:type="dxa"/>
            <w:shd w:val="clear" w:color="auto" w:fill="FFFFFF"/>
            <w:hideMark/>
          </w:tcPr>
          <w:p w14:paraId="1D06822B"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7</w:t>
            </w:r>
          </w:p>
        </w:tc>
        <w:tc>
          <w:tcPr>
            <w:tcW w:w="1440" w:type="dxa"/>
            <w:tcBorders>
              <w:top w:val="nil"/>
              <w:bottom w:val="nil"/>
            </w:tcBorders>
            <w:shd w:val="clear" w:color="auto" w:fill="FFFFFF"/>
            <w:hideMark/>
          </w:tcPr>
          <w:p w14:paraId="1DBC77AD"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0.08</w:t>
            </w:r>
          </w:p>
        </w:tc>
        <w:tc>
          <w:tcPr>
            <w:tcW w:w="1350" w:type="dxa"/>
            <w:shd w:val="clear" w:color="auto" w:fill="FFFFFF"/>
            <w:hideMark/>
          </w:tcPr>
          <w:p w14:paraId="6247E95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-0.350</w:t>
            </w:r>
          </w:p>
        </w:tc>
        <w:tc>
          <w:tcPr>
            <w:tcW w:w="990" w:type="dxa"/>
            <w:tcBorders>
              <w:top w:val="nil"/>
              <w:bottom w:val="nil"/>
            </w:tcBorders>
            <w:shd w:val="clear" w:color="auto" w:fill="FFFFFF"/>
            <w:hideMark/>
          </w:tcPr>
          <w:p w14:paraId="7BCF58A3"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0.010</w:t>
            </w:r>
          </w:p>
        </w:tc>
      </w:tr>
      <w:tr w:rsidR="00AE2108" w:rsidRPr="00B5615B" w14:paraId="7D5B100B" w14:textId="77777777" w:rsidTr="00AE2108">
        <w:trPr>
          <w:trHeight w:val="354"/>
        </w:trPr>
        <w:tc>
          <w:tcPr>
            <w:tcW w:w="2610" w:type="dxa"/>
            <w:gridSpan w:val="2"/>
            <w:shd w:val="clear" w:color="auto" w:fill="FFFFFF"/>
            <w:hideMark/>
          </w:tcPr>
          <w:p w14:paraId="7714F223"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Protein supplements </w:t>
            </w:r>
            <w:r w:rsidRPr="00B5615B">
              <w:rPr>
                <w:rFonts w:ascii="Times New Roman" w:hAnsi="Times New Roman"/>
                <w:bCs/>
                <w:sz w:val="24"/>
                <w:szCs w:val="24"/>
                <w:vertAlign w:val="superscript"/>
              </w:rPr>
              <w:t>12</w:t>
            </w:r>
            <w:r w:rsidRPr="00B5615B">
              <w:rPr>
                <w:rFonts w:ascii="Times New Roman" w:hAnsi="Times New Roman"/>
                <w:bCs/>
                <w:sz w:val="24"/>
                <w:szCs w:val="24"/>
              </w:rPr>
              <w:t xml:space="preserve"> </w:t>
            </w:r>
          </w:p>
        </w:tc>
        <w:tc>
          <w:tcPr>
            <w:tcW w:w="1620" w:type="dxa"/>
            <w:tcBorders>
              <w:top w:val="nil"/>
              <w:left w:val="nil"/>
              <w:bottom w:val="nil"/>
              <w:right w:val="nil"/>
            </w:tcBorders>
            <w:shd w:val="clear" w:color="auto" w:fill="FFFFFF"/>
            <w:hideMark/>
          </w:tcPr>
          <w:p w14:paraId="799A147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Y/N</w:t>
            </w:r>
          </w:p>
        </w:tc>
        <w:tc>
          <w:tcPr>
            <w:tcW w:w="1080" w:type="dxa"/>
            <w:shd w:val="clear" w:color="auto" w:fill="FFFFFF"/>
            <w:hideMark/>
          </w:tcPr>
          <w:p w14:paraId="270FD480"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9</w:t>
            </w:r>
          </w:p>
        </w:tc>
        <w:tc>
          <w:tcPr>
            <w:tcW w:w="1440" w:type="dxa"/>
            <w:tcBorders>
              <w:top w:val="nil"/>
              <w:left w:val="nil"/>
              <w:bottom w:val="nil"/>
              <w:right w:val="nil"/>
            </w:tcBorders>
            <w:shd w:val="clear" w:color="auto" w:fill="FFFFFF"/>
            <w:hideMark/>
          </w:tcPr>
          <w:p w14:paraId="2558000E"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0.10</w:t>
            </w:r>
          </w:p>
        </w:tc>
        <w:tc>
          <w:tcPr>
            <w:tcW w:w="1350" w:type="dxa"/>
            <w:shd w:val="clear" w:color="auto" w:fill="FFFFFF"/>
            <w:hideMark/>
          </w:tcPr>
          <w:p w14:paraId="3C06CC7D"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-0.216</w:t>
            </w:r>
          </w:p>
        </w:tc>
        <w:tc>
          <w:tcPr>
            <w:tcW w:w="990" w:type="dxa"/>
            <w:tcBorders>
              <w:top w:val="nil"/>
              <w:left w:val="nil"/>
              <w:bottom w:val="nil"/>
              <w:right w:val="nil"/>
            </w:tcBorders>
            <w:shd w:val="clear" w:color="auto" w:fill="FFFFFF"/>
            <w:hideMark/>
          </w:tcPr>
          <w:p w14:paraId="6BDFA21C"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0.099</w:t>
            </w:r>
          </w:p>
        </w:tc>
      </w:tr>
      <w:tr w:rsidR="00AE2108" w:rsidRPr="00B5615B" w14:paraId="71A02D7E" w14:textId="77777777" w:rsidTr="00AE2108">
        <w:trPr>
          <w:trHeight w:val="354"/>
        </w:trPr>
        <w:tc>
          <w:tcPr>
            <w:tcW w:w="2610" w:type="dxa"/>
            <w:gridSpan w:val="2"/>
            <w:shd w:val="clear" w:color="auto" w:fill="FFFFFF"/>
            <w:hideMark/>
          </w:tcPr>
          <w:p w14:paraId="29836A36"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Regularly deworming </w:t>
            </w:r>
            <w:r w:rsidRPr="00B5615B">
              <w:rPr>
                <w:rFonts w:ascii="Times New Roman" w:hAnsi="Times New Roman"/>
                <w:bCs/>
                <w:sz w:val="24"/>
                <w:szCs w:val="24"/>
                <w:vertAlign w:val="superscript"/>
              </w:rPr>
              <w:t>12</w:t>
            </w:r>
            <w:r w:rsidRPr="00B5615B">
              <w:rPr>
                <w:rFonts w:ascii="Times New Roman" w:hAnsi="Times New Roman"/>
                <w:bCs/>
                <w:sz w:val="24"/>
                <w:szCs w:val="24"/>
              </w:rPr>
              <w:t xml:space="preserve"> </w:t>
            </w:r>
          </w:p>
        </w:tc>
        <w:tc>
          <w:tcPr>
            <w:tcW w:w="1620" w:type="dxa"/>
            <w:tcBorders>
              <w:top w:val="nil"/>
              <w:bottom w:val="nil"/>
            </w:tcBorders>
            <w:shd w:val="clear" w:color="auto" w:fill="FFFFFF"/>
            <w:hideMark/>
          </w:tcPr>
          <w:p w14:paraId="318E68F8"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Y/N</w:t>
            </w:r>
          </w:p>
        </w:tc>
        <w:tc>
          <w:tcPr>
            <w:tcW w:w="1080" w:type="dxa"/>
            <w:shd w:val="clear" w:color="auto" w:fill="FFFFFF"/>
            <w:hideMark/>
          </w:tcPr>
          <w:p w14:paraId="3F5DB348"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19</w:t>
            </w:r>
          </w:p>
        </w:tc>
        <w:tc>
          <w:tcPr>
            <w:tcW w:w="1440" w:type="dxa"/>
            <w:tcBorders>
              <w:top w:val="nil"/>
              <w:bottom w:val="nil"/>
            </w:tcBorders>
            <w:shd w:val="clear" w:color="auto" w:fill="FFFFFF"/>
            <w:hideMark/>
          </w:tcPr>
          <w:p w14:paraId="08B3AC0C"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0.21</w:t>
            </w:r>
          </w:p>
        </w:tc>
        <w:tc>
          <w:tcPr>
            <w:tcW w:w="1350" w:type="dxa"/>
            <w:shd w:val="clear" w:color="auto" w:fill="FFFFFF"/>
            <w:hideMark/>
          </w:tcPr>
          <w:p w14:paraId="6FDC087F"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-0.216</w:t>
            </w:r>
          </w:p>
        </w:tc>
        <w:tc>
          <w:tcPr>
            <w:tcW w:w="990" w:type="dxa"/>
            <w:tcBorders>
              <w:top w:val="nil"/>
              <w:bottom w:val="nil"/>
            </w:tcBorders>
            <w:shd w:val="clear" w:color="auto" w:fill="FFFFFF"/>
            <w:hideMark/>
          </w:tcPr>
          <w:p w14:paraId="673EDC8E"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0.024</w:t>
            </w:r>
          </w:p>
        </w:tc>
      </w:tr>
      <w:tr w:rsidR="00AE2108" w:rsidRPr="00B5615B" w14:paraId="4AB78B53" w14:textId="77777777" w:rsidTr="00AE2108">
        <w:trPr>
          <w:trHeight w:val="354"/>
        </w:trPr>
        <w:tc>
          <w:tcPr>
            <w:tcW w:w="2610" w:type="dxa"/>
            <w:gridSpan w:val="2"/>
            <w:shd w:val="clear" w:color="auto" w:fill="FFFFFF"/>
            <w:hideMark/>
          </w:tcPr>
          <w:p w14:paraId="28FE28EB"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Raise all replacements </w:t>
            </w:r>
            <w:r w:rsidRPr="00B5615B">
              <w:rPr>
                <w:rFonts w:ascii="Times New Roman" w:hAnsi="Times New Roman"/>
                <w:b/>
                <w:i/>
                <w:sz w:val="24"/>
                <w:szCs w:val="24"/>
                <w:vertAlign w:val="superscript"/>
              </w:rPr>
              <w:t>co</w:t>
            </w:r>
            <w:r w:rsidRPr="00B5615B">
              <w:rPr>
                <w:rFonts w:ascii="Times New Roman" w:hAnsi="Times New Roman"/>
                <w:bCs/>
                <w:sz w:val="24"/>
                <w:szCs w:val="24"/>
              </w:rPr>
              <w:t xml:space="preserve"> </w:t>
            </w:r>
          </w:p>
        </w:tc>
        <w:tc>
          <w:tcPr>
            <w:tcW w:w="1620" w:type="dxa"/>
            <w:tcBorders>
              <w:top w:val="nil"/>
              <w:left w:val="nil"/>
              <w:bottom w:val="nil"/>
              <w:right w:val="nil"/>
            </w:tcBorders>
            <w:shd w:val="clear" w:color="auto" w:fill="FFFFFF"/>
            <w:hideMark/>
          </w:tcPr>
          <w:p w14:paraId="397499CF"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Y/N</w:t>
            </w:r>
          </w:p>
        </w:tc>
        <w:tc>
          <w:tcPr>
            <w:tcW w:w="1080" w:type="dxa"/>
            <w:shd w:val="clear" w:color="auto" w:fill="FFFFFF"/>
            <w:hideMark/>
          </w:tcPr>
          <w:p w14:paraId="493D7D41"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89</w:t>
            </w:r>
          </w:p>
        </w:tc>
        <w:tc>
          <w:tcPr>
            <w:tcW w:w="1440" w:type="dxa"/>
            <w:tcBorders>
              <w:top w:val="nil"/>
              <w:left w:val="nil"/>
              <w:bottom w:val="nil"/>
              <w:right w:val="nil"/>
            </w:tcBorders>
            <w:shd w:val="clear" w:color="auto" w:fill="FFFFFF"/>
            <w:hideMark/>
          </w:tcPr>
          <w:p w14:paraId="56FB056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 xml:space="preserve">0.94 </w:t>
            </w:r>
          </w:p>
        </w:tc>
        <w:tc>
          <w:tcPr>
            <w:tcW w:w="1350" w:type="dxa"/>
            <w:shd w:val="clear" w:color="auto" w:fill="FFFFFF"/>
            <w:hideMark/>
          </w:tcPr>
          <w:p w14:paraId="770AEB4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-0.304</w:t>
            </w:r>
          </w:p>
        </w:tc>
        <w:tc>
          <w:tcPr>
            <w:tcW w:w="990" w:type="dxa"/>
            <w:tcBorders>
              <w:top w:val="nil"/>
              <w:left w:val="nil"/>
              <w:bottom w:val="nil"/>
              <w:right w:val="nil"/>
            </w:tcBorders>
            <w:shd w:val="clear" w:color="auto" w:fill="FFFFFF"/>
            <w:hideMark/>
          </w:tcPr>
          <w:p w14:paraId="78F0D8BC"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0.043</w:t>
            </w:r>
          </w:p>
        </w:tc>
      </w:tr>
      <w:tr w:rsidR="00AE2108" w:rsidRPr="00B5615B" w14:paraId="4714786B" w14:textId="77777777" w:rsidTr="00AE2108">
        <w:trPr>
          <w:trHeight w:val="354"/>
        </w:trPr>
        <w:tc>
          <w:tcPr>
            <w:tcW w:w="2610" w:type="dxa"/>
            <w:gridSpan w:val="2"/>
            <w:tcBorders>
              <w:bottom w:val="single" w:sz="8" w:space="0" w:color="000000"/>
            </w:tcBorders>
            <w:shd w:val="clear" w:color="auto" w:fill="FFFFFF"/>
            <w:hideMark/>
          </w:tcPr>
          <w:p w14:paraId="7E68BFB2"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BVDV ELISA test </w:t>
            </w:r>
            <w:r w:rsidRPr="00B5615B">
              <w:rPr>
                <w:rFonts w:ascii="Times New Roman" w:hAnsi="Times New Roman"/>
                <w:bCs/>
                <w:sz w:val="24"/>
                <w:szCs w:val="24"/>
                <w:vertAlign w:val="superscript"/>
              </w:rPr>
              <w:t>1</w:t>
            </w:r>
            <w:r w:rsidRPr="00B5615B">
              <w:rPr>
                <w:rFonts w:ascii="Times New Roman" w:hAnsi="Times New Roman"/>
                <w:bCs/>
                <w:sz w:val="24"/>
                <w:szCs w:val="24"/>
              </w:rPr>
              <w:t xml:space="preserve"> </w:t>
            </w:r>
          </w:p>
        </w:tc>
        <w:tc>
          <w:tcPr>
            <w:tcW w:w="1620" w:type="dxa"/>
            <w:tcBorders>
              <w:top w:val="nil"/>
              <w:bottom w:val="single" w:sz="8" w:space="0" w:color="000000"/>
            </w:tcBorders>
            <w:shd w:val="clear" w:color="auto" w:fill="FFFFFF"/>
            <w:hideMark/>
          </w:tcPr>
          <w:p w14:paraId="138F19FC"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Y/N</w:t>
            </w:r>
          </w:p>
        </w:tc>
        <w:tc>
          <w:tcPr>
            <w:tcW w:w="1080" w:type="dxa"/>
            <w:tcBorders>
              <w:bottom w:val="single" w:sz="8" w:space="0" w:color="000000"/>
            </w:tcBorders>
            <w:shd w:val="clear" w:color="auto" w:fill="FFFFFF"/>
            <w:hideMark/>
          </w:tcPr>
          <w:p w14:paraId="73E4980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109</w:t>
            </w:r>
          </w:p>
        </w:tc>
        <w:tc>
          <w:tcPr>
            <w:tcW w:w="1440" w:type="dxa"/>
            <w:tcBorders>
              <w:top w:val="nil"/>
              <w:bottom w:val="single" w:sz="8" w:space="0" w:color="000000"/>
            </w:tcBorders>
            <w:shd w:val="clear" w:color="auto" w:fill="FFFFFF"/>
            <w:hideMark/>
          </w:tcPr>
          <w:p w14:paraId="23A87F29"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0.07</w:t>
            </w:r>
          </w:p>
        </w:tc>
        <w:tc>
          <w:tcPr>
            <w:tcW w:w="1350" w:type="dxa"/>
            <w:tcBorders>
              <w:bottom w:val="single" w:sz="8" w:space="0" w:color="000000"/>
            </w:tcBorders>
            <w:shd w:val="clear" w:color="auto" w:fill="FFFFFF"/>
            <w:hideMark/>
          </w:tcPr>
          <w:p w14:paraId="12231A3E"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-0.5957</w:t>
            </w:r>
          </w:p>
        </w:tc>
        <w:tc>
          <w:tcPr>
            <w:tcW w:w="990" w:type="dxa"/>
            <w:tcBorders>
              <w:top w:val="nil"/>
              <w:bottom w:val="single" w:sz="8" w:space="0" w:color="000000"/>
            </w:tcBorders>
            <w:shd w:val="clear" w:color="auto" w:fill="FFFFFF"/>
            <w:hideMark/>
          </w:tcPr>
          <w:p w14:paraId="67B287E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&lt;0.001</w:t>
            </w:r>
          </w:p>
        </w:tc>
      </w:tr>
    </w:tbl>
    <w:p w14:paraId="775C6FFE" w14:textId="77777777" w:rsidR="009E5306" w:rsidRDefault="009E5306" w:rsidP="009E5306">
      <w:pPr>
        <w:spacing w:after="0" w:line="360" w:lineRule="auto"/>
        <w:rPr>
          <w:rFonts w:ascii="Times New Roman" w:hAnsi="Times New Roman"/>
          <w:b/>
          <w:i/>
          <w:sz w:val="24"/>
          <w:szCs w:val="24"/>
          <w:vertAlign w:val="superscript"/>
        </w:rPr>
      </w:pPr>
    </w:p>
    <w:p w14:paraId="30415C49" w14:textId="77777777" w:rsidR="009E5306" w:rsidRPr="00D42F50" w:rsidRDefault="009E5306" w:rsidP="009E5306">
      <w:pPr>
        <w:spacing w:after="0" w:line="360" w:lineRule="auto"/>
        <w:rPr>
          <w:rFonts w:ascii="Times New Roman" w:hAnsi="Times New Roman"/>
          <w:sz w:val="24"/>
          <w:szCs w:val="24"/>
        </w:rPr>
      </w:pPr>
      <w:r w:rsidRPr="00D42F50">
        <w:rPr>
          <w:rFonts w:ascii="Times New Roman" w:hAnsi="Times New Roman"/>
          <w:b/>
          <w:i/>
          <w:sz w:val="24"/>
          <w:szCs w:val="24"/>
          <w:vertAlign w:val="superscript"/>
        </w:rPr>
        <w:t>1</w:t>
      </w:r>
      <w:r w:rsidRPr="00D42F50">
        <w:rPr>
          <w:rFonts w:ascii="Times New Roman" w:hAnsi="Times New Roman"/>
          <w:sz w:val="24"/>
          <w:szCs w:val="24"/>
          <w:vertAlign w:val="superscript"/>
        </w:rPr>
        <w:t xml:space="preserve"> </w:t>
      </w:r>
      <w:r w:rsidRPr="00D42F50">
        <w:rPr>
          <w:rFonts w:ascii="Times New Roman" w:hAnsi="Times New Roman"/>
          <w:sz w:val="24"/>
          <w:szCs w:val="24"/>
        </w:rPr>
        <w:t>The status</w:t>
      </w:r>
      <w:r w:rsidRPr="00D42F50">
        <w:rPr>
          <w:rFonts w:ascii="Times New Roman" w:hAnsi="Times New Roman"/>
          <w:sz w:val="24"/>
          <w:szCs w:val="24"/>
          <w:vertAlign w:val="superscript"/>
        </w:rPr>
        <w:t xml:space="preserve"> </w:t>
      </w:r>
      <w:r w:rsidRPr="00D42F50">
        <w:rPr>
          <w:rFonts w:ascii="Times New Roman" w:hAnsi="Times New Roman"/>
          <w:sz w:val="24"/>
          <w:szCs w:val="24"/>
        </w:rPr>
        <w:t>during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w:t>
      </w:r>
      <w:proofErr w:type="gramStart"/>
      <w:r w:rsidRPr="00D42F50">
        <w:rPr>
          <w:rFonts w:ascii="Times New Roman" w:hAnsi="Times New Roman"/>
          <w:sz w:val="24"/>
          <w:szCs w:val="24"/>
        </w:rPr>
        <w:t>visit</w:t>
      </w:r>
      <w:proofErr w:type="gramEnd"/>
      <w:r w:rsidRPr="00D42F50">
        <w:rPr>
          <w:rFonts w:ascii="Times New Roman" w:hAnsi="Times New Roman"/>
          <w:sz w:val="24"/>
          <w:szCs w:val="24"/>
        </w:rPr>
        <w:t xml:space="preserve"> for vaccination and taking the first serum sample</w:t>
      </w:r>
    </w:p>
    <w:p w14:paraId="567E1D7B" w14:textId="77777777" w:rsidR="009E5306" w:rsidRPr="00D42F50" w:rsidRDefault="009E5306" w:rsidP="009E5306">
      <w:pPr>
        <w:spacing w:after="0" w:line="360" w:lineRule="auto"/>
        <w:rPr>
          <w:rFonts w:ascii="Times New Roman" w:hAnsi="Times New Roman"/>
          <w:sz w:val="24"/>
          <w:szCs w:val="24"/>
        </w:rPr>
      </w:pPr>
      <w:r w:rsidRPr="00D42F50">
        <w:rPr>
          <w:rFonts w:ascii="Times New Roman" w:hAnsi="Times New Roman"/>
          <w:b/>
          <w:i/>
          <w:sz w:val="24"/>
          <w:szCs w:val="24"/>
          <w:vertAlign w:val="superscript"/>
        </w:rPr>
        <w:t>12</w:t>
      </w:r>
      <w:r w:rsidRPr="00D42F50">
        <w:rPr>
          <w:rFonts w:ascii="Times New Roman" w:hAnsi="Times New Roman"/>
          <w:i/>
          <w:sz w:val="24"/>
          <w:szCs w:val="24"/>
          <w:vertAlign w:val="superscript"/>
        </w:rPr>
        <w:t xml:space="preserve"> </w:t>
      </w:r>
      <w:r w:rsidRPr="00D42F50">
        <w:rPr>
          <w:rFonts w:ascii="Times New Roman" w:hAnsi="Times New Roman"/>
          <w:sz w:val="24"/>
          <w:szCs w:val="24"/>
        </w:rPr>
        <w:t>Status for the period of 12 months prior to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visit </w:t>
      </w:r>
    </w:p>
    <w:p w14:paraId="3F3DE408" w14:textId="77777777" w:rsidR="009E5306" w:rsidRPr="00D42F50" w:rsidRDefault="009E5306" w:rsidP="009E5306">
      <w:pPr>
        <w:spacing w:after="0" w:line="360" w:lineRule="auto"/>
        <w:rPr>
          <w:rFonts w:ascii="Times New Roman" w:hAnsi="Times New Roman"/>
          <w:sz w:val="24"/>
          <w:szCs w:val="24"/>
        </w:rPr>
      </w:pPr>
      <w:proofErr w:type="spellStart"/>
      <w:r w:rsidRPr="00D42F50">
        <w:rPr>
          <w:rFonts w:ascii="Times New Roman" w:hAnsi="Times New Roman"/>
          <w:b/>
          <w:i/>
          <w:sz w:val="24"/>
          <w:szCs w:val="24"/>
          <w:vertAlign w:val="superscript"/>
        </w:rPr>
        <w:t>co</w:t>
      </w:r>
      <w:r w:rsidRPr="00D42F50">
        <w:rPr>
          <w:rFonts w:ascii="Times New Roman" w:hAnsi="Times New Roman"/>
          <w:sz w:val="24"/>
          <w:szCs w:val="24"/>
        </w:rPr>
        <w:t>Common</w:t>
      </w:r>
      <w:proofErr w:type="spellEnd"/>
      <w:r w:rsidRPr="00D42F50">
        <w:rPr>
          <w:rFonts w:ascii="Times New Roman" w:hAnsi="Times New Roman"/>
          <w:sz w:val="24"/>
          <w:szCs w:val="24"/>
        </w:rPr>
        <w:t xml:space="preserve"> practice for the period not limited to 12 months prior to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visit </w:t>
      </w:r>
    </w:p>
    <w:p w14:paraId="4461D368" w14:textId="77777777" w:rsidR="009E5306" w:rsidRPr="00D42F50" w:rsidRDefault="009E5306" w:rsidP="009E5306">
      <w:pPr>
        <w:tabs>
          <w:tab w:val="left" w:pos="2418"/>
        </w:tabs>
        <w:spacing w:line="360" w:lineRule="auto"/>
        <w:rPr>
          <w:rFonts w:ascii="Times New Roman" w:hAnsi="Times New Roman"/>
          <w:sz w:val="24"/>
          <w:szCs w:val="24"/>
        </w:rPr>
      </w:pPr>
      <w:proofErr w:type="spellStart"/>
      <w:r w:rsidRPr="00D42F50">
        <w:rPr>
          <w:rFonts w:ascii="Times New Roman" w:hAnsi="Times New Roman"/>
          <w:b/>
          <w:i/>
          <w:sz w:val="24"/>
          <w:szCs w:val="24"/>
          <w:vertAlign w:val="superscript"/>
        </w:rPr>
        <w:t>gp</w:t>
      </w:r>
      <w:r w:rsidRPr="00D42F50">
        <w:rPr>
          <w:rFonts w:ascii="Times New Roman" w:hAnsi="Times New Roman"/>
          <w:sz w:val="24"/>
          <w:szCs w:val="24"/>
        </w:rPr>
        <w:t>Global</w:t>
      </w:r>
      <w:proofErr w:type="spellEnd"/>
      <w:r w:rsidRPr="00D42F50">
        <w:rPr>
          <w:rFonts w:ascii="Times New Roman" w:hAnsi="Times New Roman"/>
          <w:sz w:val="24"/>
          <w:szCs w:val="24"/>
        </w:rPr>
        <w:t xml:space="preserve"> – Global P-value for categorical variable association assessment</w:t>
      </w:r>
    </w:p>
    <w:p w14:paraId="6653EE5F" w14:textId="77777777" w:rsidR="00AE2108" w:rsidRDefault="00AE2108" w:rsidP="00AE2108">
      <w:pPr>
        <w:spacing w:after="0" w:line="360" w:lineRule="auto"/>
        <w:rPr>
          <w:rFonts w:ascii="Times New Roman" w:hAnsi="Times New Roman"/>
          <w:sz w:val="24"/>
          <w:szCs w:val="24"/>
        </w:rPr>
      </w:pPr>
      <w:r>
        <w:rPr>
          <w:rFonts w:ascii="Times New Roman" w:hAnsi="Times New Roman"/>
          <w:sz w:val="24"/>
          <w:szCs w:val="24"/>
        </w:rPr>
        <w:t xml:space="preserve">BVDV – Bovine Viral Diarrhoea Virus </w:t>
      </w:r>
    </w:p>
    <w:p w14:paraId="77F82813" w14:textId="77777777" w:rsidR="009E5306" w:rsidRPr="00D42F50" w:rsidRDefault="009E5306" w:rsidP="009E5306">
      <w:pPr>
        <w:spacing w:line="360" w:lineRule="auto"/>
        <w:rPr>
          <w:rFonts w:ascii="Times New Roman" w:hAnsi="Times New Roman"/>
          <w:b/>
          <w:sz w:val="24"/>
          <w:szCs w:val="24"/>
        </w:rPr>
      </w:pPr>
      <w:r w:rsidRPr="00D42F50">
        <w:rPr>
          <w:rFonts w:ascii="Times New Roman" w:hAnsi="Times New Roman"/>
          <w:b/>
          <w:sz w:val="24"/>
          <w:szCs w:val="24"/>
        </w:rPr>
        <w:br w:type="page"/>
      </w:r>
    </w:p>
    <w:p w14:paraId="0626654E" w14:textId="65991704" w:rsidR="009E5306" w:rsidRPr="00E30756" w:rsidRDefault="009E5306" w:rsidP="009E5306">
      <w:pPr>
        <w:spacing w:line="360" w:lineRule="auto"/>
        <w:rPr>
          <w:rFonts w:ascii="Times New Roman" w:hAnsi="Times New Roman"/>
          <w:b/>
          <w:sz w:val="24"/>
          <w:szCs w:val="24"/>
        </w:rPr>
      </w:pPr>
      <w:bookmarkStart w:id="208" w:name="_Toc121470763"/>
      <w:r w:rsidRPr="00E30756">
        <w:rPr>
          <w:rFonts w:ascii="Times New Roman" w:hAnsi="Times New Roman"/>
          <w:sz w:val="24"/>
          <w:szCs w:val="24"/>
        </w:rPr>
        <w:lastRenderedPageBreak/>
        <w:t>Table 5.</w:t>
      </w:r>
      <w:r w:rsidRPr="00E30756">
        <w:rPr>
          <w:rFonts w:ascii="Times New Roman" w:hAnsi="Times New Roman"/>
          <w:sz w:val="24"/>
          <w:szCs w:val="24"/>
        </w:rPr>
        <w:fldChar w:fldCharType="begin"/>
      </w:r>
      <w:r w:rsidRPr="00E30756">
        <w:rPr>
          <w:rFonts w:ascii="Times New Roman" w:hAnsi="Times New Roman"/>
          <w:sz w:val="24"/>
          <w:szCs w:val="24"/>
        </w:rPr>
        <w:instrText xml:space="preserve"> SEQ Table_5. \* ARABIC </w:instrText>
      </w:r>
      <w:r w:rsidRPr="00E30756">
        <w:rPr>
          <w:rFonts w:ascii="Times New Roman" w:hAnsi="Times New Roman"/>
          <w:sz w:val="24"/>
          <w:szCs w:val="24"/>
        </w:rPr>
        <w:fldChar w:fldCharType="separate"/>
      </w:r>
      <w:r w:rsidR="00AA2167">
        <w:rPr>
          <w:rFonts w:ascii="Times New Roman" w:hAnsi="Times New Roman"/>
          <w:noProof/>
          <w:sz w:val="24"/>
          <w:szCs w:val="24"/>
        </w:rPr>
        <w:t>4</w:t>
      </w:r>
      <w:r w:rsidRPr="00E30756">
        <w:rPr>
          <w:rFonts w:ascii="Times New Roman" w:hAnsi="Times New Roman"/>
          <w:sz w:val="24"/>
          <w:szCs w:val="24"/>
        </w:rPr>
        <w:fldChar w:fldCharType="end"/>
      </w:r>
      <w:r w:rsidRPr="00E30756">
        <w:rPr>
          <w:rFonts w:ascii="Times New Roman" w:hAnsi="Times New Roman"/>
          <w:sz w:val="24"/>
          <w:szCs w:val="24"/>
        </w:rPr>
        <w:t>: Multivariable regression estimates for S/P Difference in 109 heifers vaccinated against BVDV on 96 smallholder dairy farms of Meru, Kenya</w:t>
      </w:r>
      <w:bookmarkEnd w:id="208"/>
    </w:p>
    <w:tbl>
      <w:tblPr>
        <w:tblW w:w="831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885"/>
        <w:gridCol w:w="1619"/>
        <w:gridCol w:w="1591"/>
        <w:gridCol w:w="1215"/>
      </w:tblGrid>
      <w:tr w:rsidR="0064637C" w:rsidRPr="00B5615B" w14:paraId="768D2921" w14:textId="77777777" w:rsidTr="00B5615B">
        <w:trPr>
          <w:trHeight w:val="475"/>
        </w:trPr>
        <w:tc>
          <w:tcPr>
            <w:tcW w:w="3885" w:type="dxa"/>
            <w:tcBorders>
              <w:top w:val="single" w:sz="8" w:space="0" w:color="000000"/>
              <w:bottom w:val="single" w:sz="8" w:space="0" w:color="000000"/>
            </w:tcBorders>
            <w:shd w:val="clear" w:color="auto" w:fill="FFFFFF"/>
            <w:hideMark/>
          </w:tcPr>
          <w:p w14:paraId="0A091351"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Predictor variable</w:t>
            </w:r>
          </w:p>
        </w:tc>
        <w:tc>
          <w:tcPr>
            <w:tcW w:w="1619" w:type="dxa"/>
            <w:tcBorders>
              <w:top w:val="single" w:sz="8" w:space="0" w:color="000000"/>
              <w:bottom w:val="single" w:sz="8" w:space="0" w:color="000000"/>
            </w:tcBorders>
            <w:shd w:val="clear" w:color="auto" w:fill="FFFFFF"/>
            <w:hideMark/>
          </w:tcPr>
          <w:p w14:paraId="1936C3D3"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 xml:space="preserve">Coefficient </w:t>
            </w:r>
          </w:p>
        </w:tc>
        <w:tc>
          <w:tcPr>
            <w:tcW w:w="1591" w:type="dxa"/>
            <w:tcBorders>
              <w:top w:val="single" w:sz="8" w:space="0" w:color="000000"/>
              <w:bottom w:val="single" w:sz="8" w:space="0" w:color="000000"/>
            </w:tcBorders>
            <w:shd w:val="clear" w:color="auto" w:fill="FFFFFF"/>
            <w:hideMark/>
          </w:tcPr>
          <w:p w14:paraId="65032E5F"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95% CI</w:t>
            </w:r>
          </w:p>
        </w:tc>
        <w:tc>
          <w:tcPr>
            <w:tcW w:w="1215" w:type="dxa"/>
            <w:tcBorders>
              <w:top w:val="single" w:sz="8" w:space="0" w:color="000000"/>
              <w:bottom w:val="single" w:sz="8" w:space="0" w:color="000000"/>
            </w:tcBorders>
            <w:shd w:val="clear" w:color="auto" w:fill="FFFFFF"/>
            <w:hideMark/>
          </w:tcPr>
          <w:p w14:paraId="4616DF9B" w14:textId="77777777" w:rsidR="009E5306" w:rsidRPr="00B5615B" w:rsidRDefault="009E5306" w:rsidP="00B5615B">
            <w:pPr>
              <w:spacing w:line="240" w:lineRule="auto"/>
              <w:rPr>
                <w:rFonts w:ascii="Times New Roman" w:hAnsi="Times New Roman"/>
                <w:b/>
                <w:bCs/>
                <w:sz w:val="24"/>
                <w:szCs w:val="24"/>
              </w:rPr>
            </w:pPr>
            <w:r w:rsidRPr="00B5615B">
              <w:rPr>
                <w:rFonts w:ascii="Times New Roman" w:hAnsi="Times New Roman"/>
                <w:b/>
                <w:bCs/>
                <w:sz w:val="24"/>
                <w:szCs w:val="24"/>
              </w:rPr>
              <w:t>P-value</w:t>
            </w:r>
          </w:p>
        </w:tc>
      </w:tr>
      <w:tr w:rsidR="0064637C" w:rsidRPr="00B5615B" w14:paraId="034B64E2" w14:textId="77777777" w:rsidTr="00B5615B">
        <w:trPr>
          <w:trHeight w:val="354"/>
        </w:trPr>
        <w:tc>
          <w:tcPr>
            <w:tcW w:w="3885" w:type="dxa"/>
            <w:shd w:val="clear" w:color="auto" w:fill="FFFFFF"/>
            <w:hideMark/>
          </w:tcPr>
          <w:p w14:paraId="206FBF71"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Model Constant </w:t>
            </w:r>
          </w:p>
        </w:tc>
        <w:tc>
          <w:tcPr>
            <w:tcW w:w="1619" w:type="dxa"/>
            <w:tcBorders>
              <w:top w:val="nil"/>
              <w:left w:val="nil"/>
              <w:bottom w:val="nil"/>
              <w:right w:val="nil"/>
            </w:tcBorders>
            <w:shd w:val="clear" w:color="auto" w:fill="FFFFFF"/>
            <w:hideMark/>
          </w:tcPr>
          <w:p w14:paraId="7A100D9E"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1.314</w:t>
            </w:r>
          </w:p>
        </w:tc>
        <w:tc>
          <w:tcPr>
            <w:tcW w:w="1591" w:type="dxa"/>
            <w:shd w:val="clear" w:color="auto" w:fill="FFFFFF"/>
            <w:hideMark/>
          </w:tcPr>
          <w:p w14:paraId="54E74FBF"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0.42, 2.21</w:t>
            </w:r>
          </w:p>
        </w:tc>
        <w:tc>
          <w:tcPr>
            <w:tcW w:w="1215" w:type="dxa"/>
            <w:tcBorders>
              <w:top w:val="nil"/>
              <w:left w:val="nil"/>
              <w:bottom w:val="nil"/>
              <w:right w:val="nil"/>
            </w:tcBorders>
            <w:shd w:val="clear" w:color="auto" w:fill="FFFFFF"/>
            <w:hideMark/>
          </w:tcPr>
          <w:p w14:paraId="48EB3B3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0.004</w:t>
            </w:r>
          </w:p>
        </w:tc>
      </w:tr>
      <w:tr w:rsidR="0064637C" w:rsidRPr="00B5615B" w14:paraId="65C8FF20" w14:textId="77777777" w:rsidTr="00B5615B">
        <w:trPr>
          <w:trHeight w:val="354"/>
        </w:trPr>
        <w:tc>
          <w:tcPr>
            <w:tcW w:w="3885" w:type="dxa"/>
            <w:shd w:val="clear" w:color="auto" w:fill="FFFFFF"/>
            <w:hideMark/>
          </w:tcPr>
          <w:p w14:paraId="7E69D28B"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Number of people living on farm </w:t>
            </w:r>
            <w:r w:rsidRPr="00B5615B">
              <w:rPr>
                <w:rFonts w:ascii="Times New Roman" w:hAnsi="Times New Roman"/>
                <w:bCs/>
                <w:sz w:val="24"/>
                <w:szCs w:val="24"/>
                <w:vertAlign w:val="superscript"/>
              </w:rPr>
              <w:t>12</w:t>
            </w:r>
          </w:p>
        </w:tc>
        <w:tc>
          <w:tcPr>
            <w:tcW w:w="1619" w:type="dxa"/>
            <w:tcBorders>
              <w:top w:val="nil"/>
              <w:bottom w:val="nil"/>
            </w:tcBorders>
            <w:shd w:val="clear" w:color="auto" w:fill="FFFFFF"/>
            <w:hideMark/>
          </w:tcPr>
          <w:p w14:paraId="3CBF114A"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-0.053</w:t>
            </w:r>
          </w:p>
        </w:tc>
        <w:tc>
          <w:tcPr>
            <w:tcW w:w="1591" w:type="dxa"/>
            <w:shd w:val="clear" w:color="auto" w:fill="FFFFFF"/>
            <w:hideMark/>
          </w:tcPr>
          <w:p w14:paraId="090718EE"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 -0.01</w:t>
            </w:r>
          </w:p>
        </w:tc>
        <w:tc>
          <w:tcPr>
            <w:tcW w:w="1215" w:type="dxa"/>
            <w:tcBorders>
              <w:top w:val="nil"/>
              <w:bottom w:val="nil"/>
            </w:tcBorders>
            <w:shd w:val="clear" w:color="auto" w:fill="FFFFFF"/>
            <w:hideMark/>
          </w:tcPr>
          <w:p w14:paraId="70541C2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0.023</w:t>
            </w:r>
          </w:p>
        </w:tc>
      </w:tr>
      <w:tr w:rsidR="0064637C" w:rsidRPr="00B5615B" w14:paraId="09E75107" w14:textId="77777777" w:rsidTr="00B5615B">
        <w:trPr>
          <w:trHeight w:val="354"/>
        </w:trPr>
        <w:tc>
          <w:tcPr>
            <w:tcW w:w="3885" w:type="dxa"/>
            <w:shd w:val="clear" w:color="auto" w:fill="FFFFFF"/>
            <w:hideMark/>
          </w:tcPr>
          <w:p w14:paraId="6AF04B4F"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Total heifers in the herd </w:t>
            </w:r>
            <w:r w:rsidRPr="00B5615B">
              <w:rPr>
                <w:rFonts w:ascii="Times New Roman" w:hAnsi="Times New Roman"/>
                <w:b/>
                <w:bCs/>
                <w:sz w:val="24"/>
                <w:szCs w:val="24"/>
                <w:vertAlign w:val="superscript"/>
              </w:rPr>
              <w:t>1</w:t>
            </w:r>
          </w:p>
        </w:tc>
        <w:tc>
          <w:tcPr>
            <w:tcW w:w="1619" w:type="dxa"/>
            <w:tcBorders>
              <w:top w:val="nil"/>
              <w:left w:val="nil"/>
              <w:bottom w:val="nil"/>
              <w:right w:val="nil"/>
            </w:tcBorders>
            <w:shd w:val="clear" w:color="auto" w:fill="FFFFFF"/>
            <w:hideMark/>
          </w:tcPr>
          <w:p w14:paraId="1F8609FD"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-0.059</w:t>
            </w:r>
          </w:p>
        </w:tc>
        <w:tc>
          <w:tcPr>
            <w:tcW w:w="1591" w:type="dxa"/>
            <w:shd w:val="clear" w:color="auto" w:fill="FFFFFF"/>
            <w:hideMark/>
          </w:tcPr>
          <w:p w14:paraId="743A052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-0.11, -0.006</w:t>
            </w:r>
          </w:p>
        </w:tc>
        <w:tc>
          <w:tcPr>
            <w:tcW w:w="1215" w:type="dxa"/>
            <w:tcBorders>
              <w:top w:val="nil"/>
              <w:left w:val="nil"/>
              <w:bottom w:val="nil"/>
              <w:right w:val="nil"/>
            </w:tcBorders>
            <w:shd w:val="clear" w:color="auto" w:fill="FFFFFF"/>
            <w:hideMark/>
          </w:tcPr>
          <w:p w14:paraId="70E485A0"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-0.028</w:t>
            </w:r>
          </w:p>
        </w:tc>
      </w:tr>
      <w:tr w:rsidR="0064637C" w:rsidRPr="00B5615B" w14:paraId="6FE5F5E6" w14:textId="77777777" w:rsidTr="00B5615B">
        <w:trPr>
          <w:trHeight w:val="354"/>
        </w:trPr>
        <w:tc>
          <w:tcPr>
            <w:tcW w:w="3885" w:type="dxa"/>
            <w:shd w:val="clear" w:color="auto" w:fill="FFFFFF"/>
            <w:hideMark/>
          </w:tcPr>
          <w:p w14:paraId="0A1C1D70"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Management system</w:t>
            </w:r>
            <w:r w:rsidRPr="00B5615B">
              <w:rPr>
                <w:rFonts w:ascii="Times New Roman" w:hAnsi="Times New Roman"/>
                <w:b/>
                <w:bCs/>
                <w:sz w:val="24"/>
                <w:szCs w:val="24"/>
                <w:vertAlign w:val="superscript"/>
              </w:rPr>
              <w:t>1</w:t>
            </w:r>
            <w:r w:rsidRPr="00B5615B">
              <w:rPr>
                <w:rFonts w:ascii="Times New Roman" w:hAnsi="Times New Roman"/>
                <w:bCs/>
                <w:sz w:val="24"/>
                <w:szCs w:val="24"/>
              </w:rPr>
              <w:t xml:space="preserve"> </w:t>
            </w:r>
          </w:p>
        </w:tc>
        <w:tc>
          <w:tcPr>
            <w:tcW w:w="1619" w:type="dxa"/>
            <w:tcBorders>
              <w:top w:val="nil"/>
              <w:bottom w:val="nil"/>
            </w:tcBorders>
            <w:shd w:val="clear" w:color="auto" w:fill="FFFFFF"/>
            <w:hideMark/>
          </w:tcPr>
          <w:p w14:paraId="73A20563"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591" w:type="dxa"/>
            <w:shd w:val="clear" w:color="auto" w:fill="FFFFFF"/>
            <w:hideMark/>
          </w:tcPr>
          <w:p w14:paraId="29B58D8B"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215" w:type="dxa"/>
            <w:tcBorders>
              <w:top w:val="nil"/>
              <w:bottom w:val="nil"/>
            </w:tcBorders>
            <w:shd w:val="clear" w:color="auto" w:fill="FFFFFF"/>
            <w:hideMark/>
          </w:tcPr>
          <w:p w14:paraId="3503DA99"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&lt;0.001</w:t>
            </w:r>
            <w:r w:rsidRPr="00B5615B">
              <w:rPr>
                <w:rFonts w:ascii="Times New Roman" w:hAnsi="Times New Roman"/>
                <w:b/>
                <w:sz w:val="24"/>
                <w:szCs w:val="24"/>
                <w:vertAlign w:val="superscript"/>
              </w:rPr>
              <w:t xml:space="preserve"> gp</w:t>
            </w:r>
          </w:p>
        </w:tc>
      </w:tr>
      <w:tr w:rsidR="0064637C" w:rsidRPr="00B5615B" w14:paraId="0462F556" w14:textId="77777777" w:rsidTr="00B5615B">
        <w:trPr>
          <w:trHeight w:val="354"/>
        </w:trPr>
        <w:tc>
          <w:tcPr>
            <w:tcW w:w="3885" w:type="dxa"/>
            <w:shd w:val="clear" w:color="auto" w:fill="FFFFFF"/>
            <w:hideMark/>
          </w:tcPr>
          <w:p w14:paraId="64175BFC"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i/>
                <w:sz w:val="24"/>
                <w:szCs w:val="24"/>
              </w:rPr>
              <w:t xml:space="preserve">               </w:t>
            </w:r>
            <w:proofErr w:type="spellStart"/>
            <w:r w:rsidRPr="00B5615B">
              <w:rPr>
                <w:rFonts w:ascii="Times New Roman" w:hAnsi="Times New Roman"/>
                <w:bCs/>
                <w:i/>
                <w:sz w:val="24"/>
                <w:szCs w:val="24"/>
              </w:rPr>
              <w:t>i</w:t>
            </w:r>
            <w:proofErr w:type="spellEnd"/>
            <w:r w:rsidRPr="00B5615B">
              <w:rPr>
                <w:rFonts w:ascii="Times New Roman" w:hAnsi="Times New Roman"/>
                <w:bCs/>
                <w:i/>
                <w:sz w:val="24"/>
                <w:szCs w:val="24"/>
              </w:rPr>
              <w:t>. Zero-grazed</w:t>
            </w:r>
          </w:p>
        </w:tc>
        <w:tc>
          <w:tcPr>
            <w:tcW w:w="1619" w:type="dxa"/>
            <w:tcBorders>
              <w:top w:val="nil"/>
              <w:left w:val="nil"/>
              <w:bottom w:val="nil"/>
              <w:right w:val="nil"/>
            </w:tcBorders>
            <w:shd w:val="clear" w:color="auto" w:fill="FFFFFF"/>
            <w:hideMark/>
          </w:tcPr>
          <w:p w14:paraId="6F30ADE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Reference</w:t>
            </w:r>
          </w:p>
        </w:tc>
        <w:tc>
          <w:tcPr>
            <w:tcW w:w="1591" w:type="dxa"/>
            <w:shd w:val="clear" w:color="auto" w:fill="FFFFFF"/>
            <w:hideMark/>
          </w:tcPr>
          <w:p w14:paraId="398BA10D"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Reference</w:t>
            </w:r>
          </w:p>
        </w:tc>
        <w:tc>
          <w:tcPr>
            <w:tcW w:w="1215" w:type="dxa"/>
            <w:tcBorders>
              <w:top w:val="nil"/>
              <w:left w:val="nil"/>
              <w:bottom w:val="nil"/>
              <w:right w:val="nil"/>
            </w:tcBorders>
            <w:shd w:val="clear" w:color="auto" w:fill="FFFFFF"/>
            <w:hideMark/>
          </w:tcPr>
          <w:p w14:paraId="3CAE4391"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Reference</w:t>
            </w:r>
          </w:p>
        </w:tc>
      </w:tr>
      <w:tr w:rsidR="0064637C" w:rsidRPr="00B5615B" w14:paraId="35F12AF4" w14:textId="77777777" w:rsidTr="00B5615B">
        <w:trPr>
          <w:trHeight w:val="354"/>
        </w:trPr>
        <w:tc>
          <w:tcPr>
            <w:tcW w:w="3885" w:type="dxa"/>
            <w:shd w:val="clear" w:color="auto" w:fill="FFFFFF"/>
            <w:hideMark/>
          </w:tcPr>
          <w:p w14:paraId="636A87AE"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i/>
                <w:sz w:val="24"/>
                <w:szCs w:val="24"/>
              </w:rPr>
              <w:t xml:space="preserve">              ii. Mixed </w:t>
            </w:r>
          </w:p>
        </w:tc>
        <w:tc>
          <w:tcPr>
            <w:tcW w:w="1619" w:type="dxa"/>
            <w:tcBorders>
              <w:top w:val="nil"/>
              <w:bottom w:val="nil"/>
            </w:tcBorders>
            <w:shd w:val="clear" w:color="auto" w:fill="FFFFFF"/>
            <w:hideMark/>
          </w:tcPr>
          <w:p w14:paraId="08E41B3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-0.33</w:t>
            </w:r>
          </w:p>
        </w:tc>
        <w:tc>
          <w:tcPr>
            <w:tcW w:w="1591" w:type="dxa"/>
            <w:shd w:val="clear" w:color="auto" w:fill="FFFFFF"/>
            <w:hideMark/>
          </w:tcPr>
          <w:p w14:paraId="31F3FFBE"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-0.47, -0.19</w:t>
            </w:r>
          </w:p>
        </w:tc>
        <w:tc>
          <w:tcPr>
            <w:tcW w:w="1215" w:type="dxa"/>
            <w:tcBorders>
              <w:top w:val="nil"/>
              <w:bottom w:val="nil"/>
            </w:tcBorders>
            <w:shd w:val="clear" w:color="auto" w:fill="FFFFFF"/>
            <w:hideMark/>
          </w:tcPr>
          <w:p w14:paraId="78A6E6CC"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&lt;0.001</w:t>
            </w:r>
          </w:p>
        </w:tc>
      </w:tr>
      <w:tr w:rsidR="0064637C" w:rsidRPr="00B5615B" w14:paraId="59177390" w14:textId="77777777" w:rsidTr="00B5615B">
        <w:trPr>
          <w:trHeight w:val="354"/>
        </w:trPr>
        <w:tc>
          <w:tcPr>
            <w:tcW w:w="3885" w:type="dxa"/>
            <w:shd w:val="clear" w:color="auto" w:fill="FFFFFF"/>
            <w:hideMark/>
          </w:tcPr>
          <w:p w14:paraId="00099C73"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
                <w:bCs/>
                <w:i/>
                <w:sz w:val="24"/>
                <w:szCs w:val="24"/>
              </w:rPr>
              <w:t xml:space="preserve">             </w:t>
            </w:r>
            <w:r w:rsidRPr="00B5615B">
              <w:rPr>
                <w:rFonts w:ascii="Times New Roman" w:hAnsi="Times New Roman"/>
                <w:bCs/>
                <w:i/>
                <w:sz w:val="24"/>
                <w:szCs w:val="24"/>
              </w:rPr>
              <w:t>iii. Common Grazing</w:t>
            </w:r>
          </w:p>
        </w:tc>
        <w:tc>
          <w:tcPr>
            <w:tcW w:w="1619" w:type="dxa"/>
            <w:tcBorders>
              <w:top w:val="nil"/>
              <w:left w:val="nil"/>
              <w:bottom w:val="nil"/>
              <w:right w:val="nil"/>
            </w:tcBorders>
            <w:shd w:val="clear" w:color="auto" w:fill="FFFFFF"/>
            <w:hideMark/>
          </w:tcPr>
          <w:p w14:paraId="0BC39809"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-0.34</w:t>
            </w:r>
          </w:p>
        </w:tc>
        <w:tc>
          <w:tcPr>
            <w:tcW w:w="1591" w:type="dxa"/>
            <w:shd w:val="clear" w:color="auto" w:fill="FFFFFF"/>
            <w:hideMark/>
          </w:tcPr>
          <w:p w14:paraId="69AC43D8"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-0.56, -0.12</w:t>
            </w:r>
          </w:p>
        </w:tc>
        <w:tc>
          <w:tcPr>
            <w:tcW w:w="1215" w:type="dxa"/>
            <w:tcBorders>
              <w:top w:val="nil"/>
              <w:left w:val="nil"/>
              <w:bottom w:val="nil"/>
              <w:right w:val="nil"/>
            </w:tcBorders>
            <w:shd w:val="clear" w:color="auto" w:fill="FFFFFF"/>
            <w:hideMark/>
          </w:tcPr>
          <w:p w14:paraId="10B3B445"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0.003</w:t>
            </w:r>
          </w:p>
        </w:tc>
      </w:tr>
      <w:tr w:rsidR="0064637C" w:rsidRPr="00B5615B" w14:paraId="6D78E26B" w14:textId="77777777" w:rsidTr="00B5615B">
        <w:trPr>
          <w:trHeight w:val="354"/>
        </w:trPr>
        <w:tc>
          <w:tcPr>
            <w:tcW w:w="3885" w:type="dxa"/>
            <w:shd w:val="clear" w:color="auto" w:fill="FFFFFF"/>
            <w:hideMark/>
          </w:tcPr>
          <w:p w14:paraId="73B93380"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BVDV ELISA test</w:t>
            </w:r>
            <w:r w:rsidRPr="00B5615B">
              <w:rPr>
                <w:rFonts w:ascii="Times New Roman" w:hAnsi="Times New Roman"/>
                <w:bCs/>
                <w:sz w:val="24"/>
                <w:szCs w:val="24"/>
                <w:vertAlign w:val="superscript"/>
              </w:rPr>
              <w:t xml:space="preserve"> </w:t>
            </w:r>
            <w:r w:rsidRPr="00B5615B">
              <w:rPr>
                <w:rFonts w:ascii="Times New Roman" w:hAnsi="Times New Roman"/>
                <w:b/>
                <w:bCs/>
                <w:sz w:val="24"/>
                <w:szCs w:val="24"/>
                <w:vertAlign w:val="superscript"/>
              </w:rPr>
              <w:t>1</w:t>
            </w:r>
          </w:p>
        </w:tc>
        <w:tc>
          <w:tcPr>
            <w:tcW w:w="1619" w:type="dxa"/>
            <w:tcBorders>
              <w:top w:val="nil"/>
              <w:bottom w:val="nil"/>
            </w:tcBorders>
            <w:shd w:val="clear" w:color="auto" w:fill="FFFFFF"/>
            <w:hideMark/>
          </w:tcPr>
          <w:p w14:paraId="22F9ADB0"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-0.574</w:t>
            </w:r>
          </w:p>
        </w:tc>
        <w:tc>
          <w:tcPr>
            <w:tcW w:w="1591" w:type="dxa"/>
            <w:shd w:val="clear" w:color="auto" w:fill="FFFFFF"/>
            <w:hideMark/>
          </w:tcPr>
          <w:p w14:paraId="5F88F9E6"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-0.81, -0.34</w:t>
            </w:r>
          </w:p>
        </w:tc>
        <w:tc>
          <w:tcPr>
            <w:tcW w:w="1215" w:type="dxa"/>
            <w:tcBorders>
              <w:top w:val="nil"/>
              <w:bottom w:val="nil"/>
            </w:tcBorders>
            <w:shd w:val="clear" w:color="auto" w:fill="FFFFFF"/>
            <w:hideMark/>
          </w:tcPr>
          <w:p w14:paraId="24E7D8E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&lt;0.001</w:t>
            </w:r>
          </w:p>
        </w:tc>
      </w:tr>
      <w:tr w:rsidR="0064637C" w:rsidRPr="00B5615B" w14:paraId="6725DE42" w14:textId="77777777" w:rsidTr="00B5615B">
        <w:trPr>
          <w:trHeight w:val="354"/>
        </w:trPr>
        <w:tc>
          <w:tcPr>
            <w:tcW w:w="3885" w:type="dxa"/>
            <w:shd w:val="clear" w:color="auto" w:fill="FFFFFF"/>
            <w:hideMark/>
          </w:tcPr>
          <w:p w14:paraId="51930E2B"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Acaricide use every 2 weeks</w:t>
            </w:r>
            <w:r w:rsidRPr="00B5615B">
              <w:rPr>
                <w:rFonts w:ascii="Times New Roman" w:hAnsi="Times New Roman"/>
                <w:bCs/>
                <w:sz w:val="24"/>
                <w:szCs w:val="24"/>
                <w:vertAlign w:val="superscript"/>
              </w:rPr>
              <w:t xml:space="preserve"> </w:t>
            </w:r>
            <w:r w:rsidRPr="00B5615B">
              <w:rPr>
                <w:rFonts w:ascii="Times New Roman" w:hAnsi="Times New Roman"/>
                <w:b/>
                <w:bCs/>
                <w:sz w:val="24"/>
                <w:szCs w:val="24"/>
                <w:vertAlign w:val="superscript"/>
              </w:rPr>
              <w:t>1</w:t>
            </w:r>
          </w:p>
        </w:tc>
        <w:tc>
          <w:tcPr>
            <w:tcW w:w="1619" w:type="dxa"/>
            <w:tcBorders>
              <w:top w:val="nil"/>
              <w:left w:val="nil"/>
              <w:bottom w:val="nil"/>
              <w:right w:val="nil"/>
            </w:tcBorders>
            <w:shd w:val="clear" w:color="auto" w:fill="FFFFFF"/>
            <w:hideMark/>
          </w:tcPr>
          <w:p w14:paraId="119365A9"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0.13</w:t>
            </w:r>
          </w:p>
        </w:tc>
        <w:tc>
          <w:tcPr>
            <w:tcW w:w="1591" w:type="dxa"/>
            <w:shd w:val="clear" w:color="auto" w:fill="FFFFFF"/>
            <w:hideMark/>
          </w:tcPr>
          <w:p w14:paraId="5EAFB64C"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0.014, 0.26</w:t>
            </w:r>
          </w:p>
        </w:tc>
        <w:tc>
          <w:tcPr>
            <w:tcW w:w="1215" w:type="dxa"/>
            <w:tcBorders>
              <w:top w:val="nil"/>
              <w:left w:val="nil"/>
              <w:bottom w:val="nil"/>
              <w:right w:val="nil"/>
            </w:tcBorders>
            <w:shd w:val="clear" w:color="auto" w:fill="FFFFFF"/>
            <w:hideMark/>
          </w:tcPr>
          <w:p w14:paraId="15F15A6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0.029</w:t>
            </w:r>
          </w:p>
        </w:tc>
      </w:tr>
      <w:tr w:rsidR="0064637C" w:rsidRPr="00B5615B" w14:paraId="564EE450" w14:textId="77777777" w:rsidTr="00B5615B">
        <w:trPr>
          <w:trHeight w:val="354"/>
        </w:trPr>
        <w:tc>
          <w:tcPr>
            <w:tcW w:w="3885" w:type="dxa"/>
            <w:shd w:val="clear" w:color="auto" w:fill="FFFFFF"/>
            <w:hideMark/>
          </w:tcPr>
          <w:p w14:paraId="32CC76B3"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 xml:space="preserve">Raise all replacements </w:t>
            </w:r>
            <w:r w:rsidRPr="00B5615B">
              <w:rPr>
                <w:rFonts w:ascii="Times New Roman" w:hAnsi="Times New Roman"/>
                <w:b/>
                <w:i/>
                <w:sz w:val="24"/>
                <w:szCs w:val="24"/>
                <w:vertAlign w:val="superscript"/>
              </w:rPr>
              <w:t>co</w:t>
            </w:r>
          </w:p>
        </w:tc>
        <w:tc>
          <w:tcPr>
            <w:tcW w:w="1619" w:type="dxa"/>
            <w:tcBorders>
              <w:top w:val="nil"/>
              <w:bottom w:val="nil"/>
            </w:tcBorders>
            <w:shd w:val="clear" w:color="auto" w:fill="FFFFFF"/>
            <w:hideMark/>
          </w:tcPr>
          <w:p w14:paraId="68F27A01"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0.88</w:t>
            </w:r>
            <w:r w:rsidRPr="00B5615B">
              <w:rPr>
                <w:rFonts w:ascii="Times New Roman" w:hAnsi="Times New Roman"/>
                <w:b/>
                <w:i/>
                <w:sz w:val="24"/>
                <w:szCs w:val="24"/>
                <w:vertAlign w:val="superscript"/>
              </w:rPr>
              <w:t xml:space="preserve"> </w:t>
            </w:r>
            <w:proofErr w:type="spellStart"/>
            <w:r w:rsidRPr="00B5615B">
              <w:rPr>
                <w:rFonts w:ascii="Times New Roman" w:hAnsi="Times New Roman"/>
                <w:b/>
                <w:i/>
                <w:sz w:val="24"/>
                <w:szCs w:val="24"/>
                <w:vertAlign w:val="superscript"/>
              </w:rPr>
              <w:t>i</w:t>
            </w:r>
            <w:proofErr w:type="spellEnd"/>
            <w:r w:rsidRPr="00B5615B">
              <w:rPr>
                <w:rFonts w:ascii="Times New Roman" w:hAnsi="Times New Roman"/>
                <w:b/>
                <w:i/>
                <w:sz w:val="24"/>
                <w:szCs w:val="24"/>
                <w:vertAlign w:val="superscript"/>
              </w:rPr>
              <w:t>*</w:t>
            </w:r>
          </w:p>
        </w:tc>
        <w:tc>
          <w:tcPr>
            <w:tcW w:w="1591" w:type="dxa"/>
            <w:shd w:val="clear" w:color="auto" w:fill="FFFFFF"/>
            <w:hideMark/>
          </w:tcPr>
          <w:p w14:paraId="393F756B"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-0.03, 1.8</w:t>
            </w:r>
          </w:p>
        </w:tc>
        <w:tc>
          <w:tcPr>
            <w:tcW w:w="1215" w:type="dxa"/>
            <w:tcBorders>
              <w:top w:val="nil"/>
              <w:bottom w:val="nil"/>
            </w:tcBorders>
            <w:shd w:val="clear" w:color="auto" w:fill="FFFFFF"/>
            <w:hideMark/>
          </w:tcPr>
          <w:p w14:paraId="528869C7"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0.059</w:t>
            </w:r>
            <w:r w:rsidRPr="00B5615B">
              <w:rPr>
                <w:rFonts w:ascii="Times New Roman" w:hAnsi="Times New Roman"/>
                <w:b/>
                <w:i/>
                <w:sz w:val="24"/>
                <w:szCs w:val="24"/>
                <w:vertAlign w:val="superscript"/>
              </w:rPr>
              <w:t xml:space="preserve"> </w:t>
            </w:r>
            <w:proofErr w:type="spellStart"/>
            <w:r w:rsidRPr="00B5615B">
              <w:rPr>
                <w:rFonts w:ascii="Times New Roman" w:hAnsi="Times New Roman"/>
                <w:b/>
                <w:i/>
                <w:sz w:val="24"/>
                <w:szCs w:val="24"/>
                <w:vertAlign w:val="superscript"/>
              </w:rPr>
              <w:t>i</w:t>
            </w:r>
            <w:proofErr w:type="spellEnd"/>
            <w:r w:rsidRPr="00B5615B">
              <w:rPr>
                <w:rFonts w:ascii="Times New Roman" w:hAnsi="Times New Roman"/>
                <w:b/>
                <w:i/>
                <w:sz w:val="24"/>
                <w:szCs w:val="24"/>
                <w:vertAlign w:val="superscript"/>
              </w:rPr>
              <w:t>*</w:t>
            </w:r>
          </w:p>
        </w:tc>
      </w:tr>
      <w:tr w:rsidR="0064637C" w:rsidRPr="00B5615B" w14:paraId="53477187" w14:textId="77777777" w:rsidTr="00B5615B">
        <w:trPr>
          <w:trHeight w:val="354"/>
        </w:trPr>
        <w:tc>
          <w:tcPr>
            <w:tcW w:w="3885" w:type="dxa"/>
            <w:shd w:val="clear" w:color="auto" w:fill="FFFFFF"/>
            <w:hideMark/>
          </w:tcPr>
          <w:p w14:paraId="2B99B5EB"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Body condition score</w:t>
            </w:r>
            <w:r w:rsidRPr="00B5615B">
              <w:rPr>
                <w:rFonts w:ascii="Times New Roman" w:hAnsi="Times New Roman"/>
                <w:bCs/>
                <w:sz w:val="24"/>
                <w:szCs w:val="24"/>
                <w:vertAlign w:val="superscript"/>
              </w:rPr>
              <w:t xml:space="preserve"> </w:t>
            </w:r>
            <w:r w:rsidRPr="00B5615B">
              <w:rPr>
                <w:rFonts w:ascii="Times New Roman" w:hAnsi="Times New Roman"/>
                <w:b/>
                <w:bCs/>
                <w:sz w:val="24"/>
                <w:szCs w:val="24"/>
                <w:vertAlign w:val="superscript"/>
              </w:rPr>
              <w:t>1</w:t>
            </w:r>
          </w:p>
        </w:tc>
        <w:tc>
          <w:tcPr>
            <w:tcW w:w="1619" w:type="dxa"/>
            <w:tcBorders>
              <w:top w:val="nil"/>
              <w:left w:val="nil"/>
              <w:bottom w:val="nil"/>
              <w:right w:val="nil"/>
            </w:tcBorders>
            <w:shd w:val="clear" w:color="auto" w:fill="FFFFFF"/>
            <w:hideMark/>
          </w:tcPr>
          <w:p w14:paraId="42E4BE94"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0. 25</w:t>
            </w:r>
            <w:r w:rsidRPr="00B5615B">
              <w:rPr>
                <w:rFonts w:ascii="Times New Roman" w:hAnsi="Times New Roman"/>
                <w:b/>
                <w:i/>
                <w:sz w:val="24"/>
                <w:szCs w:val="24"/>
                <w:vertAlign w:val="superscript"/>
              </w:rPr>
              <w:t xml:space="preserve"> </w:t>
            </w:r>
            <w:proofErr w:type="spellStart"/>
            <w:r w:rsidRPr="00B5615B">
              <w:rPr>
                <w:rFonts w:ascii="Times New Roman" w:hAnsi="Times New Roman"/>
                <w:b/>
                <w:i/>
                <w:sz w:val="24"/>
                <w:szCs w:val="24"/>
                <w:vertAlign w:val="superscript"/>
              </w:rPr>
              <w:t>i</w:t>
            </w:r>
            <w:proofErr w:type="spellEnd"/>
            <w:r w:rsidRPr="00B5615B">
              <w:rPr>
                <w:rFonts w:ascii="Times New Roman" w:hAnsi="Times New Roman"/>
                <w:b/>
                <w:i/>
                <w:sz w:val="24"/>
                <w:szCs w:val="24"/>
                <w:vertAlign w:val="superscript"/>
              </w:rPr>
              <w:t>*</w:t>
            </w:r>
          </w:p>
        </w:tc>
        <w:tc>
          <w:tcPr>
            <w:tcW w:w="1591" w:type="dxa"/>
            <w:shd w:val="clear" w:color="auto" w:fill="FFFFFF"/>
            <w:hideMark/>
          </w:tcPr>
          <w:p w14:paraId="5C70152C"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-.08, 0.58</w:t>
            </w:r>
          </w:p>
        </w:tc>
        <w:tc>
          <w:tcPr>
            <w:tcW w:w="1215" w:type="dxa"/>
            <w:tcBorders>
              <w:top w:val="nil"/>
              <w:left w:val="nil"/>
              <w:bottom w:val="nil"/>
              <w:right w:val="nil"/>
            </w:tcBorders>
            <w:shd w:val="clear" w:color="auto" w:fill="FFFFFF"/>
            <w:hideMark/>
          </w:tcPr>
          <w:p w14:paraId="52E917EB"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0.14</w:t>
            </w:r>
            <w:r w:rsidRPr="00B5615B">
              <w:rPr>
                <w:rFonts w:ascii="Times New Roman" w:hAnsi="Times New Roman"/>
                <w:b/>
                <w:i/>
                <w:sz w:val="24"/>
                <w:szCs w:val="24"/>
                <w:vertAlign w:val="superscript"/>
              </w:rPr>
              <w:t xml:space="preserve"> </w:t>
            </w:r>
            <w:proofErr w:type="spellStart"/>
            <w:r w:rsidRPr="00B5615B">
              <w:rPr>
                <w:rFonts w:ascii="Times New Roman" w:hAnsi="Times New Roman"/>
                <w:b/>
                <w:i/>
                <w:sz w:val="24"/>
                <w:szCs w:val="24"/>
                <w:vertAlign w:val="superscript"/>
              </w:rPr>
              <w:t>i</w:t>
            </w:r>
            <w:proofErr w:type="spellEnd"/>
            <w:r w:rsidRPr="00B5615B">
              <w:rPr>
                <w:rFonts w:ascii="Times New Roman" w:hAnsi="Times New Roman"/>
                <w:b/>
                <w:i/>
                <w:sz w:val="24"/>
                <w:szCs w:val="24"/>
                <w:vertAlign w:val="superscript"/>
              </w:rPr>
              <w:t>*</w:t>
            </w:r>
          </w:p>
        </w:tc>
      </w:tr>
      <w:tr w:rsidR="0064637C" w:rsidRPr="00B5615B" w14:paraId="4103595B" w14:textId="77777777" w:rsidTr="00B5615B">
        <w:trPr>
          <w:trHeight w:val="354"/>
        </w:trPr>
        <w:tc>
          <w:tcPr>
            <w:tcW w:w="3885" w:type="dxa"/>
            <w:tcBorders>
              <w:bottom w:val="single" w:sz="8" w:space="0" w:color="000000"/>
            </w:tcBorders>
            <w:shd w:val="clear" w:color="auto" w:fill="FFFFFF"/>
            <w:hideMark/>
          </w:tcPr>
          <w:p w14:paraId="76DB3C1B" w14:textId="77777777" w:rsidR="009E5306" w:rsidRPr="00B5615B" w:rsidRDefault="009E5306" w:rsidP="00B5615B">
            <w:pPr>
              <w:spacing w:line="240" w:lineRule="auto"/>
              <w:rPr>
                <w:rFonts w:ascii="Times New Roman" w:hAnsi="Times New Roman"/>
                <w:bCs/>
                <w:sz w:val="24"/>
                <w:szCs w:val="24"/>
              </w:rPr>
            </w:pPr>
            <w:r w:rsidRPr="00B5615B">
              <w:rPr>
                <w:rFonts w:ascii="Times New Roman" w:hAnsi="Times New Roman"/>
                <w:bCs/>
                <w:sz w:val="24"/>
                <w:szCs w:val="24"/>
              </w:rPr>
              <w:t>Raise all and BCS Interaction</w:t>
            </w:r>
            <w:r w:rsidRPr="00B5615B">
              <w:rPr>
                <w:rFonts w:ascii="Times New Roman" w:hAnsi="Times New Roman"/>
                <w:bCs/>
                <w:i/>
                <w:sz w:val="24"/>
                <w:szCs w:val="24"/>
                <w:vertAlign w:val="superscript"/>
              </w:rPr>
              <w:t xml:space="preserve"> </w:t>
            </w:r>
            <w:proofErr w:type="spellStart"/>
            <w:r w:rsidRPr="00B5615B">
              <w:rPr>
                <w:rFonts w:ascii="Times New Roman" w:hAnsi="Times New Roman"/>
                <w:bCs/>
                <w:i/>
                <w:sz w:val="24"/>
                <w:szCs w:val="24"/>
                <w:vertAlign w:val="superscript"/>
              </w:rPr>
              <w:t>i</w:t>
            </w:r>
            <w:proofErr w:type="spellEnd"/>
            <w:r w:rsidRPr="00B5615B">
              <w:rPr>
                <w:rFonts w:ascii="Times New Roman" w:hAnsi="Times New Roman"/>
                <w:bCs/>
                <w:sz w:val="24"/>
                <w:szCs w:val="24"/>
              </w:rPr>
              <w:t xml:space="preserve"> </w:t>
            </w:r>
          </w:p>
        </w:tc>
        <w:tc>
          <w:tcPr>
            <w:tcW w:w="1619" w:type="dxa"/>
            <w:tcBorders>
              <w:top w:val="nil"/>
              <w:bottom w:val="single" w:sz="8" w:space="0" w:color="000000"/>
            </w:tcBorders>
            <w:shd w:val="clear" w:color="auto" w:fill="FFFFFF"/>
            <w:hideMark/>
          </w:tcPr>
          <w:p w14:paraId="539DBF82"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591" w:type="dxa"/>
            <w:tcBorders>
              <w:bottom w:val="single" w:sz="8" w:space="0" w:color="000000"/>
            </w:tcBorders>
            <w:shd w:val="clear" w:color="auto" w:fill="FFFFFF"/>
            <w:hideMark/>
          </w:tcPr>
          <w:p w14:paraId="65C8C70D"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w:t>
            </w:r>
          </w:p>
        </w:tc>
        <w:tc>
          <w:tcPr>
            <w:tcW w:w="1215" w:type="dxa"/>
            <w:tcBorders>
              <w:top w:val="nil"/>
              <w:bottom w:val="single" w:sz="8" w:space="0" w:color="000000"/>
            </w:tcBorders>
            <w:shd w:val="clear" w:color="auto" w:fill="FFFFFF"/>
            <w:hideMark/>
          </w:tcPr>
          <w:p w14:paraId="62891BFB" w14:textId="77777777" w:rsidR="009E5306" w:rsidRPr="00B5615B" w:rsidRDefault="009E5306" w:rsidP="00B5615B">
            <w:pPr>
              <w:spacing w:line="240" w:lineRule="auto"/>
              <w:rPr>
                <w:rFonts w:ascii="Times New Roman" w:hAnsi="Times New Roman"/>
                <w:sz w:val="24"/>
                <w:szCs w:val="24"/>
              </w:rPr>
            </w:pPr>
            <w:r w:rsidRPr="00B5615B">
              <w:rPr>
                <w:rFonts w:ascii="Times New Roman" w:hAnsi="Times New Roman"/>
                <w:sz w:val="24"/>
                <w:szCs w:val="24"/>
              </w:rPr>
              <w:t>0.026**</w:t>
            </w:r>
          </w:p>
        </w:tc>
      </w:tr>
    </w:tbl>
    <w:p w14:paraId="3887C47C" w14:textId="77777777" w:rsidR="009E5306" w:rsidRPr="00D42F50" w:rsidRDefault="009E5306" w:rsidP="009E5306">
      <w:pPr>
        <w:spacing w:after="0" w:line="360" w:lineRule="auto"/>
        <w:ind w:left="720"/>
        <w:rPr>
          <w:rFonts w:ascii="Times New Roman" w:hAnsi="Times New Roman"/>
          <w:sz w:val="24"/>
          <w:szCs w:val="24"/>
        </w:rPr>
      </w:pPr>
      <w:r w:rsidRPr="00D42F50">
        <w:rPr>
          <w:rFonts w:ascii="Times New Roman" w:hAnsi="Times New Roman"/>
          <w:b/>
          <w:i/>
          <w:sz w:val="24"/>
          <w:szCs w:val="24"/>
          <w:vertAlign w:val="superscript"/>
        </w:rPr>
        <w:t>1</w:t>
      </w:r>
      <w:r w:rsidRPr="00D42F50">
        <w:rPr>
          <w:rFonts w:ascii="Times New Roman" w:hAnsi="Times New Roman"/>
          <w:sz w:val="24"/>
          <w:szCs w:val="24"/>
        </w:rPr>
        <w:t xml:space="preserve"> Status</w:t>
      </w:r>
      <w:r w:rsidRPr="00D42F50">
        <w:rPr>
          <w:rFonts w:ascii="Times New Roman" w:hAnsi="Times New Roman"/>
          <w:sz w:val="24"/>
          <w:szCs w:val="24"/>
          <w:vertAlign w:val="superscript"/>
        </w:rPr>
        <w:t xml:space="preserve"> </w:t>
      </w:r>
      <w:r w:rsidRPr="00D42F50">
        <w:rPr>
          <w:rFonts w:ascii="Times New Roman" w:hAnsi="Times New Roman"/>
          <w:sz w:val="24"/>
          <w:szCs w:val="24"/>
        </w:rPr>
        <w:t xml:space="preserve">during the 1st visit </w:t>
      </w:r>
    </w:p>
    <w:p w14:paraId="4B89AD60" w14:textId="77777777" w:rsidR="009E5306" w:rsidRPr="00D42F50" w:rsidRDefault="009E5306" w:rsidP="009E5306">
      <w:pPr>
        <w:spacing w:after="0" w:line="360" w:lineRule="auto"/>
        <w:ind w:left="720"/>
        <w:rPr>
          <w:rFonts w:ascii="Times New Roman" w:hAnsi="Times New Roman"/>
          <w:sz w:val="24"/>
          <w:szCs w:val="24"/>
        </w:rPr>
      </w:pPr>
      <w:r w:rsidRPr="00D42F50">
        <w:rPr>
          <w:rFonts w:ascii="Times New Roman" w:hAnsi="Times New Roman"/>
          <w:b/>
          <w:i/>
          <w:sz w:val="24"/>
          <w:szCs w:val="24"/>
          <w:vertAlign w:val="superscript"/>
        </w:rPr>
        <w:t>12</w:t>
      </w:r>
      <w:r w:rsidRPr="00D42F50">
        <w:rPr>
          <w:rFonts w:ascii="Times New Roman" w:hAnsi="Times New Roman"/>
          <w:i/>
          <w:sz w:val="24"/>
          <w:szCs w:val="24"/>
          <w:vertAlign w:val="superscript"/>
        </w:rPr>
        <w:t xml:space="preserve"> </w:t>
      </w:r>
      <w:r w:rsidRPr="00D42F50">
        <w:rPr>
          <w:rFonts w:ascii="Times New Roman" w:hAnsi="Times New Roman"/>
          <w:sz w:val="24"/>
          <w:szCs w:val="24"/>
        </w:rPr>
        <w:t>Status for a period of 12 months prior to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visit </w:t>
      </w:r>
    </w:p>
    <w:p w14:paraId="7BCD1E07" w14:textId="77777777" w:rsidR="009E5306" w:rsidRPr="00D42F50" w:rsidRDefault="009E5306" w:rsidP="009E5306">
      <w:pPr>
        <w:spacing w:after="0" w:line="360" w:lineRule="auto"/>
        <w:ind w:left="720"/>
        <w:rPr>
          <w:rFonts w:ascii="Times New Roman" w:hAnsi="Times New Roman"/>
          <w:sz w:val="24"/>
          <w:szCs w:val="24"/>
        </w:rPr>
      </w:pPr>
      <w:r w:rsidRPr="00D42F50">
        <w:rPr>
          <w:rFonts w:ascii="Times New Roman" w:hAnsi="Times New Roman"/>
          <w:b/>
          <w:i/>
          <w:sz w:val="24"/>
          <w:szCs w:val="24"/>
          <w:vertAlign w:val="superscript"/>
        </w:rPr>
        <w:t xml:space="preserve">co </w:t>
      </w:r>
      <w:r w:rsidRPr="00D42F50">
        <w:rPr>
          <w:rFonts w:ascii="Times New Roman" w:hAnsi="Times New Roman"/>
          <w:sz w:val="24"/>
          <w:szCs w:val="24"/>
        </w:rPr>
        <w:t xml:space="preserve">Common practice not limited to the 12 months’ time prior to the 1st visit  </w:t>
      </w:r>
    </w:p>
    <w:p w14:paraId="0705F0CD" w14:textId="77777777" w:rsidR="009E5306" w:rsidRPr="00D42F50" w:rsidRDefault="009E5306" w:rsidP="009E5306">
      <w:pPr>
        <w:spacing w:after="0" w:line="360" w:lineRule="auto"/>
        <w:ind w:left="720"/>
        <w:rPr>
          <w:rFonts w:ascii="Times New Roman" w:hAnsi="Times New Roman"/>
          <w:sz w:val="24"/>
          <w:szCs w:val="24"/>
        </w:rPr>
      </w:pPr>
      <w:proofErr w:type="spellStart"/>
      <w:r w:rsidRPr="00D42F50">
        <w:rPr>
          <w:rFonts w:ascii="Times New Roman" w:hAnsi="Times New Roman"/>
          <w:b/>
          <w:i/>
          <w:sz w:val="24"/>
          <w:szCs w:val="24"/>
          <w:vertAlign w:val="superscript"/>
        </w:rPr>
        <w:t>i</w:t>
      </w:r>
      <w:proofErr w:type="spellEnd"/>
      <w:r w:rsidRPr="00D42F50">
        <w:rPr>
          <w:rFonts w:ascii="Times New Roman" w:hAnsi="Times New Roman"/>
          <w:b/>
          <w:i/>
          <w:sz w:val="24"/>
          <w:szCs w:val="24"/>
          <w:vertAlign w:val="superscript"/>
        </w:rPr>
        <w:t xml:space="preserve"> </w:t>
      </w:r>
      <w:r w:rsidRPr="00D42F50">
        <w:rPr>
          <w:rFonts w:ascii="Times New Roman" w:hAnsi="Times New Roman"/>
          <w:sz w:val="24"/>
          <w:szCs w:val="24"/>
        </w:rPr>
        <w:t>Coefficient main effects without considering the interaction - should not be interpreted without considering the coefficients of the other variables in the interaction</w:t>
      </w:r>
    </w:p>
    <w:p w14:paraId="09F39E80" w14:textId="77777777" w:rsidR="009E5306" w:rsidRPr="00D42F50" w:rsidRDefault="009E5306" w:rsidP="009E5306">
      <w:pPr>
        <w:spacing w:after="0" w:line="360" w:lineRule="auto"/>
        <w:ind w:left="720"/>
        <w:rPr>
          <w:rFonts w:ascii="Times New Roman" w:hAnsi="Times New Roman"/>
          <w:sz w:val="24"/>
          <w:szCs w:val="24"/>
        </w:rPr>
      </w:pPr>
      <w:r w:rsidRPr="00D42F50">
        <w:rPr>
          <w:rFonts w:ascii="Times New Roman" w:hAnsi="Times New Roman"/>
          <w:b/>
          <w:sz w:val="24"/>
          <w:szCs w:val="24"/>
          <w:vertAlign w:val="superscript"/>
        </w:rPr>
        <w:t>gp</w:t>
      </w:r>
      <w:r w:rsidRPr="00D42F50">
        <w:rPr>
          <w:rFonts w:ascii="Times New Roman" w:hAnsi="Times New Roman"/>
          <w:sz w:val="24"/>
          <w:szCs w:val="24"/>
        </w:rPr>
        <w:t xml:space="preserve"> Global – Global P-value for categorical variable association assessment</w:t>
      </w:r>
    </w:p>
    <w:p w14:paraId="6214468D" w14:textId="77777777" w:rsidR="009E5306" w:rsidRPr="00D42F50" w:rsidRDefault="009E5306" w:rsidP="009E5306">
      <w:pPr>
        <w:spacing w:after="0" w:line="360" w:lineRule="auto"/>
        <w:ind w:left="720"/>
        <w:rPr>
          <w:rFonts w:ascii="Times New Roman" w:hAnsi="Times New Roman"/>
          <w:sz w:val="24"/>
          <w:szCs w:val="24"/>
        </w:rPr>
      </w:pPr>
      <w:r w:rsidRPr="00D42F50">
        <w:rPr>
          <w:rFonts w:ascii="Times New Roman" w:hAnsi="Times New Roman"/>
          <w:b/>
          <w:i/>
          <w:sz w:val="24"/>
          <w:szCs w:val="24"/>
          <w:vertAlign w:val="superscript"/>
        </w:rPr>
        <w:t>12Cal</w:t>
      </w:r>
      <w:r w:rsidRPr="00D42F50">
        <w:rPr>
          <w:rFonts w:ascii="Times New Roman" w:hAnsi="Times New Roman"/>
          <w:sz w:val="24"/>
          <w:szCs w:val="24"/>
        </w:rPr>
        <w:t>Post calving practice for the 12 months prior to the 1</w:t>
      </w:r>
      <w:r w:rsidRPr="00D42F50">
        <w:rPr>
          <w:rFonts w:ascii="Times New Roman" w:hAnsi="Times New Roman"/>
          <w:sz w:val="24"/>
          <w:szCs w:val="24"/>
          <w:vertAlign w:val="superscript"/>
        </w:rPr>
        <w:t>st</w:t>
      </w:r>
      <w:r w:rsidRPr="00D42F50">
        <w:rPr>
          <w:rFonts w:ascii="Times New Roman" w:hAnsi="Times New Roman"/>
          <w:sz w:val="24"/>
          <w:szCs w:val="24"/>
        </w:rPr>
        <w:t xml:space="preserve"> visit </w:t>
      </w:r>
    </w:p>
    <w:p w14:paraId="3EE375F3" w14:textId="5B3DB412" w:rsidR="009E5306" w:rsidRDefault="009E5306" w:rsidP="009E5306">
      <w:pPr>
        <w:spacing w:after="0" w:line="360" w:lineRule="auto"/>
        <w:ind w:left="720"/>
        <w:rPr>
          <w:rFonts w:ascii="Times New Roman" w:hAnsi="Times New Roman"/>
          <w:sz w:val="24"/>
          <w:szCs w:val="24"/>
        </w:rPr>
      </w:pPr>
      <w:r w:rsidRPr="00D42F50">
        <w:rPr>
          <w:rFonts w:ascii="Times New Roman" w:hAnsi="Times New Roman"/>
          <w:b/>
          <w:i/>
          <w:sz w:val="24"/>
          <w:szCs w:val="24"/>
          <w:vertAlign w:val="superscript"/>
        </w:rPr>
        <w:t xml:space="preserve">** </w:t>
      </w:r>
      <w:r w:rsidRPr="00D42F50">
        <w:rPr>
          <w:rFonts w:ascii="Times New Roman" w:hAnsi="Times New Roman"/>
          <w:sz w:val="24"/>
          <w:szCs w:val="24"/>
        </w:rPr>
        <w:t xml:space="preserve">Interaction outputs </w:t>
      </w:r>
    </w:p>
    <w:p w14:paraId="74BF43EA" w14:textId="77777777" w:rsidR="00AE2108" w:rsidRDefault="00AE2108" w:rsidP="00AE2108">
      <w:pPr>
        <w:spacing w:after="0" w:line="360" w:lineRule="auto"/>
        <w:ind w:firstLine="720"/>
        <w:rPr>
          <w:rFonts w:ascii="Times New Roman" w:hAnsi="Times New Roman"/>
          <w:sz w:val="24"/>
          <w:szCs w:val="24"/>
        </w:rPr>
      </w:pPr>
      <w:r>
        <w:rPr>
          <w:rFonts w:ascii="Times New Roman" w:hAnsi="Times New Roman"/>
          <w:sz w:val="24"/>
          <w:szCs w:val="24"/>
        </w:rPr>
        <w:t xml:space="preserve">BVDV – Bovine Viral Diarrhoea Virus </w:t>
      </w:r>
    </w:p>
    <w:p w14:paraId="693208BA" w14:textId="77777777" w:rsidR="00AE2108" w:rsidRPr="00D42F50" w:rsidRDefault="00AE2108" w:rsidP="009E5306">
      <w:pPr>
        <w:spacing w:after="0" w:line="360" w:lineRule="auto"/>
        <w:ind w:left="720"/>
        <w:rPr>
          <w:rFonts w:ascii="Times New Roman" w:hAnsi="Times New Roman"/>
          <w:sz w:val="24"/>
          <w:szCs w:val="24"/>
        </w:rPr>
      </w:pPr>
    </w:p>
    <w:p w14:paraId="3730C63E" w14:textId="77777777" w:rsidR="009E5306" w:rsidRPr="00D42F50" w:rsidRDefault="009E5306" w:rsidP="009E5306">
      <w:pPr>
        <w:spacing w:line="360" w:lineRule="auto"/>
        <w:rPr>
          <w:rFonts w:ascii="Times New Roman" w:hAnsi="Times New Roman"/>
          <w:b/>
          <w:sz w:val="24"/>
          <w:szCs w:val="24"/>
        </w:rPr>
      </w:pPr>
      <w:r w:rsidRPr="00D42F50">
        <w:rPr>
          <w:rFonts w:ascii="Times New Roman" w:hAnsi="Times New Roman"/>
          <w:b/>
          <w:sz w:val="24"/>
          <w:szCs w:val="24"/>
        </w:rPr>
        <w:br w:type="page"/>
      </w:r>
    </w:p>
    <w:p w14:paraId="4A28ABCA" w14:textId="4B844C31" w:rsidR="009E5306" w:rsidRPr="00D42F50" w:rsidRDefault="00D841C2" w:rsidP="009E5306">
      <w:pPr>
        <w:spacing w:line="36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14:anchorId="0F3E91DC" wp14:editId="2517C5AD">
            <wp:extent cx="5453173" cy="3965944"/>
            <wp:effectExtent l="0" t="0" r="0" b="0"/>
            <wp:docPr id="14"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59265" cy="3970374"/>
                    </a:xfrm>
                    <a:prstGeom prst="rect">
                      <a:avLst/>
                    </a:prstGeom>
                    <a:noFill/>
                    <a:ln>
                      <a:noFill/>
                    </a:ln>
                  </pic:spPr>
                </pic:pic>
              </a:graphicData>
            </a:graphic>
          </wp:inline>
        </w:drawing>
      </w:r>
    </w:p>
    <w:p w14:paraId="15C55EDA" w14:textId="77777777" w:rsidR="00AE2108" w:rsidRPr="00F81EC9" w:rsidRDefault="00AE2108" w:rsidP="00AE2108">
      <w:pPr>
        <w:spacing w:line="360" w:lineRule="auto"/>
        <w:rPr>
          <w:rFonts w:ascii="Times New Roman" w:hAnsi="Times New Roman"/>
          <w:sz w:val="24"/>
          <w:szCs w:val="24"/>
        </w:rPr>
      </w:pPr>
      <w:r w:rsidRPr="00F81EC9">
        <w:rPr>
          <w:rFonts w:ascii="Times New Roman" w:hAnsi="Times New Roman"/>
          <w:sz w:val="24"/>
          <w:szCs w:val="24"/>
        </w:rPr>
        <w:t>Figure 5.</w:t>
      </w:r>
      <w:r>
        <w:rPr>
          <w:rFonts w:ascii="Times New Roman" w:hAnsi="Times New Roman"/>
          <w:sz w:val="24"/>
          <w:szCs w:val="24"/>
        </w:rPr>
        <w:t>4</w:t>
      </w:r>
      <w:r w:rsidRPr="00F81EC9">
        <w:rPr>
          <w:rFonts w:ascii="Times New Roman" w:hAnsi="Times New Roman"/>
          <w:sz w:val="24"/>
          <w:szCs w:val="24"/>
        </w:rPr>
        <w:t>: Interaction between body condition score (BCS) and raising all replacements on-farm (</w:t>
      </w:r>
      <w:proofErr w:type="spellStart"/>
      <w:r w:rsidRPr="00F81EC9">
        <w:rPr>
          <w:rFonts w:ascii="Times New Roman" w:hAnsi="Times New Roman"/>
          <w:sz w:val="24"/>
          <w:szCs w:val="24"/>
        </w:rPr>
        <w:t>raisall</w:t>
      </w:r>
      <w:proofErr w:type="spellEnd"/>
      <w:r w:rsidRPr="00F81EC9">
        <w:rPr>
          <w:rFonts w:ascii="Times New Roman" w:hAnsi="Times New Roman"/>
          <w:sz w:val="24"/>
          <w:szCs w:val="24"/>
        </w:rPr>
        <w:t>), from the multivariable regression model for S/P Difference in 109 heifers vaccinated against BVDV on 96 smallholder dairy farms of Meru, Kenya</w:t>
      </w:r>
    </w:p>
    <w:p w14:paraId="4E72C51D" w14:textId="77777777" w:rsidR="00226A94" w:rsidRPr="00D42F50" w:rsidRDefault="00226A94" w:rsidP="00226A94">
      <w:pPr>
        <w:widowControl w:val="0"/>
        <w:autoSpaceDE w:val="0"/>
        <w:autoSpaceDN w:val="0"/>
        <w:adjustRightInd w:val="0"/>
        <w:spacing w:line="480" w:lineRule="auto"/>
        <w:ind w:left="640" w:hanging="640"/>
        <w:rPr>
          <w:rFonts w:ascii="Times New Roman" w:hAnsi="Times New Roman"/>
          <w:sz w:val="24"/>
          <w:szCs w:val="24"/>
        </w:rPr>
      </w:pPr>
    </w:p>
    <w:p w14:paraId="72B83A2C" w14:textId="0F06DE76" w:rsidR="00887907" w:rsidRDefault="00887907">
      <w:pPr>
        <w:spacing w:after="160" w:line="259" w:lineRule="auto"/>
        <w:rPr>
          <w:rFonts w:ascii="Times New Roman" w:hAnsi="Times New Roman"/>
          <w:sz w:val="24"/>
          <w:szCs w:val="24"/>
        </w:rPr>
      </w:pPr>
      <w:r>
        <w:rPr>
          <w:rFonts w:ascii="Times New Roman" w:hAnsi="Times New Roman"/>
          <w:sz w:val="24"/>
          <w:szCs w:val="24"/>
        </w:rPr>
        <w:br w:type="page"/>
      </w:r>
    </w:p>
    <w:p w14:paraId="266ADF95" w14:textId="068EDC34" w:rsidR="002C2134" w:rsidRPr="006C6B7A" w:rsidRDefault="002C2134" w:rsidP="00EA5A45">
      <w:pPr>
        <w:pStyle w:val="Heading1"/>
      </w:pPr>
      <w:bookmarkStart w:id="209" w:name="_Toc124500838"/>
      <w:r w:rsidRPr="006C6B7A">
        <w:lastRenderedPageBreak/>
        <w:t>Chapter 6</w:t>
      </w:r>
      <w:r w:rsidR="00E97C5A">
        <w:t>:</w:t>
      </w:r>
      <w:r w:rsidRPr="006C6B7A">
        <w:t xml:space="preserve"> </w:t>
      </w:r>
      <w:r w:rsidR="00252916">
        <w:t>Chapter Summar</w:t>
      </w:r>
      <w:r w:rsidR="007C03C4">
        <w:t>ization</w:t>
      </w:r>
      <w:r w:rsidR="00252916">
        <w:t>s</w:t>
      </w:r>
      <w:r w:rsidR="00E97C5A">
        <w:t xml:space="preserve">, </w:t>
      </w:r>
      <w:r w:rsidRPr="006C6B7A">
        <w:t>Conclusion</w:t>
      </w:r>
      <w:r w:rsidR="00252916">
        <w:t>s</w:t>
      </w:r>
      <w:r w:rsidR="00E97C5A">
        <w:t xml:space="preserve">, and </w:t>
      </w:r>
      <w:r w:rsidR="007C03C4">
        <w:t>Recommendations</w:t>
      </w:r>
      <w:bookmarkEnd w:id="209"/>
    </w:p>
    <w:p w14:paraId="072C00F0" w14:textId="5B97C2D1" w:rsidR="007C03C4" w:rsidRPr="00F7239A" w:rsidRDefault="007C03C4" w:rsidP="00F7239A">
      <w:pPr>
        <w:spacing w:line="480" w:lineRule="auto"/>
        <w:ind w:firstLine="720"/>
        <w:jc w:val="both"/>
        <w:rPr>
          <w:rFonts w:ascii="Times New Roman" w:hAnsi="Times New Roman"/>
          <w:sz w:val="24"/>
          <w:szCs w:val="24"/>
        </w:rPr>
      </w:pPr>
      <w:bookmarkStart w:id="210" w:name="_Toc121466454"/>
      <w:r w:rsidRPr="00F7239A">
        <w:rPr>
          <w:rFonts w:ascii="Times New Roman" w:hAnsi="Times New Roman"/>
          <w:sz w:val="24"/>
          <w:szCs w:val="24"/>
        </w:rPr>
        <w:t>This concluding chapter is for those who do not have time to read the four substantive chapters but want more information than the abstracts. This concluding chapter starts with a brief introduction and finishes with a section that interprets and integrates the substantive chapter results together, along with some overall recommendations from the thesis.</w:t>
      </w:r>
      <w:bookmarkEnd w:id="210"/>
    </w:p>
    <w:p w14:paraId="6D1016E4" w14:textId="6D699953" w:rsidR="002C2134" w:rsidRPr="006C6B7A" w:rsidRDefault="002C2134" w:rsidP="002C2134">
      <w:pPr>
        <w:pStyle w:val="Heading2"/>
        <w:spacing w:line="480" w:lineRule="auto"/>
        <w:rPr>
          <w:b w:val="0"/>
          <w:bCs/>
          <w:szCs w:val="24"/>
        </w:rPr>
      </w:pPr>
      <w:bookmarkStart w:id="211" w:name="_Toc124500839"/>
      <w:r w:rsidRPr="006C6B7A">
        <w:rPr>
          <w:bCs/>
          <w:szCs w:val="24"/>
        </w:rPr>
        <w:t>6.1 Introduction</w:t>
      </w:r>
      <w:bookmarkEnd w:id="211"/>
      <w:r w:rsidRPr="006C6B7A">
        <w:rPr>
          <w:bCs/>
          <w:szCs w:val="24"/>
        </w:rPr>
        <w:t xml:space="preserve"> </w:t>
      </w:r>
    </w:p>
    <w:p w14:paraId="1D4B18C6" w14:textId="6F698205" w:rsidR="002C2134" w:rsidRPr="006C6B7A" w:rsidRDefault="002C2134" w:rsidP="00F7239A">
      <w:pPr>
        <w:spacing w:line="480" w:lineRule="auto"/>
        <w:ind w:firstLine="720"/>
        <w:jc w:val="both"/>
        <w:rPr>
          <w:rFonts w:ascii="Times New Roman" w:hAnsi="Times New Roman"/>
          <w:sz w:val="24"/>
          <w:szCs w:val="24"/>
        </w:rPr>
      </w:pPr>
      <w:r w:rsidRPr="006C6B7A">
        <w:rPr>
          <w:rFonts w:ascii="Times New Roman" w:hAnsi="Times New Roman"/>
          <w:sz w:val="24"/>
          <w:szCs w:val="24"/>
        </w:rPr>
        <w:t>Bovine viral diarrhoea virus (BVDV) vaccination as a key</w:t>
      </w:r>
      <w:r w:rsidR="00497C31">
        <w:rPr>
          <w:rFonts w:ascii="Times New Roman" w:hAnsi="Times New Roman"/>
          <w:sz w:val="24"/>
          <w:szCs w:val="24"/>
        </w:rPr>
        <w:t xml:space="preserve"> </w:t>
      </w:r>
      <w:r w:rsidRPr="006C6B7A">
        <w:rPr>
          <w:rFonts w:ascii="Times New Roman" w:hAnsi="Times New Roman"/>
          <w:sz w:val="24"/>
          <w:szCs w:val="24"/>
        </w:rPr>
        <w:t>inexpensive method of BVDV prevention where there are substantial exposure risks, and the vaccine can mitigate the losses from BVDV infection (</w:t>
      </w:r>
      <w:r w:rsidR="00577748">
        <w:rPr>
          <w:rFonts w:ascii="Times New Roman" w:hAnsi="Times New Roman"/>
          <w:sz w:val="24"/>
          <w:szCs w:val="24"/>
        </w:rPr>
        <w:t>e.g.</w:t>
      </w:r>
      <w:r w:rsidR="00AB03AC">
        <w:rPr>
          <w:rFonts w:ascii="Times New Roman" w:hAnsi="Times New Roman"/>
          <w:sz w:val="24"/>
          <w:szCs w:val="24"/>
        </w:rPr>
        <w:t xml:space="preserve"> </w:t>
      </w:r>
      <w:r w:rsidRPr="006C6B7A">
        <w:rPr>
          <w:rFonts w:ascii="Times New Roman" w:hAnsi="Times New Roman"/>
          <w:sz w:val="24"/>
          <w:szCs w:val="24"/>
        </w:rPr>
        <w:t xml:space="preserve">infertility, pneumonia, diarrhoea, immunosuppression) for better productivity </w:t>
      </w:r>
      <w:r w:rsidRPr="0084528D">
        <w:rPr>
          <w:rFonts w:ascii="Times New Roman" w:hAnsi="Times New Roman"/>
          <w:noProof/>
          <w:sz w:val="24"/>
          <w:szCs w:val="24"/>
        </w:rPr>
        <w:t>(Walz et al. 2020; Richter et al. 2017)</w:t>
      </w:r>
      <w:r w:rsidRPr="006C6B7A">
        <w:rPr>
          <w:rFonts w:ascii="Times New Roman" w:hAnsi="Times New Roman"/>
          <w:sz w:val="24"/>
          <w:szCs w:val="24"/>
        </w:rPr>
        <w:t xml:space="preserve">. A previous study in Meru, Kenya, reported a high prevalence of BVDV and reproductive challenges among the smallholder dairy (SHD) farmers, making a study on BVDV vaccination very relevant to SHD farmers, as well as researchers and livestock sector policymakers </w:t>
      </w:r>
      <w:r w:rsidRPr="006C6B7A">
        <w:rPr>
          <w:rFonts w:ascii="Times New Roman" w:hAnsi="Times New Roman"/>
          <w:noProof/>
          <w:sz w:val="24"/>
          <w:szCs w:val="24"/>
        </w:rPr>
        <w:t>(VanLeeuwen et al. 2021)</w:t>
      </w:r>
      <w:r w:rsidRPr="006C6B7A">
        <w:rPr>
          <w:rFonts w:ascii="Times New Roman" w:hAnsi="Times New Roman"/>
          <w:sz w:val="24"/>
          <w:szCs w:val="24"/>
        </w:rPr>
        <w:t>. The SHD farms are a very important part of the dairy industry in Kenya, supporting many livelihoods</w:t>
      </w:r>
      <w:r>
        <w:rPr>
          <w:rFonts w:ascii="Times New Roman" w:hAnsi="Times New Roman"/>
          <w:sz w:val="24"/>
          <w:szCs w:val="24"/>
        </w:rPr>
        <w:t xml:space="preserve"> </w:t>
      </w:r>
      <w:r w:rsidRPr="00A4355D">
        <w:rPr>
          <w:rFonts w:ascii="Times New Roman" w:hAnsi="Times New Roman"/>
          <w:noProof/>
          <w:sz w:val="24"/>
          <w:szCs w:val="24"/>
        </w:rPr>
        <w:t>(Waitituh 2017; FAO 2011)</w:t>
      </w:r>
      <w:r w:rsidRPr="006C6B7A">
        <w:rPr>
          <w:rFonts w:ascii="Times New Roman" w:hAnsi="Times New Roman"/>
          <w:sz w:val="24"/>
          <w:szCs w:val="24"/>
        </w:rPr>
        <w:t xml:space="preserve">. There is little information on the benefit of BVDV prevention by vaccination, BVDV diagnostic challenges, and factors that can affect successful vaccination on SHD farms in Kenya. </w:t>
      </w:r>
    </w:p>
    <w:p w14:paraId="650225CA" w14:textId="09D12711" w:rsidR="002C2134" w:rsidRPr="006C6B7A" w:rsidRDefault="00497C31" w:rsidP="00F7239A">
      <w:pPr>
        <w:spacing w:line="480" w:lineRule="auto"/>
        <w:ind w:firstLine="720"/>
        <w:jc w:val="both"/>
        <w:rPr>
          <w:rFonts w:ascii="Times New Roman" w:hAnsi="Times New Roman"/>
          <w:sz w:val="24"/>
          <w:szCs w:val="24"/>
        </w:rPr>
      </w:pPr>
      <w:r>
        <w:rPr>
          <w:rFonts w:ascii="Times New Roman" w:hAnsi="Times New Roman"/>
          <w:sz w:val="24"/>
          <w:szCs w:val="24"/>
        </w:rPr>
        <w:t>In</w:t>
      </w:r>
      <w:r w:rsidR="002C2134" w:rsidRPr="006C6B7A">
        <w:rPr>
          <w:rFonts w:ascii="Times New Roman" w:hAnsi="Times New Roman"/>
          <w:sz w:val="24"/>
          <w:szCs w:val="24"/>
        </w:rPr>
        <w:t xml:space="preserve"> this thesis, a cross-sectional study was conducted to evaluate the possibility of classical swine fever virus (CSFV) cross-reactivity with BVDV test results when using both antigen and antibody ELISA tests (Chapter 2). To determine the benefits of vaccination among herd-mates in SHD farmers using a multivalent modified live</w:t>
      </w:r>
      <w:r w:rsidR="00577748">
        <w:rPr>
          <w:rFonts w:ascii="Times New Roman" w:hAnsi="Times New Roman"/>
          <w:sz w:val="24"/>
          <w:szCs w:val="24"/>
        </w:rPr>
        <w:t xml:space="preserve"> viral</w:t>
      </w:r>
      <w:r w:rsidR="002C2134" w:rsidRPr="006C6B7A">
        <w:rPr>
          <w:rFonts w:ascii="Times New Roman" w:hAnsi="Times New Roman"/>
          <w:sz w:val="24"/>
          <w:szCs w:val="24"/>
        </w:rPr>
        <w:t xml:space="preserve"> </w:t>
      </w:r>
      <w:r w:rsidR="002C2134" w:rsidRPr="006C6B7A">
        <w:rPr>
          <w:rFonts w:ascii="Times New Roman" w:hAnsi="Times New Roman"/>
          <w:sz w:val="24"/>
          <w:szCs w:val="24"/>
        </w:rPr>
        <w:lastRenderedPageBreak/>
        <w:t>(ML</w:t>
      </w:r>
      <w:r w:rsidR="00577748">
        <w:rPr>
          <w:rFonts w:ascii="Times New Roman" w:hAnsi="Times New Roman"/>
          <w:sz w:val="24"/>
          <w:szCs w:val="24"/>
        </w:rPr>
        <w:t>V</w:t>
      </w:r>
      <w:r w:rsidR="002C2134" w:rsidRPr="006C6B7A">
        <w:rPr>
          <w:rFonts w:ascii="Times New Roman" w:hAnsi="Times New Roman"/>
          <w:sz w:val="24"/>
          <w:szCs w:val="24"/>
        </w:rPr>
        <w:t>) vaccine</w:t>
      </w:r>
      <w:r w:rsidR="00706633">
        <w:rPr>
          <w:rFonts w:ascii="Times New Roman" w:hAnsi="Times New Roman"/>
          <w:sz w:val="24"/>
          <w:szCs w:val="24"/>
        </w:rPr>
        <w:t xml:space="preserve"> including BVDV</w:t>
      </w:r>
      <w:r w:rsidR="002C2134" w:rsidRPr="006C6B7A">
        <w:rPr>
          <w:rFonts w:ascii="Times New Roman" w:hAnsi="Times New Roman"/>
          <w:sz w:val="24"/>
          <w:szCs w:val="24"/>
        </w:rPr>
        <w:t xml:space="preserve">, a retrospective cohort study (Chapter 3) and randomized controlled trial (Chapter 4) </w:t>
      </w:r>
      <w:r w:rsidR="00577748">
        <w:rPr>
          <w:rFonts w:ascii="Times New Roman" w:hAnsi="Times New Roman"/>
          <w:sz w:val="24"/>
          <w:szCs w:val="24"/>
        </w:rPr>
        <w:t>were</w:t>
      </w:r>
      <w:r w:rsidR="00577748" w:rsidRPr="006C6B7A">
        <w:rPr>
          <w:rFonts w:ascii="Times New Roman" w:hAnsi="Times New Roman"/>
          <w:sz w:val="24"/>
          <w:szCs w:val="24"/>
        </w:rPr>
        <w:t xml:space="preserve"> </w:t>
      </w:r>
      <w:r w:rsidR="002C2134" w:rsidRPr="006C6B7A">
        <w:rPr>
          <w:rFonts w:ascii="Times New Roman" w:hAnsi="Times New Roman"/>
          <w:sz w:val="24"/>
          <w:szCs w:val="24"/>
        </w:rPr>
        <w:t>conducted. Finally, a cross-sectional study to evaluate BVDV antibody response variability and its associated factors in SHD farms was conducted (Chapter 5). This concluding chapter summarizes these four research chapters’ methods, results</w:t>
      </w:r>
      <w:r w:rsidR="00577748">
        <w:rPr>
          <w:rFonts w:ascii="Times New Roman" w:hAnsi="Times New Roman"/>
          <w:sz w:val="24"/>
          <w:szCs w:val="24"/>
        </w:rPr>
        <w:t>,</w:t>
      </w:r>
      <w:r w:rsidR="002C2134" w:rsidRPr="006C6B7A">
        <w:rPr>
          <w:rFonts w:ascii="Times New Roman" w:hAnsi="Times New Roman"/>
          <w:sz w:val="24"/>
          <w:szCs w:val="24"/>
        </w:rPr>
        <w:t xml:space="preserve"> and conclusions, and outlines linkages between the findings. In addition, we make recommendations and identify future research areas to improve awareness and understanding of BVDV vaccination and diagnosis. </w:t>
      </w:r>
    </w:p>
    <w:p w14:paraId="1E70A9A0" w14:textId="3C5850AF" w:rsidR="002C2134" w:rsidRPr="006C6B7A" w:rsidRDefault="002C2134" w:rsidP="00F7239A">
      <w:pPr>
        <w:spacing w:line="480" w:lineRule="auto"/>
        <w:ind w:firstLine="720"/>
        <w:jc w:val="both"/>
        <w:rPr>
          <w:rFonts w:ascii="Times New Roman" w:hAnsi="Times New Roman"/>
          <w:sz w:val="24"/>
          <w:szCs w:val="24"/>
        </w:rPr>
      </w:pPr>
      <w:r w:rsidRPr="006C6B7A">
        <w:rPr>
          <w:rFonts w:ascii="Times New Roman" w:hAnsi="Times New Roman"/>
          <w:sz w:val="24"/>
          <w:szCs w:val="24"/>
        </w:rPr>
        <w:t>The four studies utilized the following four hypotheses</w:t>
      </w:r>
      <w:r w:rsidR="00577748">
        <w:rPr>
          <w:rFonts w:ascii="Times New Roman" w:hAnsi="Times New Roman"/>
          <w:sz w:val="24"/>
          <w:szCs w:val="24"/>
        </w:rPr>
        <w:t>:</w:t>
      </w:r>
      <w:r w:rsidRPr="006C6B7A">
        <w:rPr>
          <w:rFonts w:ascii="Times New Roman" w:hAnsi="Times New Roman"/>
          <w:sz w:val="24"/>
          <w:szCs w:val="24"/>
        </w:rPr>
        <w:t xml:space="preserve"> 1) </w:t>
      </w:r>
      <w:r w:rsidR="00577748">
        <w:rPr>
          <w:rFonts w:ascii="Times New Roman" w:hAnsi="Times New Roman"/>
          <w:sz w:val="24"/>
          <w:szCs w:val="24"/>
        </w:rPr>
        <w:t>t</w:t>
      </w:r>
      <w:r w:rsidRPr="006C6B7A">
        <w:rPr>
          <w:rFonts w:ascii="Times New Roman" w:hAnsi="Times New Roman"/>
          <w:sz w:val="24"/>
          <w:szCs w:val="24"/>
        </w:rPr>
        <w:t>he diagnosis of BVDV using both antibody and antigen ELISA in cattle is not affected or complicated by potential cross-reactivity with CSFV among cattle on SDH farms in Kenya</w:t>
      </w:r>
      <w:r w:rsidR="00577748">
        <w:rPr>
          <w:rFonts w:ascii="Times New Roman" w:hAnsi="Times New Roman"/>
          <w:sz w:val="24"/>
          <w:szCs w:val="24"/>
        </w:rPr>
        <w:t>;</w:t>
      </w:r>
      <w:r w:rsidRPr="006C6B7A">
        <w:rPr>
          <w:rFonts w:ascii="Times New Roman" w:hAnsi="Times New Roman"/>
          <w:sz w:val="24"/>
          <w:szCs w:val="24"/>
        </w:rPr>
        <w:t xml:space="preserve"> 2) </w:t>
      </w:r>
      <w:r w:rsidR="00563F6C">
        <w:rPr>
          <w:rFonts w:ascii="Times New Roman" w:hAnsi="Times New Roman"/>
          <w:sz w:val="24"/>
          <w:szCs w:val="24"/>
        </w:rPr>
        <w:t>t</w:t>
      </w:r>
      <w:r w:rsidRPr="006C6B7A">
        <w:rPr>
          <w:rFonts w:ascii="Times New Roman" w:hAnsi="Times New Roman"/>
          <w:sz w:val="24"/>
          <w:szCs w:val="24"/>
        </w:rPr>
        <w:t>here are health benefits and lower disease occurrence in the vaccinated cohort compared to the non-vaccinated cohort, with good management practices complementing the benefits of vaccination among cattle on SDH farms in Kenya</w:t>
      </w:r>
      <w:r w:rsidR="00563F6C">
        <w:rPr>
          <w:rFonts w:ascii="Times New Roman" w:hAnsi="Times New Roman"/>
          <w:sz w:val="24"/>
          <w:szCs w:val="24"/>
        </w:rPr>
        <w:t>;</w:t>
      </w:r>
      <w:r w:rsidRPr="006C6B7A">
        <w:rPr>
          <w:rFonts w:ascii="Times New Roman" w:hAnsi="Times New Roman"/>
          <w:sz w:val="24"/>
          <w:szCs w:val="24"/>
        </w:rPr>
        <w:t xml:space="preserve"> 3) </w:t>
      </w:r>
      <w:r w:rsidR="00563F6C">
        <w:rPr>
          <w:rFonts w:ascii="Times New Roman" w:hAnsi="Times New Roman"/>
          <w:sz w:val="24"/>
          <w:szCs w:val="24"/>
        </w:rPr>
        <w:t>t</w:t>
      </w:r>
      <w:r w:rsidRPr="006C6B7A">
        <w:rPr>
          <w:rFonts w:ascii="Times New Roman" w:hAnsi="Times New Roman"/>
          <w:sz w:val="24"/>
          <w:szCs w:val="24"/>
        </w:rPr>
        <w:t>here are health benefits and lower disease occurrence in the vaccinated group compared to the placebo group after a one-year follow-up, with other preventive management practices complementing the benefits of vaccination among cattle on SDH farms in Kenya</w:t>
      </w:r>
      <w:r w:rsidR="00563F6C">
        <w:rPr>
          <w:rFonts w:ascii="Times New Roman" w:hAnsi="Times New Roman"/>
          <w:sz w:val="24"/>
          <w:szCs w:val="24"/>
        </w:rPr>
        <w:t>;</w:t>
      </w:r>
      <w:r w:rsidRPr="006C6B7A">
        <w:rPr>
          <w:rFonts w:ascii="Times New Roman" w:hAnsi="Times New Roman"/>
          <w:sz w:val="24"/>
          <w:szCs w:val="24"/>
        </w:rPr>
        <w:t xml:space="preserve"> 4) </w:t>
      </w:r>
      <w:r w:rsidR="00563F6C">
        <w:rPr>
          <w:rFonts w:ascii="Times New Roman" w:hAnsi="Times New Roman"/>
          <w:sz w:val="24"/>
          <w:szCs w:val="24"/>
        </w:rPr>
        <w:t>t</w:t>
      </w:r>
      <w:r w:rsidRPr="006C6B7A">
        <w:rPr>
          <w:rFonts w:ascii="Times New Roman" w:hAnsi="Times New Roman"/>
          <w:sz w:val="24"/>
          <w:szCs w:val="24"/>
        </w:rPr>
        <w:t xml:space="preserve">he BVDV antibody response </w:t>
      </w:r>
      <w:r w:rsidR="00C25F27">
        <w:rPr>
          <w:rFonts w:ascii="Times New Roman" w:hAnsi="Times New Roman"/>
          <w:sz w:val="24"/>
          <w:szCs w:val="24"/>
        </w:rPr>
        <w:t xml:space="preserve">to BVDV vaccination </w:t>
      </w:r>
      <w:r w:rsidRPr="006C6B7A">
        <w:rPr>
          <w:rFonts w:ascii="Times New Roman" w:hAnsi="Times New Roman"/>
          <w:sz w:val="24"/>
          <w:szCs w:val="24"/>
        </w:rPr>
        <w:t>varies under different planes of nutrition, management, and Body Condition Score (BCS)</w:t>
      </w:r>
      <w:r w:rsidR="00563F6C">
        <w:rPr>
          <w:rFonts w:ascii="Times New Roman" w:hAnsi="Times New Roman"/>
          <w:sz w:val="24"/>
          <w:szCs w:val="24"/>
        </w:rPr>
        <w:t xml:space="preserve"> of cattle</w:t>
      </w:r>
      <w:r w:rsidRPr="006C6B7A">
        <w:rPr>
          <w:rFonts w:ascii="Times New Roman" w:hAnsi="Times New Roman"/>
          <w:sz w:val="24"/>
          <w:szCs w:val="24"/>
        </w:rPr>
        <w:t xml:space="preserve"> on smallholder dairy farms (SDFs) in Kenya. </w:t>
      </w:r>
    </w:p>
    <w:p w14:paraId="1F4E86E8" w14:textId="7A376149" w:rsidR="005B673D" w:rsidRDefault="002C2134" w:rsidP="00F7239A">
      <w:pPr>
        <w:spacing w:line="480" w:lineRule="auto"/>
        <w:ind w:firstLine="720"/>
        <w:jc w:val="both"/>
        <w:rPr>
          <w:rFonts w:ascii="Times New Roman" w:hAnsi="Times New Roman"/>
          <w:sz w:val="24"/>
          <w:szCs w:val="24"/>
        </w:rPr>
      </w:pPr>
      <w:r w:rsidRPr="006C6B7A">
        <w:rPr>
          <w:rFonts w:ascii="Times New Roman" w:hAnsi="Times New Roman"/>
          <w:sz w:val="24"/>
          <w:szCs w:val="24"/>
        </w:rPr>
        <w:t xml:space="preserve">The research was undertaken in collaboration with </w:t>
      </w:r>
      <w:proofErr w:type="spellStart"/>
      <w:r w:rsidRPr="006C6B7A">
        <w:rPr>
          <w:rFonts w:ascii="Times New Roman" w:hAnsi="Times New Roman"/>
          <w:sz w:val="24"/>
          <w:szCs w:val="24"/>
        </w:rPr>
        <w:t>Buuri</w:t>
      </w:r>
      <w:proofErr w:type="spellEnd"/>
      <w:r w:rsidRPr="006C6B7A">
        <w:rPr>
          <w:rFonts w:ascii="Times New Roman" w:hAnsi="Times New Roman"/>
          <w:sz w:val="24"/>
          <w:szCs w:val="24"/>
        </w:rPr>
        <w:t xml:space="preserve"> and </w:t>
      </w:r>
      <w:proofErr w:type="spellStart"/>
      <w:r w:rsidRPr="006C6B7A">
        <w:rPr>
          <w:rFonts w:ascii="Times New Roman" w:hAnsi="Times New Roman"/>
          <w:sz w:val="24"/>
          <w:szCs w:val="24"/>
        </w:rPr>
        <w:t>Naari</w:t>
      </w:r>
      <w:proofErr w:type="spellEnd"/>
      <w:r w:rsidRPr="006C6B7A">
        <w:rPr>
          <w:rFonts w:ascii="Times New Roman" w:hAnsi="Times New Roman"/>
          <w:sz w:val="24"/>
          <w:szCs w:val="24"/>
        </w:rPr>
        <w:t xml:space="preserve"> Dairy Farmer's Cooperative Societies, the Farmers Helping farmers program in Meru, Atlantic Veterinary College at the University of Prince Edward, and the University of Nairobi. The funding for the research was made possible by the Rideau Hall Foundation, Community Foundations </w:t>
      </w:r>
      <w:r w:rsidRPr="006C6B7A">
        <w:rPr>
          <w:rFonts w:ascii="Times New Roman" w:hAnsi="Times New Roman"/>
          <w:sz w:val="24"/>
          <w:szCs w:val="24"/>
        </w:rPr>
        <w:lastRenderedPageBreak/>
        <w:t>of Canada</w:t>
      </w:r>
      <w:r w:rsidR="00563F6C">
        <w:rPr>
          <w:rFonts w:ascii="Times New Roman" w:hAnsi="Times New Roman"/>
          <w:sz w:val="24"/>
          <w:szCs w:val="24"/>
        </w:rPr>
        <w:t>,</w:t>
      </w:r>
      <w:r w:rsidRPr="006C6B7A" w:rsidDel="009670BE">
        <w:rPr>
          <w:rFonts w:ascii="Times New Roman" w:hAnsi="Times New Roman"/>
          <w:sz w:val="24"/>
          <w:szCs w:val="24"/>
        </w:rPr>
        <w:t xml:space="preserve"> </w:t>
      </w:r>
      <w:r w:rsidRPr="006C6B7A">
        <w:rPr>
          <w:rFonts w:ascii="Times New Roman" w:hAnsi="Times New Roman"/>
          <w:sz w:val="24"/>
          <w:szCs w:val="24"/>
        </w:rPr>
        <w:t xml:space="preserve">and other donors to the Queen Elizabeth II Diamond Jubilee Scholarships, administered by Universities Canada. </w:t>
      </w:r>
    </w:p>
    <w:p w14:paraId="63282089" w14:textId="4809695E" w:rsidR="002C2134" w:rsidRPr="006C6B7A" w:rsidRDefault="002C2134" w:rsidP="00F7239A">
      <w:pPr>
        <w:spacing w:line="480" w:lineRule="auto"/>
        <w:ind w:firstLine="720"/>
        <w:jc w:val="both"/>
        <w:rPr>
          <w:rFonts w:ascii="Times New Roman" w:hAnsi="Times New Roman"/>
          <w:sz w:val="24"/>
          <w:szCs w:val="24"/>
        </w:rPr>
      </w:pPr>
      <w:r w:rsidRPr="006C6B7A">
        <w:rPr>
          <w:rFonts w:ascii="Times New Roman" w:hAnsi="Times New Roman"/>
          <w:sz w:val="24"/>
          <w:szCs w:val="24"/>
        </w:rPr>
        <w:t>To ensure that the results of the studies reflect real-world circumstances, a commercially available vaccine was used (Pyramid</w:t>
      </w:r>
      <w:r w:rsidRPr="00201E09">
        <w:rPr>
          <w:rFonts w:ascii="Times New Roman" w:hAnsi="Times New Roman"/>
          <w:sz w:val="24"/>
          <w:szCs w:val="24"/>
        </w:rPr>
        <w:t>®</w:t>
      </w:r>
      <w:r w:rsidRPr="006C6B7A">
        <w:rPr>
          <w:rFonts w:ascii="Times New Roman" w:hAnsi="Times New Roman"/>
          <w:sz w:val="24"/>
          <w:szCs w:val="24"/>
        </w:rPr>
        <w:t xml:space="preserve"> donated by Boehringer Animal Health Inc.), containing two strains of BVDV. This multivalent vaccine for cattle contains </w:t>
      </w:r>
      <w:proofErr w:type="gramStart"/>
      <w:r w:rsidRPr="006C6B7A">
        <w:rPr>
          <w:rFonts w:ascii="Times New Roman" w:hAnsi="Times New Roman"/>
          <w:sz w:val="24"/>
          <w:szCs w:val="24"/>
        </w:rPr>
        <w:t>a number of</w:t>
      </w:r>
      <w:proofErr w:type="gramEnd"/>
      <w:r w:rsidRPr="006C6B7A">
        <w:rPr>
          <w:rFonts w:ascii="Times New Roman" w:hAnsi="Times New Roman"/>
          <w:sz w:val="24"/>
          <w:szCs w:val="24"/>
        </w:rPr>
        <w:t xml:space="preserve"> common pathogens for cattle, as do most of its competitors for this niche of the marketplace</w:t>
      </w:r>
      <w:r w:rsidR="00563F6C">
        <w:rPr>
          <w:rFonts w:ascii="Times New Roman" w:hAnsi="Times New Roman"/>
          <w:sz w:val="24"/>
          <w:szCs w:val="24"/>
        </w:rPr>
        <w:t xml:space="preserve">. </w:t>
      </w:r>
      <w:r w:rsidRPr="006C6B7A">
        <w:rPr>
          <w:rFonts w:ascii="Times New Roman" w:hAnsi="Times New Roman"/>
          <w:sz w:val="24"/>
          <w:szCs w:val="24"/>
        </w:rPr>
        <w:t>The vaccine includes two strains of BVDV, plus</w:t>
      </w:r>
      <w:r w:rsidR="00AB03AC">
        <w:rPr>
          <w:rFonts w:ascii="Times New Roman" w:hAnsi="Times New Roman"/>
          <w:sz w:val="24"/>
          <w:szCs w:val="24"/>
        </w:rPr>
        <w:t xml:space="preserve"> b</w:t>
      </w:r>
      <w:r w:rsidR="00AB03AC" w:rsidRPr="0091194F">
        <w:rPr>
          <w:rFonts w:ascii="Times New Roman" w:hAnsi="Times New Roman"/>
          <w:sz w:val="24"/>
          <w:szCs w:val="24"/>
        </w:rPr>
        <w:t xml:space="preserve">ovine </w:t>
      </w:r>
      <w:r w:rsidR="00AB03AC">
        <w:rPr>
          <w:rFonts w:ascii="Times New Roman" w:hAnsi="Times New Roman"/>
          <w:sz w:val="24"/>
          <w:szCs w:val="24"/>
        </w:rPr>
        <w:t>h</w:t>
      </w:r>
      <w:r w:rsidR="00AB03AC" w:rsidRPr="0091194F">
        <w:rPr>
          <w:rFonts w:ascii="Times New Roman" w:hAnsi="Times New Roman"/>
          <w:sz w:val="24"/>
          <w:szCs w:val="24"/>
        </w:rPr>
        <w:t>erpesvirus</w:t>
      </w:r>
      <w:r w:rsidR="00AB03AC">
        <w:rPr>
          <w:rFonts w:ascii="Times New Roman" w:hAnsi="Times New Roman"/>
          <w:sz w:val="24"/>
          <w:szCs w:val="24"/>
        </w:rPr>
        <w:t xml:space="preserve"> type </w:t>
      </w:r>
      <w:r w:rsidR="00AB03AC" w:rsidRPr="0091194F">
        <w:rPr>
          <w:rFonts w:ascii="Times New Roman" w:hAnsi="Times New Roman"/>
          <w:sz w:val="24"/>
          <w:szCs w:val="24"/>
        </w:rPr>
        <w:t>1</w:t>
      </w:r>
      <w:r w:rsidRPr="00AB03AC">
        <w:rPr>
          <w:rFonts w:ascii="Times New Roman" w:hAnsi="Times New Roman"/>
          <w:sz w:val="24"/>
          <w:szCs w:val="24"/>
        </w:rPr>
        <w:t xml:space="preserve"> virus</w:t>
      </w:r>
      <w:r w:rsidRPr="006C6B7A">
        <w:rPr>
          <w:rFonts w:ascii="Times New Roman" w:hAnsi="Times New Roman"/>
          <w:sz w:val="24"/>
          <w:szCs w:val="24"/>
        </w:rPr>
        <w:t>, bovine respiratory syncytial virus</w:t>
      </w:r>
      <w:r w:rsidR="00563F6C">
        <w:rPr>
          <w:rFonts w:ascii="Times New Roman" w:hAnsi="Times New Roman"/>
          <w:sz w:val="24"/>
          <w:szCs w:val="24"/>
        </w:rPr>
        <w:t>,</w:t>
      </w:r>
      <w:r w:rsidRPr="006C6B7A">
        <w:rPr>
          <w:rFonts w:ascii="Times New Roman" w:hAnsi="Times New Roman"/>
          <w:sz w:val="24"/>
          <w:szCs w:val="24"/>
        </w:rPr>
        <w:t xml:space="preserve"> and parainfluenza</w:t>
      </w:r>
      <w:r w:rsidR="00563F6C">
        <w:rPr>
          <w:rFonts w:ascii="Times New Roman" w:hAnsi="Times New Roman"/>
          <w:sz w:val="24"/>
          <w:szCs w:val="24"/>
        </w:rPr>
        <w:t xml:space="preserve"> </w:t>
      </w:r>
      <w:r w:rsidRPr="006C6B7A">
        <w:rPr>
          <w:rFonts w:ascii="Times New Roman" w:hAnsi="Times New Roman"/>
          <w:sz w:val="24"/>
          <w:szCs w:val="24"/>
        </w:rPr>
        <w:t>virus</w:t>
      </w:r>
      <w:r w:rsidR="00563F6C">
        <w:rPr>
          <w:rFonts w:ascii="Times New Roman" w:hAnsi="Times New Roman"/>
          <w:sz w:val="24"/>
          <w:szCs w:val="24"/>
        </w:rPr>
        <w:t xml:space="preserve"> type 3</w:t>
      </w:r>
      <w:r w:rsidRPr="006C6B7A">
        <w:rPr>
          <w:rFonts w:ascii="Times New Roman" w:hAnsi="Times New Roman"/>
          <w:sz w:val="24"/>
          <w:szCs w:val="24"/>
        </w:rPr>
        <w:t>. Therefore, the reader should be aware that the benefits of the vaccine cannot necessarily be attributed to BVDV prevention only.</w:t>
      </w:r>
    </w:p>
    <w:p w14:paraId="4815C973" w14:textId="143E4596" w:rsidR="002C2134" w:rsidRPr="006C6B7A" w:rsidRDefault="002C2134" w:rsidP="002C2134">
      <w:pPr>
        <w:pStyle w:val="Heading2"/>
        <w:spacing w:line="480" w:lineRule="auto"/>
        <w:jc w:val="both"/>
        <w:rPr>
          <w:b w:val="0"/>
          <w:bCs/>
          <w:szCs w:val="24"/>
        </w:rPr>
      </w:pPr>
      <w:bookmarkStart w:id="212" w:name="_Toc124500840"/>
      <w:r w:rsidRPr="006C6B7A">
        <w:rPr>
          <w:bCs/>
          <w:szCs w:val="24"/>
        </w:rPr>
        <w:t>6.2 Evaluation</w:t>
      </w:r>
      <w:r w:rsidRPr="006C6B7A">
        <w:rPr>
          <w:bCs/>
          <w:spacing w:val="3"/>
          <w:szCs w:val="24"/>
        </w:rPr>
        <w:t xml:space="preserve"> of </w:t>
      </w:r>
      <w:r w:rsidRPr="006C6B7A">
        <w:rPr>
          <w:bCs/>
          <w:szCs w:val="24"/>
        </w:rPr>
        <w:t xml:space="preserve">antibody and antigen cross-reaction in Kenyan dairy cattle naturally infected with two </w:t>
      </w:r>
      <w:r w:rsidR="00F16A72">
        <w:rPr>
          <w:bCs/>
          <w:szCs w:val="24"/>
        </w:rPr>
        <w:t>P</w:t>
      </w:r>
      <w:r w:rsidRPr="006C6B7A">
        <w:rPr>
          <w:bCs/>
          <w:szCs w:val="24"/>
        </w:rPr>
        <w:t xml:space="preserve">estivirus: </w:t>
      </w:r>
      <w:r>
        <w:rPr>
          <w:bCs/>
          <w:szCs w:val="24"/>
        </w:rPr>
        <w:t>B</w:t>
      </w:r>
      <w:r w:rsidRPr="006C6B7A">
        <w:rPr>
          <w:bCs/>
          <w:szCs w:val="24"/>
        </w:rPr>
        <w:t xml:space="preserve">ovine </w:t>
      </w:r>
      <w:r>
        <w:rPr>
          <w:bCs/>
          <w:szCs w:val="24"/>
        </w:rPr>
        <w:t>V</w:t>
      </w:r>
      <w:r w:rsidRPr="006C6B7A">
        <w:rPr>
          <w:bCs/>
          <w:szCs w:val="24"/>
        </w:rPr>
        <w:t xml:space="preserve">iral </w:t>
      </w:r>
      <w:r>
        <w:rPr>
          <w:bCs/>
          <w:szCs w:val="24"/>
        </w:rPr>
        <w:t>D</w:t>
      </w:r>
      <w:r w:rsidRPr="006C6B7A">
        <w:rPr>
          <w:bCs/>
          <w:szCs w:val="24"/>
        </w:rPr>
        <w:t>iarrhea virus and classical swine fever virus</w:t>
      </w:r>
      <w:bookmarkEnd w:id="212"/>
    </w:p>
    <w:p w14:paraId="06DE2E54" w14:textId="465B74B4" w:rsidR="002C2134" w:rsidRPr="006C6B7A" w:rsidRDefault="002C2134" w:rsidP="00F7239A">
      <w:pPr>
        <w:spacing w:line="480" w:lineRule="auto"/>
        <w:ind w:firstLine="720"/>
        <w:jc w:val="both"/>
        <w:rPr>
          <w:rFonts w:ascii="Times New Roman" w:hAnsi="Times New Roman"/>
          <w:sz w:val="24"/>
          <w:szCs w:val="24"/>
        </w:rPr>
      </w:pPr>
      <w:r w:rsidRPr="006C6B7A">
        <w:rPr>
          <w:rFonts w:ascii="Times New Roman" w:hAnsi="Times New Roman"/>
          <w:sz w:val="24"/>
          <w:szCs w:val="24"/>
        </w:rPr>
        <w:t xml:space="preserve">The correct diagnosis of BVDV, especially persistently infected (PI) cattle, is critical for a successful control program in SDFs. Knowing the challenge posed by related </w:t>
      </w:r>
      <w:r w:rsidR="00F16A72">
        <w:rPr>
          <w:rFonts w:ascii="Times New Roman" w:hAnsi="Times New Roman"/>
          <w:sz w:val="24"/>
          <w:szCs w:val="24"/>
        </w:rPr>
        <w:t>P</w:t>
      </w:r>
      <w:r w:rsidRPr="006C6B7A">
        <w:rPr>
          <w:rFonts w:ascii="Times New Roman" w:hAnsi="Times New Roman"/>
          <w:sz w:val="24"/>
          <w:szCs w:val="24"/>
        </w:rPr>
        <w:t xml:space="preserve">estiviruses, such as CSFV, is also important, especially where mixed livestock keeping is common, which is </w:t>
      </w:r>
      <w:r w:rsidR="00563F6C">
        <w:rPr>
          <w:rFonts w:ascii="Times New Roman" w:hAnsi="Times New Roman"/>
          <w:sz w:val="24"/>
          <w:szCs w:val="24"/>
        </w:rPr>
        <w:t>often the case</w:t>
      </w:r>
      <w:r w:rsidRPr="006C6B7A">
        <w:rPr>
          <w:rFonts w:ascii="Times New Roman" w:hAnsi="Times New Roman"/>
          <w:sz w:val="24"/>
          <w:szCs w:val="24"/>
        </w:rPr>
        <w:t xml:space="preserve"> on SDFs in Kenya. </w:t>
      </w:r>
    </w:p>
    <w:p w14:paraId="14A3EF0F" w14:textId="60DE4B72" w:rsidR="002C2134" w:rsidRPr="006C6B7A" w:rsidRDefault="002C2134" w:rsidP="00F7239A">
      <w:pPr>
        <w:spacing w:line="480" w:lineRule="auto"/>
        <w:ind w:firstLine="720"/>
        <w:jc w:val="both"/>
        <w:rPr>
          <w:rFonts w:ascii="Times New Roman" w:hAnsi="Times New Roman"/>
          <w:sz w:val="24"/>
          <w:szCs w:val="24"/>
        </w:rPr>
      </w:pPr>
      <w:r w:rsidRPr="006C6B7A">
        <w:rPr>
          <w:rFonts w:ascii="Times New Roman" w:eastAsia="Times New Roman" w:hAnsi="Times New Roman"/>
          <w:sz w:val="24"/>
          <w:szCs w:val="24"/>
        </w:rPr>
        <w:t xml:space="preserve">In this study, the investigation was based on a previous study of a single visit to a random sample of SHD farms in the </w:t>
      </w:r>
      <w:proofErr w:type="spellStart"/>
      <w:r w:rsidRPr="006C6B7A">
        <w:rPr>
          <w:rFonts w:ascii="Times New Roman" w:eastAsia="Times New Roman" w:hAnsi="Times New Roman"/>
          <w:sz w:val="24"/>
          <w:szCs w:val="24"/>
        </w:rPr>
        <w:t>Naari</w:t>
      </w:r>
      <w:proofErr w:type="spellEnd"/>
      <w:r w:rsidRPr="006C6B7A">
        <w:rPr>
          <w:rFonts w:ascii="Times New Roman" w:eastAsia="Times New Roman" w:hAnsi="Times New Roman"/>
          <w:sz w:val="24"/>
          <w:szCs w:val="24"/>
        </w:rPr>
        <w:t xml:space="preserve"> Dairy Farmer’s Cooperative Society to collect serum samples and other descriptive farm-level and animal-level information </w:t>
      </w:r>
      <w:r w:rsidRPr="006C6B7A">
        <w:rPr>
          <w:rFonts w:ascii="Times New Roman" w:hAnsi="Times New Roman"/>
          <w:noProof/>
          <w:sz w:val="24"/>
          <w:szCs w:val="24"/>
        </w:rPr>
        <w:t>(VanLeeuwen et al. 2021)</w:t>
      </w:r>
      <w:r w:rsidRPr="006C6B7A">
        <w:rPr>
          <w:rFonts w:ascii="Times New Roman" w:eastAsia="Times New Roman" w:hAnsi="Times New Roman"/>
          <w:sz w:val="24"/>
          <w:szCs w:val="24"/>
        </w:rPr>
        <w:t xml:space="preserve">. Testing for BVDV </w:t>
      </w:r>
      <w:r w:rsidR="00AB03AC">
        <w:rPr>
          <w:rFonts w:ascii="Times New Roman" w:eastAsia="Times New Roman" w:hAnsi="Times New Roman"/>
          <w:sz w:val="24"/>
          <w:szCs w:val="24"/>
        </w:rPr>
        <w:t>ant</w:t>
      </w:r>
      <w:r w:rsidR="00C25E76">
        <w:rPr>
          <w:rFonts w:ascii="Times New Roman" w:eastAsia="Times New Roman" w:hAnsi="Times New Roman"/>
          <w:sz w:val="24"/>
          <w:szCs w:val="24"/>
        </w:rPr>
        <w:t>igens (</w:t>
      </w:r>
      <w:r w:rsidRPr="00C25E76">
        <w:rPr>
          <w:rFonts w:ascii="Times New Roman" w:eastAsia="Times New Roman" w:hAnsi="Times New Roman"/>
          <w:sz w:val="24"/>
          <w:szCs w:val="24"/>
        </w:rPr>
        <w:t>Ag</w:t>
      </w:r>
      <w:r w:rsidR="00C25E76">
        <w:rPr>
          <w:rFonts w:ascii="Times New Roman" w:eastAsia="Times New Roman" w:hAnsi="Times New Roman"/>
          <w:sz w:val="24"/>
          <w:szCs w:val="24"/>
        </w:rPr>
        <w:t>)</w:t>
      </w:r>
      <w:r w:rsidRPr="00C25E76">
        <w:rPr>
          <w:rFonts w:ascii="Times New Roman" w:eastAsia="Times New Roman" w:hAnsi="Times New Roman"/>
          <w:sz w:val="24"/>
          <w:szCs w:val="24"/>
        </w:rPr>
        <w:t xml:space="preserve"> and</w:t>
      </w:r>
      <w:r w:rsidR="00C25E76">
        <w:rPr>
          <w:rFonts w:ascii="Times New Roman" w:eastAsia="Times New Roman" w:hAnsi="Times New Roman"/>
          <w:sz w:val="24"/>
          <w:szCs w:val="24"/>
        </w:rPr>
        <w:t xml:space="preserve"> antibodies</w:t>
      </w:r>
      <w:r w:rsidRPr="00C25E76">
        <w:rPr>
          <w:rFonts w:ascii="Times New Roman" w:eastAsia="Times New Roman" w:hAnsi="Times New Roman"/>
          <w:sz w:val="24"/>
          <w:szCs w:val="24"/>
        </w:rPr>
        <w:t xml:space="preserve"> </w:t>
      </w:r>
      <w:r w:rsidR="00C25E76">
        <w:rPr>
          <w:rFonts w:ascii="Times New Roman" w:eastAsia="Times New Roman" w:hAnsi="Times New Roman"/>
          <w:sz w:val="24"/>
          <w:szCs w:val="24"/>
        </w:rPr>
        <w:t>(</w:t>
      </w:r>
      <w:r w:rsidRPr="00C25E76">
        <w:rPr>
          <w:rFonts w:ascii="Times New Roman" w:eastAsia="Times New Roman" w:hAnsi="Times New Roman"/>
          <w:sz w:val="24"/>
          <w:szCs w:val="24"/>
        </w:rPr>
        <w:t>Ab</w:t>
      </w:r>
      <w:r w:rsidR="00C25E76">
        <w:rPr>
          <w:rFonts w:ascii="Times New Roman" w:eastAsia="Times New Roman" w:hAnsi="Times New Roman"/>
          <w:sz w:val="24"/>
          <w:szCs w:val="24"/>
        </w:rPr>
        <w:t>)</w:t>
      </w:r>
      <w:r w:rsidRPr="006C6B7A">
        <w:rPr>
          <w:rFonts w:ascii="Times New Roman" w:eastAsia="Times New Roman" w:hAnsi="Times New Roman"/>
          <w:sz w:val="24"/>
          <w:szCs w:val="24"/>
        </w:rPr>
        <w:t xml:space="preserve"> was </w:t>
      </w:r>
      <w:r w:rsidRPr="006C6B7A">
        <w:rPr>
          <w:rFonts w:ascii="Times New Roman" w:eastAsia="Times New Roman" w:hAnsi="Times New Roman"/>
          <w:sz w:val="24"/>
          <w:szCs w:val="24"/>
        </w:rPr>
        <w:lastRenderedPageBreak/>
        <w:t xml:space="preserve">conducted on serum samples from 320 dairy cows and heifers. Classical Swine Fever Virus (CSFV) Ag and Ab testing were conducted on a subset of </w:t>
      </w:r>
      <w:r w:rsidRPr="006C6B7A">
        <w:rPr>
          <w:rFonts w:ascii="Times New Roman" w:hAnsi="Times New Roman"/>
          <w:sz w:val="24"/>
          <w:szCs w:val="24"/>
        </w:rPr>
        <w:t xml:space="preserve">133 and 74 serum samples, respectively. </w:t>
      </w:r>
      <w:r w:rsidR="00C25E76">
        <w:rPr>
          <w:rFonts w:ascii="Times New Roman" w:hAnsi="Times New Roman"/>
          <w:sz w:val="24"/>
          <w:szCs w:val="24"/>
        </w:rPr>
        <w:t xml:space="preserve">The </w:t>
      </w:r>
      <w:r w:rsidRPr="00C25E76">
        <w:rPr>
          <w:rFonts w:ascii="Times New Roman" w:hAnsi="Times New Roman"/>
          <w:sz w:val="24"/>
          <w:szCs w:val="24"/>
        </w:rPr>
        <w:t>CSFV</w:t>
      </w:r>
      <w:r w:rsidRPr="006C6B7A">
        <w:rPr>
          <w:rFonts w:ascii="Times New Roman" w:hAnsi="Times New Roman"/>
          <w:sz w:val="24"/>
          <w:szCs w:val="24"/>
        </w:rPr>
        <w:t xml:space="preserve"> testing was</w:t>
      </w:r>
      <w:r w:rsidRPr="006C6B7A">
        <w:rPr>
          <w:rFonts w:ascii="Times New Roman" w:eastAsia="Times New Roman" w:hAnsi="Times New Roman"/>
          <w:sz w:val="24"/>
          <w:szCs w:val="24"/>
        </w:rPr>
        <w:t xml:space="preserve"> on a reduced number of samples based on BVDV test results, sample volume availability, and some farms keeping pigs. </w:t>
      </w:r>
      <w:r w:rsidRPr="006C6B7A">
        <w:rPr>
          <w:rFonts w:ascii="Times New Roman" w:hAnsi="Times New Roman"/>
          <w:sz w:val="24"/>
          <w:szCs w:val="24"/>
        </w:rPr>
        <w:t xml:space="preserve">The Ag and Ab tests utilized </w:t>
      </w:r>
      <w:r w:rsidRPr="00C25E76">
        <w:rPr>
          <w:rFonts w:ascii="Times New Roman" w:hAnsi="Times New Roman"/>
          <w:sz w:val="24"/>
          <w:szCs w:val="24"/>
        </w:rPr>
        <w:t>IDEXX ELISA</w:t>
      </w:r>
      <w:r w:rsidRPr="006C6B7A">
        <w:rPr>
          <w:rFonts w:ascii="Times New Roman" w:hAnsi="Times New Roman"/>
          <w:sz w:val="24"/>
          <w:szCs w:val="24"/>
        </w:rPr>
        <w:t xml:space="preserve"> for both BVDV and </w:t>
      </w:r>
      <w:r w:rsidRPr="006C6B7A">
        <w:rPr>
          <w:rFonts w:ascii="Times New Roman" w:hAnsi="Times New Roman"/>
          <w:spacing w:val="-1"/>
          <w:sz w:val="24"/>
          <w:szCs w:val="24"/>
        </w:rPr>
        <w:t>CSFV, with the results being presented as positive, negatives, or suspects for the BVDV antibody test</w:t>
      </w:r>
      <w:r w:rsidRPr="006C6B7A">
        <w:rPr>
          <w:rFonts w:ascii="Times New Roman" w:hAnsi="Times New Roman"/>
          <w:sz w:val="24"/>
          <w:szCs w:val="24"/>
        </w:rPr>
        <w:t xml:space="preserve">. The testing was carried out as recommended by the manufacturer and samples handled as guided by the laboratory Standard Operating Procedures and research approval. </w:t>
      </w:r>
    </w:p>
    <w:p w14:paraId="7016E22C" w14:textId="77777777" w:rsidR="002C2134" w:rsidRPr="006C6B7A" w:rsidRDefault="002C2134" w:rsidP="00F7239A">
      <w:pPr>
        <w:autoSpaceDE w:val="0"/>
        <w:autoSpaceDN w:val="0"/>
        <w:adjustRightInd w:val="0"/>
        <w:spacing w:line="480" w:lineRule="auto"/>
        <w:ind w:firstLine="720"/>
        <w:jc w:val="both"/>
        <w:rPr>
          <w:rFonts w:ascii="Times New Roman" w:hAnsi="Times New Roman"/>
          <w:sz w:val="24"/>
          <w:szCs w:val="24"/>
        </w:rPr>
      </w:pPr>
      <w:r w:rsidRPr="006C6B7A">
        <w:rPr>
          <w:rStyle w:val="markedcontent"/>
          <w:rFonts w:ascii="Times New Roman" w:hAnsi="Times New Roman"/>
          <w:sz w:val="24"/>
          <w:szCs w:val="24"/>
        </w:rPr>
        <w:t>There were</w:t>
      </w:r>
      <w:r w:rsidRPr="006C6B7A">
        <w:rPr>
          <w:rFonts w:ascii="Times New Roman" w:hAnsi="Times New Roman"/>
          <w:sz w:val="24"/>
          <w:szCs w:val="24"/>
        </w:rPr>
        <w:t xml:space="preserve"> 74 samples tested for antibodies against both viruses with 40 (54.0%) being BVDV Ab positive, while 63 (85.1%) were CSFV Ab positive. Among the 40 BVDV Ab positive samples, 36 cattle (90.0%) tested positive for CSFV Ab. However, among the 34 BVDV Ab negative samples, 27 (79.4%) were also CSFV Ab test positive. For antigens, 133 samples were tested for both viruses, with 125 (94.0%) being BVDV Ag positive, while 2 (1.5%) samples were CSFV Ag positive. None of the eight BVDV Ag negative samples was positive for CSFV Ag and only two (1.6%) of the 125 BVDV Ag positive samples were positive for CSFV Ag.</w:t>
      </w:r>
    </w:p>
    <w:p w14:paraId="38EF9604" w14:textId="77471147" w:rsidR="002C2134" w:rsidRPr="006C6B7A" w:rsidRDefault="002C2134" w:rsidP="00F7239A">
      <w:pPr>
        <w:spacing w:line="480" w:lineRule="auto"/>
        <w:ind w:firstLine="720"/>
        <w:jc w:val="both"/>
        <w:rPr>
          <w:rFonts w:ascii="Times New Roman" w:hAnsi="Times New Roman"/>
          <w:sz w:val="24"/>
          <w:szCs w:val="24"/>
        </w:rPr>
      </w:pPr>
      <w:r w:rsidRPr="006C6B7A">
        <w:rPr>
          <w:rFonts w:ascii="Times New Roman" w:hAnsi="Times New Roman"/>
          <w:sz w:val="24"/>
          <w:szCs w:val="24"/>
        </w:rPr>
        <w:t xml:space="preserve">The use of antibody testing to diagnose BVDV in the SDFs where cattle comingle with pigs is not able to determine a reliable disease burden measure. There is the possibility of combined infections with the two viruses, or reactivity with some other </w:t>
      </w:r>
      <w:r w:rsidR="00F16A72">
        <w:rPr>
          <w:rFonts w:ascii="Times New Roman" w:hAnsi="Times New Roman"/>
          <w:sz w:val="24"/>
          <w:szCs w:val="24"/>
        </w:rPr>
        <w:t>P</w:t>
      </w:r>
      <w:r w:rsidRPr="006C6B7A">
        <w:rPr>
          <w:rFonts w:ascii="Times New Roman" w:hAnsi="Times New Roman"/>
          <w:sz w:val="24"/>
          <w:szCs w:val="24"/>
        </w:rPr>
        <w:t xml:space="preserve">estiviruses in the samples, such as CSFV or Border Disease Virus (BDV) </w:t>
      </w:r>
      <w:r w:rsidRPr="006C6B7A">
        <w:rPr>
          <w:rFonts w:ascii="Times New Roman" w:hAnsi="Times New Roman"/>
          <w:noProof/>
          <w:sz w:val="24"/>
          <w:szCs w:val="24"/>
        </w:rPr>
        <w:t>(Kaiser et al. 2017; Burton 2016)</w:t>
      </w:r>
      <w:r w:rsidRPr="006C6B7A">
        <w:rPr>
          <w:rFonts w:ascii="Times New Roman" w:hAnsi="Times New Roman"/>
          <w:sz w:val="24"/>
          <w:szCs w:val="24"/>
        </w:rPr>
        <w:t>. This finding is very important for screening diagnosis as well as monitoring vaccine responses</w:t>
      </w:r>
      <w:r w:rsidR="00563F6C">
        <w:rPr>
          <w:rFonts w:ascii="Times New Roman" w:hAnsi="Times New Roman"/>
          <w:sz w:val="24"/>
          <w:szCs w:val="24"/>
        </w:rPr>
        <w:t>,</w:t>
      </w:r>
      <w:r w:rsidRPr="006C6B7A">
        <w:rPr>
          <w:rFonts w:ascii="Times New Roman" w:hAnsi="Times New Roman"/>
          <w:sz w:val="24"/>
          <w:szCs w:val="24"/>
        </w:rPr>
        <w:t xml:space="preserve"> which would mostly rely on antibody testing. More research is needed to </w:t>
      </w:r>
      <w:r w:rsidRPr="006C6B7A">
        <w:rPr>
          <w:rFonts w:ascii="Times New Roman" w:hAnsi="Times New Roman"/>
          <w:sz w:val="24"/>
          <w:szCs w:val="24"/>
        </w:rPr>
        <w:lastRenderedPageBreak/>
        <w:t xml:space="preserve">confirm and determine the exact proportion of cross-reactivity between BVDV and CSFV </w:t>
      </w:r>
      <w:r w:rsidR="00C25E76" w:rsidRPr="006C6B7A">
        <w:rPr>
          <w:rFonts w:ascii="Times New Roman" w:hAnsi="Times New Roman"/>
          <w:sz w:val="24"/>
          <w:szCs w:val="24"/>
        </w:rPr>
        <w:t>using</w:t>
      </w:r>
      <w:r w:rsidRPr="006C6B7A">
        <w:rPr>
          <w:rFonts w:ascii="Times New Roman" w:hAnsi="Times New Roman"/>
          <w:sz w:val="24"/>
          <w:szCs w:val="24"/>
        </w:rPr>
        <w:t xml:space="preserve"> other tests, such as a specific antibody neutralization test or a novel specific antibody ELISA </w:t>
      </w:r>
      <w:r w:rsidRPr="006C6B7A">
        <w:rPr>
          <w:rFonts w:ascii="Times New Roman" w:hAnsi="Times New Roman"/>
          <w:noProof/>
          <w:sz w:val="24"/>
          <w:szCs w:val="24"/>
        </w:rPr>
        <w:t>(Ji et al. 2018)</w:t>
      </w:r>
      <w:r w:rsidRPr="006C6B7A">
        <w:rPr>
          <w:rFonts w:ascii="Times New Roman" w:hAnsi="Times New Roman"/>
          <w:sz w:val="24"/>
          <w:szCs w:val="24"/>
        </w:rPr>
        <w:t xml:space="preserve">. </w:t>
      </w:r>
    </w:p>
    <w:p w14:paraId="5A5ADDCF" w14:textId="0232226B" w:rsidR="002C2134" w:rsidRPr="006C6B7A" w:rsidRDefault="002C2134" w:rsidP="00474BC8">
      <w:pPr>
        <w:spacing w:line="480" w:lineRule="auto"/>
        <w:ind w:firstLine="720"/>
        <w:jc w:val="both"/>
        <w:rPr>
          <w:rFonts w:ascii="Times New Roman" w:hAnsi="Times New Roman"/>
          <w:iCs/>
          <w:sz w:val="24"/>
          <w:szCs w:val="24"/>
        </w:rPr>
      </w:pPr>
      <w:r w:rsidRPr="006C6B7A">
        <w:rPr>
          <w:rFonts w:ascii="Times New Roman" w:hAnsi="Times New Roman"/>
          <w:sz w:val="24"/>
          <w:szCs w:val="24"/>
        </w:rPr>
        <w:t xml:space="preserve">There was only limited evidence for cross-reactivity of the two Ag ELISA tests. </w:t>
      </w:r>
      <w:r w:rsidRPr="006C6B7A">
        <w:rPr>
          <w:rFonts w:ascii="Times New Roman" w:hAnsi="Times New Roman"/>
          <w:iCs/>
          <w:sz w:val="24"/>
          <w:szCs w:val="24"/>
        </w:rPr>
        <w:t>We, therefore, recommend testing for both BVDV Ag and Ab when sampling cattle for BVDV, and using other methods, such as virus neutralization</w:t>
      </w:r>
      <w:r w:rsidR="00563F6C">
        <w:rPr>
          <w:rFonts w:ascii="Times New Roman" w:hAnsi="Times New Roman"/>
          <w:iCs/>
          <w:sz w:val="24"/>
          <w:szCs w:val="24"/>
        </w:rPr>
        <w:t>,</w:t>
      </w:r>
      <w:r w:rsidRPr="006C6B7A">
        <w:rPr>
          <w:rFonts w:ascii="Times New Roman" w:hAnsi="Times New Roman"/>
          <w:iCs/>
          <w:sz w:val="24"/>
          <w:szCs w:val="24"/>
        </w:rPr>
        <w:t xml:space="preserve"> PCR</w:t>
      </w:r>
      <w:r w:rsidR="00563F6C">
        <w:rPr>
          <w:rFonts w:ascii="Times New Roman" w:hAnsi="Times New Roman"/>
          <w:iCs/>
          <w:sz w:val="24"/>
          <w:szCs w:val="24"/>
        </w:rPr>
        <w:t xml:space="preserve">, </w:t>
      </w:r>
      <w:proofErr w:type="gramStart"/>
      <w:r w:rsidRPr="006C6B7A">
        <w:rPr>
          <w:rFonts w:ascii="Times New Roman" w:hAnsi="Times New Roman"/>
          <w:iCs/>
          <w:sz w:val="24"/>
          <w:szCs w:val="24"/>
        </w:rPr>
        <w:t>sequencing</w:t>
      </w:r>
      <w:proofErr w:type="gramEnd"/>
      <w:r w:rsidR="00563F6C">
        <w:rPr>
          <w:rFonts w:ascii="Times New Roman" w:hAnsi="Times New Roman"/>
          <w:iCs/>
          <w:sz w:val="24"/>
          <w:szCs w:val="24"/>
        </w:rPr>
        <w:t xml:space="preserve"> or a combination of methods</w:t>
      </w:r>
      <w:r w:rsidRPr="006C6B7A">
        <w:rPr>
          <w:rFonts w:ascii="Times New Roman" w:hAnsi="Times New Roman"/>
          <w:iCs/>
          <w:sz w:val="24"/>
          <w:szCs w:val="24"/>
        </w:rPr>
        <w:t xml:space="preserve"> on Ag-positive samples, to clarify study results where multiple species are housed in proximity. The antigen ELISA tests not being cross-reactive should, however, be confirmed by the testing for more than the two </w:t>
      </w:r>
      <w:r w:rsidR="00F16A72">
        <w:rPr>
          <w:rFonts w:ascii="Times New Roman" w:hAnsi="Times New Roman"/>
          <w:iCs/>
          <w:sz w:val="24"/>
          <w:szCs w:val="24"/>
        </w:rPr>
        <w:t>P</w:t>
      </w:r>
      <w:r w:rsidRPr="006C6B7A">
        <w:rPr>
          <w:rFonts w:ascii="Times New Roman" w:hAnsi="Times New Roman"/>
          <w:iCs/>
          <w:sz w:val="24"/>
          <w:szCs w:val="24"/>
        </w:rPr>
        <w:t xml:space="preserve">estiviruses to ascertain this finding. The antigen capture ELISA using ear notch samples or serum has been shown to have a 100% agreement with a PCR test; therefore, it is a superior test to identify PIs and confirm active cases or outbreaks </w:t>
      </w:r>
      <w:r w:rsidRPr="006C6B7A">
        <w:rPr>
          <w:rFonts w:ascii="Times New Roman" w:hAnsi="Times New Roman"/>
          <w:iCs/>
          <w:noProof/>
          <w:sz w:val="24"/>
          <w:szCs w:val="24"/>
        </w:rPr>
        <w:t>(Lanyon et al. 2014)</w:t>
      </w:r>
      <w:r w:rsidRPr="006C6B7A">
        <w:rPr>
          <w:rFonts w:ascii="Times New Roman" w:hAnsi="Times New Roman"/>
          <w:iCs/>
          <w:sz w:val="24"/>
          <w:szCs w:val="24"/>
        </w:rPr>
        <w:t xml:space="preserve">. The findings of this research in SDFs </w:t>
      </w:r>
      <w:proofErr w:type="gramStart"/>
      <w:r w:rsidRPr="006C6B7A">
        <w:rPr>
          <w:rFonts w:ascii="Times New Roman" w:hAnsi="Times New Roman"/>
          <w:iCs/>
          <w:sz w:val="24"/>
          <w:szCs w:val="24"/>
        </w:rPr>
        <w:t>are in agreement</w:t>
      </w:r>
      <w:proofErr w:type="gramEnd"/>
      <w:r w:rsidRPr="006C6B7A">
        <w:rPr>
          <w:rFonts w:ascii="Times New Roman" w:hAnsi="Times New Roman"/>
          <w:iCs/>
          <w:sz w:val="24"/>
          <w:szCs w:val="24"/>
        </w:rPr>
        <w:t xml:space="preserve"> with the available information on the reliability of antigen ELISA testing in other production systems </w:t>
      </w:r>
      <w:r w:rsidRPr="006C6B7A">
        <w:rPr>
          <w:rFonts w:ascii="Times New Roman" w:hAnsi="Times New Roman"/>
          <w:iCs/>
          <w:noProof/>
          <w:sz w:val="24"/>
          <w:szCs w:val="24"/>
        </w:rPr>
        <w:t>(Yitagesu et al. 2021; Khodakaram and Farjanikish 2017)</w:t>
      </w:r>
      <w:r w:rsidRPr="006C6B7A">
        <w:rPr>
          <w:rFonts w:ascii="Times New Roman" w:hAnsi="Times New Roman"/>
          <w:iCs/>
          <w:sz w:val="24"/>
          <w:szCs w:val="24"/>
        </w:rPr>
        <w:t xml:space="preserve">. If confirmed that BVDV antigen ELISA testing is not cross-reactive to other </w:t>
      </w:r>
      <w:r w:rsidR="00F16A72">
        <w:rPr>
          <w:rFonts w:ascii="Times New Roman" w:hAnsi="Times New Roman"/>
          <w:iCs/>
          <w:sz w:val="24"/>
          <w:szCs w:val="24"/>
        </w:rPr>
        <w:t>P</w:t>
      </w:r>
      <w:r w:rsidRPr="006C6B7A">
        <w:rPr>
          <w:rFonts w:ascii="Times New Roman" w:hAnsi="Times New Roman"/>
          <w:iCs/>
          <w:sz w:val="24"/>
          <w:szCs w:val="24"/>
        </w:rPr>
        <w:t>estiviruses, such as CSFV, then this becomes a very key monitoring tool that is not only easy to perform for most laboratories but also cheap.</w:t>
      </w:r>
    </w:p>
    <w:p w14:paraId="6AFC3D8A" w14:textId="20D082AC" w:rsidR="002C2134" w:rsidRPr="006C6B7A" w:rsidRDefault="002C2134" w:rsidP="00474BC8">
      <w:pPr>
        <w:spacing w:line="480" w:lineRule="auto"/>
        <w:ind w:firstLine="720"/>
        <w:jc w:val="both"/>
        <w:rPr>
          <w:rFonts w:ascii="Times New Roman" w:hAnsi="Times New Roman"/>
          <w:sz w:val="24"/>
          <w:szCs w:val="24"/>
        </w:rPr>
      </w:pPr>
      <w:r w:rsidRPr="006C6B7A">
        <w:rPr>
          <w:rFonts w:ascii="Times New Roman" w:hAnsi="Times New Roman"/>
          <w:iCs/>
          <w:sz w:val="24"/>
          <w:szCs w:val="24"/>
        </w:rPr>
        <w:t>This study concludes that the use of antibody ELISA for diagnosis of BVDV in cattle where pigs are also located on the farm should be used with caution</w:t>
      </w:r>
      <w:r w:rsidR="003C78CA">
        <w:rPr>
          <w:rFonts w:ascii="Times New Roman" w:hAnsi="Times New Roman"/>
          <w:iCs/>
          <w:sz w:val="24"/>
          <w:szCs w:val="24"/>
        </w:rPr>
        <w:t>,</w:t>
      </w:r>
      <w:r w:rsidRPr="006C6B7A">
        <w:rPr>
          <w:rFonts w:ascii="Times New Roman" w:hAnsi="Times New Roman"/>
          <w:iCs/>
          <w:sz w:val="24"/>
          <w:szCs w:val="24"/>
        </w:rPr>
        <w:t xml:space="preserve"> because there is possible cross-reactivity with CSFV. The use of antigen ELISA, especially for the identification of BVDV PIs, can be utilized in the SDFs in Kenya with little doubt of cross-reactivity with CSFV. </w:t>
      </w:r>
    </w:p>
    <w:p w14:paraId="69D1D430" w14:textId="27DC39FC" w:rsidR="002C2134" w:rsidRPr="006C6B7A" w:rsidRDefault="002C2134" w:rsidP="002C2134">
      <w:pPr>
        <w:pStyle w:val="Heading2"/>
        <w:spacing w:line="480" w:lineRule="auto"/>
        <w:rPr>
          <w:b w:val="0"/>
          <w:bCs/>
          <w:szCs w:val="24"/>
        </w:rPr>
      </w:pPr>
      <w:bookmarkStart w:id="213" w:name="_Toc124500841"/>
      <w:r w:rsidRPr="006C6B7A">
        <w:rPr>
          <w:bCs/>
          <w:szCs w:val="24"/>
        </w:rPr>
        <w:lastRenderedPageBreak/>
        <w:t xml:space="preserve">6.3 </w:t>
      </w:r>
      <w:r w:rsidR="008F56D7">
        <w:t xml:space="preserve">A retrospective cohort study of disease among vaccinates and non-vaccinates after a single injection of multivalent vaccine including modified live </w:t>
      </w:r>
      <w:r w:rsidR="003C78CA">
        <w:t xml:space="preserve">viral </w:t>
      </w:r>
      <w:r w:rsidR="008F56D7">
        <w:t>Bovine viral diarrhoea virus on smallholder dairy farms in Kenya</w:t>
      </w:r>
      <w:bookmarkEnd w:id="213"/>
    </w:p>
    <w:p w14:paraId="31C6156C" w14:textId="7EC63671" w:rsidR="002C2134" w:rsidRPr="006C6B7A" w:rsidRDefault="002C2134" w:rsidP="00474BC8">
      <w:pPr>
        <w:spacing w:line="480" w:lineRule="auto"/>
        <w:ind w:firstLine="720"/>
        <w:jc w:val="both"/>
        <w:rPr>
          <w:rFonts w:ascii="Times New Roman" w:hAnsi="Times New Roman"/>
          <w:sz w:val="24"/>
          <w:szCs w:val="24"/>
        </w:rPr>
      </w:pPr>
      <w:r w:rsidRPr="006C6B7A">
        <w:rPr>
          <w:rFonts w:ascii="Times New Roman" w:hAnsi="Times New Roman"/>
          <w:sz w:val="24"/>
          <w:szCs w:val="24"/>
        </w:rPr>
        <w:t xml:space="preserve">Knowing the benefits related to reduced disease associated with vaccination with a multivalent vaccine </w:t>
      </w:r>
      <w:r w:rsidR="00C25F27">
        <w:rPr>
          <w:rFonts w:ascii="Times New Roman" w:hAnsi="Times New Roman"/>
          <w:sz w:val="24"/>
          <w:szCs w:val="24"/>
        </w:rPr>
        <w:t xml:space="preserve">including BVDV </w:t>
      </w:r>
      <w:r w:rsidRPr="006C6B7A">
        <w:rPr>
          <w:rFonts w:ascii="Times New Roman" w:hAnsi="Times New Roman"/>
          <w:sz w:val="24"/>
          <w:szCs w:val="24"/>
        </w:rPr>
        <w:t>on SDFs in Kenya would be helpful to provide evidence specific to SDFs for convincing farmers on the importance of utilizing this vaccine.</w:t>
      </w:r>
      <w:r>
        <w:rPr>
          <w:rFonts w:ascii="Times New Roman" w:hAnsi="Times New Roman"/>
          <w:sz w:val="24"/>
          <w:szCs w:val="24"/>
        </w:rPr>
        <w:t xml:space="preserve"> </w:t>
      </w:r>
      <w:r w:rsidRPr="006C6B7A">
        <w:rPr>
          <w:rFonts w:ascii="Times New Roman" w:hAnsi="Times New Roman"/>
          <w:sz w:val="24"/>
          <w:szCs w:val="24"/>
        </w:rPr>
        <w:t xml:space="preserve">This study compared 226 cows and 85 heifers given a single multivalent modified live vaccine </w:t>
      </w:r>
      <w:r w:rsidR="00C25F27">
        <w:rPr>
          <w:rFonts w:ascii="Times New Roman" w:hAnsi="Times New Roman"/>
          <w:sz w:val="24"/>
          <w:szCs w:val="24"/>
        </w:rPr>
        <w:t xml:space="preserve">including BVDV </w:t>
      </w:r>
      <w:r w:rsidRPr="006C6B7A">
        <w:rPr>
          <w:rFonts w:ascii="Times New Roman" w:hAnsi="Times New Roman"/>
          <w:sz w:val="24"/>
          <w:szCs w:val="24"/>
        </w:rPr>
        <w:t>against 215 cows and 60 heifers in non-vaccinate cohorts. One year after vaccination, a follow-up visit recorded reported disease outcomes, and farm and animal factors. The farm factors included: feeding and nutrition practices, disease prevention practices, farm structures and comfort status. The animal factors included: reproduction performance, production performance, current health status</w:t>
      </w:r>
      <w:r w:rsidR="003C78CA">
        <w:rPr>
          <w:rFonts w:ascii="Times New Roman" w:hAnsi="Times New Roman"/>
          <w:sz w:val="24"/>
          <w:szCs w:val="24"/>
        </w:rPr>
        <w:t>,</w:t>
      </w:r>
      <w:r w:rsidRPr="006C6B7A">
        <w:rPr>
          <w:rFonts w:ascii="Times New Roman" w:hAnsi="Times New Roman"/>
          <w:sz w:val="24"/>
          <w:szCs w:val="24"/>
        </w:rPr>
        <w:t xml:space="preserve"> and other animal biometrics. For the practices and reported animal diseases, the period of interest was one year plus or minus 2 months between vaccination and our study visit. Mixed multivariable logistic and Poisson regression modeling was used for the heifers and cows, respectively, to determine factors associated with the disease outcomes. </w:t>
      </w:r>
    </w:p>
    <w:p w14:paraId="17309DDD" w14:textId="2E6FB02F" w:rsidR="002C2134" w:rsidRPr="006C6B7A" w:rsidRDefault="002C2134" w:rsidP="00474BC8">
      <w:pPr>
        <w:spacing w:line="480" w:lineRule="auto"/>
        <w:ind w:firstLine="720"/>
        <w:jc w:val="both"/>
        <w:rPr>
          <w:rFonts w:ascii="Times New Roman" w:hAnsi="Times New Roman"/>
          <w:sz w:val="24"/>
          <w:szCs w:val="24"/>
        </w:rPr>
      </w:pPr>
      <w:r w:rsidRPr="006C6B7A">
        <w:rPr>
          <w:rFonts w:ascii="Times New Roman" w:hAnsi="Times New Roman"/>
          <w:sz w:val="24"/>
          <w:szCs w:val="24"/>
        </w:rPr>
        <w:t>The study established that vaccination was significantly associated with a reduction of overall disease, pneumonia, and diarrhea in both the cows and heifers reported in the last year. In the heifers, there was a significant association with other reported diseases</w:t>
      </w:r>
      <w:r w:rsidR="003C78CA">
        <w:rPr>
          <w:rFonts w:ascii="Times New Roman" w:hAnsi="Times New Roman"/>
          <w:sz w:val="24"/>
          <w:szCs w:val="24"/>
        </w:rPr>
        <w:t>, which</w:t>
      </w:r>
      <w:r w:rsidRPr="006C6B7A">
        <w:rPr>
          <w:rFonts w:ascii="Times New Roman" w:hAnsi="Times New Roman"/>
          <w:sz w:val="24"/>
          <w:szCs w:val="24"/>
        </w:rPr>
        <w:t xml:space="preserve"> included any other conditions such as tick-borne diseases and skin diseases reported for the last year. Additionally, vaccination in cows was significantly associated with reduced poor appetite, tick-borne disease, and uterine disease reported for the past year. </w:t>
      </w:r>
      <w:r w:rsidRPr="006C6B7A">
        <w:rPr>
          <w:rFonts w:ascii="Times New Roman" w:hAnsi="Times New Roman"/>
          <w:sz w:val="24"/>
          <w:szCs w:val="24"/>
        </w:rPr>
        <w:lastRenderedPageBreak/>
        <w:t>Th</w:t>
      </w:r>
      <w:r w:rsidR="003C78CA">
        <w:rPr>
          <w:rFonts w:ascii="Times New Roman" w:hAnsi="Times New Roman"/>
          <w:sz w:val="24"/>
          <w:szCs w:val="24"/>
        </w:rPr>
        <w:t>ese</w:t>
      </w:r>
      <w:r w:rsidRPr="006C6B7A">
        <w:rPr>
          <w:rFonts w:ascii="Times New Roman" w:hAnsi="Times New Roman"/>
          <w:sz w:val="24"/>
          <w:szCs w:val="24"/>
        </w:rPr>
        <w:t xml:space="preserve"> result</w:t>
      </w:r>
      <w:r w:rsidR="003C78CA">
        <w:rPr>
          <w:rFonts w:ascii="Times New Roman" w:hAnsi="Times New Roman"/>
          <w:sz w:val="24"/>
          <w:szCs w:val="24"/>
        </w:rPr>
        <w:t>s</w:t>
      </w:r>
      <w:r w:rsidRPr="006C6B7A">
        <w:rPr>
          <w:rFonts w:ascii="Times New Roman" w:hAnsi="Times New Roman"/>
          <w:sz w:val="24"/>
          <w:szCs w:val="24"/>
        </w:rPr>
        <w:t xml:space="preserve"> </w:t>
      </w:r>
      <w:r w:rsidR="003C78CA">
        <w:rPr>
          <w:rFonts w:ascii="Times New Roman" w:hAnsi="Times New Roman"/>
          <w:sz w:val="24"/>
          <w:szCs w:val="24"/>
        </w:rPr>
        <w:t>are</w:t>
      </w:r>
      <w:r w:rsidRPr="006C6B7A">
        <w:rPr>
          <w:rFonts w:ascii="Times New Roman" w:hAnsi="Times New Roman"/>
          <w:sz w:val="24"/>
          <w:szCs w:val="24"/>
        </w:rPr>
        <w:t xml:space="preserve"> </w:t>
      </w:r>
      <w:proofErr w:type="gramStart"/>
      <w:r w:rsidRPr="006C6B7A">
        <w:rPr>
          <w:rFonts w:ascii="Times New Roman" w:hAnsi="Times New Roman"/>
          <w:sz w:val="24"/>
          <w:szCs w:val="24"/>
        </w:rPr>
        <w:t>similar to</w:t>
      </w:r>
      <w:proofErr w:type="gramEnd"/>
      <w:r w:rsidRPr="006C6B7A">
        <w:rPr>
          <w:rFonts w:ascii="Times New Roman" w:hAnsi="Times New Roman"/>
          <w:sz w:val="24"/>
          <w:szCs w:val="24"/>
        </w:rPr>
        <w:t xml:space="preserve"> other studies that have shown health benefits and consequent production and economic benefits </w:t>
      </w:r>
      <w:r w:rsidRPr="005D087F">
        <w:rPr>
          <w:rFonts w:ascii="Times New Roman" w:hAnsi="Times New Roman"/>
          <w:noProof/>
          <w:sz w:val="24"/>
          <w:szCs w:val="24"/>
        </w:rPr>
        <w:t>(Grooms 2004; Pinior et al. 2017)</w:t>
      </w:r>
      <w:r w:rsidRPr="006C6B7A">
        <w:rPr>
          <w:rFonts w:ascii="Times New Roman" w:hAnsi="Times New Roman"/>
          <w:sz w:val="24"/>
          <w:szCs w:val="24"/>
        </w:rPr>
        <w:t xml:space="preserve">. </w:t>
      </w:r>
    </w:p>
    <w:p w14:paraId="4A63182D" w14:textId="5E81A666" w:rsidR="00474BC8" w:rsidRDefault="002C2134" w:rsidP="00474BC8">
      <w:pPr>
        <w:spacing w:after="0" w:line="480" w:lineRule="auto"/>
        <w:ind w:firstLine="720"/>
        <w:jc w:val="both"/>
        <w:rPr>
          <w:rFonts w:ascii="Times New Roman" w:hAnsi="Times New Roman"/>
          <w:sz w:val="24"/>
          <w:szCs w:val="24"/>
        </w:rPr>
      </w:pPr>
      <w:r w:rsidRPr="006C6B7A">
        <w:rPr>
          <w:rFonts w:ascii="Times New Roman" w:hAnsi="Times New Roman"/>
          <w:sz w:val="24"/>
          <w:szCs w:val="24"/>
        </w:rPr>
        <w:t xml:space="preserve">The cow model included </w:t>
      </w:r>
      <w:r w:rsidR="003C78CA">
        <w:rPr>
          <w:rFonts w:ascii="Times New Roman" w:hAnsi="Times New Roman"/>
          <w:sz w:val="24"/>
          <w:szCs w:val="24"/>
        </w:rPr>
        <w:t>t</w:t>
      </w:r>
      <w:r>
        <w:rPr>
          <w:rFonts w:ascii="Times New Roman" w:hAnsi="Times New Roman"/>
          <w:sz w:val="24"/>
          <w:szCs w:val="24"/>
        </w:rPr>
        <w:t>hree</w:t>
      </w:r>
      <w:r w:rsidRPr="006C6B7A">
        <w:rPr>
          <w:rFonts w:ascii="Times New Roman" w:hAnsi="Times New Roman"/>
          <w:sz w:val="24"/>
          <w:szCs w:val="24"/>
        </w:rPr>
        <w:t xml:space="preserve"> positively associated variables and </w:t>
      </w:r>
      <w:r w:rsidR="003C78CA">
        <w:rPr>
          <w:rFonts w:ascii="Times New Roman" w:hAnsi="Times New Roman"/>
          <w:sz w:val="24"/>
          <w:szCs w:val="24"/>
        </w:rPr>
        <w:t>s</w:t>
      </w:r>
      <w:r>
        <w:rPr>
          <w:rFonts w:ascii="Times New Roman" w:hAnsi="Times New Roman"/>
          <w:sz w:val="24"/>
          <w:szCs w:val="24"/>
        </w:rPr>
        <w:t>ix</w:t>
      </w:r>
      <w:r w:rsidRPr="006C6B7A">
        <w:rPr>
          <w:rFonts w:ascii="Times New Roman" w:hAnsi="Times New Roman"/>
          <w:sz w:val="24"/>
          <w:szCs w:val="24"/>
        </w:rPr>
        <w:t xml:space="preserve"> protective factors. Increased reported disease counts in cows for the last year were associated with: feeding grass weeds with an incidence </w:t>
      </w:r>
      <w:r w:rsidR="00922B60" w:rsidRPr="00922B60">
        <w:rPr>
          <w:rFonts w:ascii="Times New Roman" w:hAnsi="Times New Roman"/>
          <w:bCs/>
          <w:sz w:val="24"/>
          <w:szCs w:val="28"/>
        </w:rPr>
        <w:t xml:space="preserve">risk </w:t>
      </w:r>
      <w:r w:rsidRPr="006C6B7A">
        <w:rPr>
          <w:rFonts w:ascii="Times New Roman" w:hAnsi="Times New Roman"/>
          <w:sz w:val="24"/>
          <w:szCs w:val="24"/>
        </w:rPr>
        <w:t>ratio (IRR) of 1.29 (i.e. 29% higher rate of reported disease when feeding grass weeds compared to not feeding grass weeds); farms that had more than two reported diseases at the farm level within the last year, with an IRR of 1.41, compared to 2 or fewer reported diseases</w:t>
      </w:r>
      <w:r w:rsidR="003C78CA">
        <w:rPr>
          <w:rFonts w:ascii="Times New Roman" w:hAnsi="Times New Roman"/>
          <w:sz w:val="24"/>
          <w:szCs w:val="24"/>
        </w:rPr>
        <w:t xml:space="preserve">; </w:t>
      </w:r>
      <w:r w:rsidRPr="006C6B7A">
        <w:rPr>
          <w:rFonts w:ascii="Times New Roman" w:hAnsi="Times New Roman"/>
          <w:sz w:val="24"/>
          <w:szCs w:val="24"/>
        </w:rPr>
        <w:t xml:space="preserve">and cows that had over three calvings, at an IRR of 1.34, compared to cows with three or fewer calvings. Cows were associated with reduced reported diseases counts during the last year for the following factors: farms that practiced milking of mastitis cows last at an IRR of 0.67, farms with more than six cows at an IRR of 0.80; cows being only bred once in the last year at an IRR of 0.78, compared to cows requiring multiple breedings to get pregnant; and cows with a BCS above 2.25 with an IRR of 0.81. </w:t>
      </w:r>
    </w:p>
    <w:p w14:paraId="3F24E1A8" w14:textId="49C5F55F" w:rsidR="002C2134" w:rsidRPr="006C6B7A" w:rsidRDefault="002C2134" w:rsidP="00474BC8">
      <w:pPr>
        <w:spacing w:after="0" w:line="480" w:lineRule="auto"/>
        <w:ind w:firstLine="720"/>
        <w:jc w:val="both"/>
        <w:rPr>
          <w:rFonts w:ascii="Times New Roman" w:hAnsi="Times New Roman"/>
          <w:sz w:val="24"/>
          <w:szCs w:val="24"/>
        </w:rPr>
      </w:pPr>
      <w:r w:rsidRPr="006C6B7A">
        <w:rPr>
          <w:rFonts w:ascii="Times New Roman" w:hAnsi="Times New Roman"/>
          <w:sz w:val="24"/>
          <w:szCs w:val="24"/>
        </w:rPr>
        <w:t xml:space="preserve">Pregnancy checking status as a cow-level factor and BVDV vaccination status had a significant interaction association with reported disease count for the last one year. Both interacting factors had a protective effect at the univariable association. The reported disease counts for the last year for vaccinated cows that were pregnancy checked and those not pregnancy checked were not different, while the non-vaccinated cows that were not pregnancy checked had higher reported disease counts during the last year than vaccinated cows that were pregnancy checked.  </w:t>
      </w:r>
    </w:p>
    <w:p w14:paraId="6677E7A9" w14:textId="1E853240" w:rsidR="00474BC8" w:rsidRDefault="002C2134" w:rsidP="00474BC8">
      <w:pPr>
        <w:spacing w:line="480" w:lineRule="auto"/>
        <w:ind w:firstLine="720"/>
        <w:jc w:val="both"/>
        <w:rPr>
          <w:rFonts w:ascii="Times New Roman" w:hAnsi="Times New Roman"/>
          <w:noProof/>
          <w:sz w:val="24"/>
          <w:szCs w:val="24"/>
        </w:rPr>
      </w:pPr>
      <w:r w:rsidRPr="006C6B7A">
        <w:rPr>
          <w:rFonts w:ascii="Times New Roman" w:hAnsi="Times New Roman"/>
          <w:sz w:val="24"/>
          <w:szCs w:val="24"/>
        </w:rPr>
        <w:lastRenderedPageBreak/>
        <w:t xml:space="preserve">The heifer model included four protective factors and five positively associated variables. Vaccinated heifers were 0.11 times as likely to have a reported disease within the last 12 months compared to the non-vaccinate heifers. Reduced reported disease likelihood in heifers was also associated with: farms managed by a woman older than 55 years of age, at an Odds Ratio (OR) of 0.23; farms with over 2 acres of land, at an OR of 0.13; farms feeding Napier grass that was less than 1 meter in height during the dry season, at an OR of 6.5; and farms whose dairy cattle stalls had concrete floors, at an OR of 0.02. Increased reported disease likelihood in heifers was associated </w:t>
      </w:r>
      <w:proofErr w:type="gramStart"/>
      <w:r w:rsidRPr="006C6B7A">
        <w:rPr>
          <w:rFonts w:ascii="Times New Roman" w:hAnsi="Times New Roman"/>
          <w:sz w:val="24"/>
          <w:szCs w:val="24"/>
        </w:rPr>
        <w:t>with:</w:t>
      </w:r>
      <w:proofErr w:type="gramEnd"/>
      <w:r w:rsidRPr="006C6B7A">
        <w:rPr>
          <w:rFonts w:ascii="Times New Roman" w:hAnsi="Times New Roman"/>
          <w:sz w:val="24"/>
          <w:szCs w:val="24"/>
        </w:rPr>
        <w:t xml:space="preserve"> farms that had </w:t>
      </w:r>
      <w:r w:rsidRPr="00AA4C50">
        <w:rPr>
          <w:rFonts w:ascii="Times New Roman" w:hAnsi="Times New Roman"/>
          <w:sz w:val="24"/>
          <w:szCs w:val="24"/>
        </w:rPr>
        <w:t>lost</w:t>
      </w:r>
      <w:r w:rsidR="00AA4C50">
        <w:rPr>
          <w:rFonts w:ascii="Times New Roman" w:hAnsi="Times New Roman"/>
          <w:sz w:val="24"/>
          <w:szCs w:val="24"/>
        </w:rPr>
        <w:t xml:space="preserve"> (death)</w:t>
      </w:r>
      <w:r w:rsidRPr="006C6B7A">
        <w:rPr>
          <w:rFonts w:ascii="Times New Roman" w:hAnsi="Times New Roman"/>
          <w:sz w:val="24"/>
          <w:szCs w:val="24"/>
        </w:rPr>
        <w:t xml:space="preserve"> a cow vaccinated against BVDV within the last 12 months, at an OR of 8.9;</w:t>
      </w:r>
      <w:r w:rsidRPr="006C6B7A">
        <w:rPr>
          <w:rFonts w:ascii="Times New Roman" w:hAnsi="Times New Roman"/>
          <w:noProof/>
          <w:sz w:val="24"/>
          <w:szCs w:val="24"/>
        </w:rPr>
        <w:t xml:space="preserve"> farms that bought replacement heifers, at an OR of 3.3;  and heifers above 30 months of age, at an OR of 6.1. </w:t>
      </w:r>
    </w:p>
    <w:p w14:paraId="04F1B09E" w14:textId="0A2FCA7E" w:rsidR="002C2134" w:rsidRPr="006C6B7A" w:rsidRDefault="002C2134" w:rsidP="00474BC8">
      <w:pPr>
        <w:spacing w:line="480" w:lineRule="auto"/>
        <w:ind w:firstLine="720"/>
        <w:jc w:val="both"/>
        <w:rPr>
          <w:rFonts w:ascii="Times New Roman" w:hAnsi="Times New Roman"/>
          <w:noProof/>
          <w:sz w:val="24"/>
          <w:szCs w:val="24"/>
        </w:rPr>
      </w:pPr>
      <w:r w:rsidRPr="006C6B7A">
        <w:rPr>
          <w:rFonts w:ascii="Times New Roman" w:hAnsi="Times New Roman"/>
          <w:noProof/>
          <w:sz w:val="24"/>
          <w:szCs w:val="24"/>
        </w:rPr>
        <w:t xml:space="preserve">Body condition score (BCS) was categorized into 3 categories based on the linear trend function and showed an increase in the likelihood of reported disease with higher BCS. Compared to the baseline BCS of 2.25 and below, heifers with a moderate BCS of 2.25 to 2.75 were 3.9 times more likely to have a reported disease in the last 12 months, while heifers with a BCS of 3 and above were 10.7 times more likely to have had a reported disease within the last 12 months. </w:t>
      </w:r>
    </w:p>
    <w:p w14:paraId="471154EC" w14:textId="5E4C1DD2" w:rsidR="002C2134" w:rsidRPr="006C6B7A" w:rsidRDefault="002C2134" w:rsidP="00474BC8">
      <w:pPr>
        <w:spacing w:line="480" w:lineRule="auto"/>
        <w:ind w:firstLine="720"/>
        <w:jc w:val="both"/>
        <w:rPr>
          <w:rFonts w:ascii="Times New Roman" w:hAnsi="Times New Roman"/>
          <w:sz w:val="24"/>
          <w:szCs w:val="24"/>
        </w:rPr>
      </w:pPr>
      <w:r w:rsidRPr="006C6B7A">
        <w:rPr>
          <w:rFonts w:ascii="Times New Roman" w:hAnsi="Times New Roman"/>
          <w:sz w:val="24"/>
          <w:szCs w:val="24"/>
        </w:rPr>
        <w:t>The farm management factors associated with lower reported disease in the cows and heifers were good milking hygiene practices and having a concrete floor in the cattle stalls</w:t>
      </w:r>
      <w:r w:rsidR="003C78CA">
        <w:rPr>
          <w:rFonts w:ascii="Times New Roman" w:hAnsi="Times New Roman"/>
          <w:sz w:val="24"/>
          <w:szCs w:val="24"/>
        </w:rPr>
        <w:t>,</w:t>
      </w:r>
      <w:r>
        <w:rPr>
          <w:rFonts w:ascii="Times New Roman" w:hAnsi="Times New Roman"/>
          <w:sz w:val="24"/>
          <w:szCs w:val="24"/>
        </w:rPr>
        <w:t xml:space="preserve"> respectively</w:t>
      </w:r>
      <w:r w:rsidRPr="006C6B7A">
        <w:rPr>
          <w:rFonts w:ascii="Times New Roman" w:hAnsi="Times New Roman"/>
          <w:sz w:val="24"/>
          <w:szCs w:val="24"/>
        </w:rPr>
        <w:t xml:space="preserve">. This underlines the critical complementary feature of biosecurity to disease prevention in SHD farms. </w:t>
      </w:r>
    </w:p>
    <w:p w14:paraId="7EF3AC0F" w14:textId="77777777" w:rsidR="002C2134" w:rsidRPr="006C6B7A" w:rsidRDefault="002C2134" w:rsidP="00474BC8">
      <w:pPr>
        <w:spacing w:line="480" w:lineRule="auto"/>
        <w:ind w:firstLine="720"/>
        <w:jc w:val="both"/>
        <w:rPr>
          <w:rFonts w:ascii="Times New Roman" w:hAnsi="Times New Roman"/>
          <w:sz w:val="24"/>
          <w:szCs w:val="24"/>
        </w:rPr>
      </w:pPr>
      <w:r w:rsidRPr="006C6B7A">
        <w:rPr>
          <w:rFonts w:ascii="Times New Roman" w:hAnsi="Times New Roman"/>
          <w:sz w:val="24"/>
          <w:szCs w:val="24"/>
        </w:rPr>
        <w:lastRenderedPageBreak/>
        <w:t xml:space="preserve">Our findings identified other farm characteristics that were associated with lower reported disease, including larger herds and larger land size, good reproductive performance, and older female farmers. These findings could be taken to mean that farms with higher fodder production resources of land allowed for more cows to be kept, while maintaining better health and productivity performance. We can also conclude that the experience that usually comes with age is a key indicator of overall farm performance that can complement vaccination in reducing the occurrence of diseases. Management features are shown to be very critical confounders to disease prevention in other studies </w:t>
      </w:r>
      <w:r w:rsidRPr="006C6B7A">
        <w:rPr>
          <w:rFonts w:ascii="Times New Roman" w:hAnsi="Times New Roman"/>
          <w:noProof/>
          <w:sz w:val="24"/>
          <w:szCs w:val="24"/>
        </w:rPr>
        <w:t>(Newcomer and Givens 2016; Grooms 2004)</w:t>
      </w:r>
      <w:r w:rsidRPr="006C6B7A">
        <w:rPr>
          <w:rFonts w:ascii="Times New Roman" w:hAnsi="Times New Roman"/>
          <w:sz w:val="24"/>
          <w:szCs w:val="24"/>
        </w:rPr>
        <w:t xml:space="preserve">.   </w:t>
      </w:r>
    </w:p>
    <w:p w14:paraId="651CC2D8" w14:textId="77777777" w:rsidR="002C2134" w:rsidRPr="006C6B7A" w:rsidRDefault="002C2134" w:rsidP="00474BC8">
      <w:pPr>
        <w:spacing w:line="480" w:lineRule="auto"/>
        <w:ind w:firstLine="720"/>
        <w:jc w:val="both"/>
        <w:rPr>
          <w:rFonts w:ascii="Times New Roman" w:hAnsi="Times New Roman"/>
          <w:sz w:val="24"/>
          <w:szCs w:val="24"/>
        </w:rPr>
      </w:pPr>
      <w:r w:rsidRPr="006C6B7A">
        <w:rPr>
          <w:rFonts w:ascii="Times New Roman" w:hAnsi="Times New Roman"/>
          <w:sz w:val="24"/>
          <w:szCs w:val="24"/>
        </w:rPr>
        <w:t xml:space="preserve">At the cow level, good BCS was associated with lower reported disease counts, while in the heifers, it was related to a higher likelihood of reported disease. This contradicting result shows that body condition score is an important confounder of vaccination in disease prevention. For the cows, we conclude that a higher body condition score is correlated with good health performance and therefore complementary to vaccination. For the heifers, the unexpected finding of higher categories of BCS being associated with higher odds of reported disease could be associated with other BCS factors, such as: age, seasonal feed availability, and prioritization of available high-quality feeds to cows. Further research is needed to clarify this finding. </w:t>
      </w:r>
    </w:p>
    <w:p w14:paraId="1B6BBB01" w14:textId="2CCA2EE6" w:rsidR="002C2134" w:rsidRPr="006C6B7A" w:rsidRDefault="002C2134" w:rsidP="00474BC8">
      <w:pPr>
        <w:spacing w:line="480" w:lineRule="auto"/>
        <w:ind w:firstLine="720"/>
        <w:jc w:val="both"/>
        <w:rPr>
          <w:rFonts w:ascii="Times New Roman" w:hAnsi="Times New Roman"/>
          <w:sz w:val="24"/>
          <w:szCs w:val="24"/>
        </w:rPr>
      </w:pPr>
      <w:r w:rsidRPr="006C6B7A">
        <w:rPr>
          <w:rFonts w:ascii="Times New Roman" w:hAnsi="Times New Roman"/>
          <w:sz w:val="24"/>
          <w:szCs w:val="24"/>
        </w:rPr>
        <w:t xml:space="preserve">The study identified several farm-level factors that were associated with higher reported diseases in cows and heifers. Farms reporting more disease conditions also had more disease counts for their cows. Furthermore, heifers on farms that had </w:t>
      </w:r>
      <w:r w:rsidRPr="009B3198">
        <w:rPr>
          <w:rFonts w:ascii="Times New Roman" w:hAnsi="Times New Roman"/>
          <w:sz w:val="24"/>
          <w:szCs w:val="24"/>
        </w:rPr>
        <w:t>lost</w:t>
      </w:r>
      <w:r w:rsidRPr="006C6B7A">
        <w:rPr>
          <w:rFonts w:ascii="Times New Roman" w:hAnsi="Times New Roman"/>
          <w:sz w:val="24"/>
          <w:szCs w:val="24"/>
        </w:rPr>
        <w:t xml:space="preserve"> </w:t>
      </w:r>
      <w:r w:rsidR="00AA4C50">
        <w:rPr>
          <w:rFonts w:ascii="Times New Roman" w:hAnsi="Times New Roman"/>
          <w:sz w:val="24"/>
          <w:szCs w:val="24"/>
        </w:rPr>
        <w:t>(death)</w:t>
      </w:r>
      <w:r w:rsidR="00AA4C50" w:rsidRPr="006C6B7A">
        <w:rPr>
          <w:rFonts w:ascii="Times New Roman" w:hAnsi="Times New Roman"/>
          <w:sz w:val="24"/>
          <w:szCs w:val="24"/>
        </w:rPr>
        <w:t xml:space="preserve"> </w:t>
      </w:r>
      <w:r w:rsidRPr="006C6B7A">
        <w:rPr>
          <w:rFonts w:ascii="Times New Roman" w:hAnsi="Times New Roman"/>
          <w:sz w:val="24"/>
          <w:szCs w:val="24"/>
        </w:rPr>
        <w:t xml:space="preserve">vaccinated cattle through death had a higher likelihood of disease for the last year. We </w:t>
      </w:r>
      <w:r w:rsidRPr="006C6B7A">
        <w:rPr>
          <w:rFonts w:ascii="Times New Roman" w:hAnsi="Times New Roman"/>
          <w:sz w:val="24"/>
          <w:szCs w:val="24"/>
        </w:rPr>
        <w:lastRenderedPageBreak/>
        <w:t xml:space="preserve">conclude that the farm-level health status is important for successful disease prevention by vaccination. </w:t>
      </w:r>
    </w:p>
    <w:p w14:paraId="0EF1C35F" w14:textId="77777777" w:rsidR="002C2134" w:rsidRPr="006C6B7A" w:rsidRDefault="002C2134" w:rsidP="00474BC8">
      <w:pPr>
        <w:spacing w:line="480" w:lineRule="auto"/>
        <w:ind w:firstLine="720"/>
        <w:jc w:val="both"/>
        <w:rPr>
          <w:rFonts w:ascii="Times New Roman" w:hAnsi="Times New Roman"/>
          <w:sz w:val="24"/>
          <w:szCs w:val="24"/>
        </w:rPr>
      </w:pPr>
      <w:r w:rsidRPr="006C6B7A">
        <w:rPr>
          <w:rFonts w:ascii="Times New Roman" w:hAnsi="Times New Roman"/>
          <w:sz w:val="24"/>
          <w:szCs w:val="24"/>
        </w:rPr>
        <w:t xml:space="preserve">Feed supply and scarcity are very important to the SDFs and can affect the health performance in cattle. Cows that were on farms feeding grass weeds had more reported diseases as did heifers on the farms using shorter Napier grass in the dry season. Both the feeding of short Napier grass in the dry season and utilizing of weeds as fodder indicate feed supply challenges </w:t>
      </w:r>
      <w:r w:rsidRPr="006C6B7A">
        <w:rPr>
          <w:rFonts w:ascii="Times New Roman" w:hAnsi="Times New Roman"/>
          <w:noProof/>
          <w:sz w:val="24"/>
          <w:szCs w:val="24"/>
        </w:rPr>
        <w:t>(Balehegn et al. 2022; Maleko et al. 2018; Ntakyo et al. 2020)</w:t>
      </w:r>
      <w:r w:rsidRPr="006C6B7A">
        <w:rPr>
          <w:rFonts w:ascii="Times New Roman" w:hAnsi="Times New Roman"/>
          <w:sz w:val="24"/>
          <w:szCs w:val="24"/>
        </w:rPr>
        <w:t xml:space="preserve">. Related to these factors, the introduction of new animals to the farm is an important factor associated with more disease likelihood. The relationship between biosecurity and nutrition of dairy farms has been shown by other studies to be very important for health performance </w:t>
      </w:r>
      <w:r w:rsidRPr="002F6087">
        <w:rPr>
          <w:rFonts w:ascii="Times New Roman" w:hAnsi="Times New Roman"/>
          <w:noProof/>
          <w:sz w:val="24"/>
          <w:szCs w:val="24"/>
        </w:rPr>
        <w:t>(Singh et al. 2020; Brennan and Christley 2013)</w:t>
      </w:r>
      <w:r w:rsidRPr="006C6B7A">
        <w:rPr>
          <w:rFonts w:ascii="Times New Roman" w:hAnsi="Times New Roman"/>
          <w:sz w:val="24"/>
          <w:szCs w:val="24"/>
        </w:rPr>
        <w:t xml:space="preserve">.   </w:t>
      </w:r>
    </w:p>
    <w:p w14:paraId="6BE0DB37" w14:textId="342E3A78" w:rsidR="002C2134" w:rsidRPr="006C6B7A" w:rsidRDefault="002C2134" w:rsidP="00474BC8">
      <w:pPr>
        <w:spacing w:line="480" w:lineRule="auto"/>
        <w:ind w:firstLine="720"/>
        <w:jc w:val="both"/>
        <w:rPr>
          <w:rFonts w:ascii="Times New Roman" w:hAnsi="Times New Roman"/>
          <w:sz w:val="24"/>
          <w:szCs w:val="24"/>
        </w:rPr>
      </w:pPr>
      <w:r w:rsidRPr="006C6B7A">
        <w:rPr>
          <w:rFonts w:ascii="Times New Roman" w:hAnsi="Times New Roman"/>
          <w:sz w:val="24"/>
          <w:szCs w:val="24"/>
        </w:rPr>
        <w:t xml:space="preserve">At the farm level, older heifers were more likely to have reported disease occurrence, and the cows that were above third parity reported more disease counts for the last year despite vaccination. Older heifers and cows have a longer time to be exposed to infectious diseases than younger animals. Longer exposure time to disease conditions is a common factor seen in other studies </w:t>
      </w:r>
      <w:r w:rsidRPr="006C6B7A">
        <w:rPr>
          <w:rFonts w:ascii="Times New Roman" w:hAnsi="Times New Roman"/>
          <w:noProof/>
          <w:sz w:val="24"/>
          <w:szCs w:val="24"/>
        </w:rPr>
        <w:t>(Abera</w:t>
      </w:r>
      <w:r w:rsidR="005B2A6D">
        <w:rPr>
          <w:rFonts w:ascii="Times New Roman" w:hAnsi="Times New Roman"/>
          <w:noProof/>
          <w:sz w:val="24"/>
          <w:szCs w:val="24"/>
        </w:rPr>
        <w:t xml:space="preserve"> et al., </w:t>
      </w:r>
      <w:r w:rsidRPr="006C6B7A">
        <w:rPr>
          <w:rFonts w:ascii="Times New Roman" w:hAnsi="Times New Roman"/>
          <w:noProof/>
          <w:sz w:val="24"/>
          <w:szCs w:val="24"/>
        </w:rPr>
        <w:t>2019; Lasser et al. 2021)</w:t>
      </w:r>
      <w:r w:rsidRPr="006C6B7A">
        <w:rPr>
          <w:rFonts w:ascii="Times New Roman" w:hAnsi="Times New Roman"/>
          <w:sz w:val="24"/>
          <w:szCs w:val="24"/>
        </w:rPr>
        <w:t xml:space="preserve">. </w:t>
      </w:r>
    </w:p>
    <w:p w14:paraId="2C46C6AA" w14:textId="77777777" w:rsidR="002C2134" w:rsidRPr="006C6B7A" w:rsidRDefault="002C2134" w:rsidP="00474BC8">
      <w:pPr>
        <w:spacing w:line="480" w:lineRule="auto"/>
        <w:ind w:firstLine="720"/>
        <w:jc w:val="both"/>
        <w:rPr>
          <w:rFonts w:ascii="Times New Roman" w:hAnsi="Times New Roman"/>
          <w:b/>
          <w:bCs/>
          <w:sz w:val="24"/>
          <w:szCs w:val="24"/>
        </w:rPr>
      </w:pPr>
      <w:r w:rsidRPr="006C6B7A">
        <w:rPr>
          <w:rFonts w:ascii="Times New Roman" w:hAnsi="Times New Roman"/>
          <w:sz w:val="24"/>
          <w:szCs w:val="24"/>
        </w:rPr>
        <w:t xml:space="preserve">The practice of pregnancy checking had a significant effect modification of vaccination status for the cows, was associated with reduced disease counts for the cows. It is unlikely that the practice of pregnancy checking is leading to reduced disease. The study speculates that farms practicing pregnancy checking could also undertake better </w:t>
      </w:r>
      <w:r w:rsidRPr="006C6B7A">
        <w:rPr>
          <w:rFonts w:ascii="Times New Roman" w:hAnsi="Times New Roman"/>
          <w:sz w:val="24"/>
          <w:szCs w:val="24"/>
        </w:rPr>
        <w:lastRenderedPageBreak/>
        <w:t xml:space="preserve">management in other ways that do lead to reduced disease, and thus better health performance. </w:t>
      </w:r>
    </w:p>
    <w:p w14:paraId="32404100" w14:textId="36D358E3" w:rsidR="002C2134" w:rsidRPr="006C6B7A" w:rsidRDefault="002C2134" w:rsidP="00474BC8">
      <w:pPr>
        <w:spacing w:line="480" w:lineRule="auto"/>
        <w:ind w:firstLine="360"/>
        <w:jc w:val="both"/>
        <w:rPr>
          <w:rFonts w:ascii="Times New Roman" w:hAnsi="Times New Roman"/>
          <w:sz w:val="24"/>
          <w:szCs w:val="24"/>
        </w:rPr>
      </w:pPr>
      <w:r w:rsidRPr="006C6B7A">
        <w:rPr>
          <w:rFonts w:ascii="Times New Roman" w:hAnsi="Times New Roman"/>
          <w:sz w:val="24"/>
          <w:szCs w:val="24"/>
        </w:rPr>
        <w:t xml:space="preserve">In summary, there was an evident benefit of vaccination using a multivalent </w:t>
      </w:r>
      <w:r w:rsidR="00C25F27">
        <w:rPr>
          <w:rFonts w:ascii="Times New Roman" w:hAnsi="Times New Roman"/>
          <w:sz w:val="24"/>
          <w:szCs w:val="24"/>
        </w:rPr>
        <w:t xml:space="preserve">vaccine including </w:t>
      </w:r>
      <w:r w:rsidRPr="006C6B7A">
        <w:rPr>
          <w:rFonts w:ascii="Times New Roman" w:hAnsi="Times New Roman"/>
          <w:sz w:val="24"/>
          <w:szCs w:val="24"/>
        </w:rPr>
        <w:t xml:space="preserve">BVDV on SHD cattle in Kenya in the reduction of overall disease outcomes in both the cows and heifers, while controlling for other important farm- and animal-level variables. </w:t>
      </w:r>
    </w:p>
    <w:p w14:paraId="660A5D49" w14:textId="6E2925DB" w:rsidR="002C2134" w:rsidRPr="006C6B7A" w:rsidRDefault="001A2BD3" w:rsidP="001A2BD3">
      <w:pPr>
        <w:pStyle w:val="Heading2"/>
        <w:spacing w:line="480" w:lineRule="auto"/>
        <w:rPr>
          <w:b w:val="0"/>
          <w:bCs/>
          <w:szCs w:val="24"/>
        </w:rPr>
      </w:pPr>
      <w:bookmarkStart w:id="214" w:name="_Toc124500842"/>
      <w:r>
        <w:rPr>
          <w:szCs w:val="24"/>
        </w:rPr>
        <w:t xml:space="preserve">6.4 </w:t>
      </w:r>
      <w:r w:rsidR="008F56D7">
        <w:rPr>
          <w:szCs w:val="24"/>
        </w:rPr>
        <w:t xml:space="preserve">A randomized controlled trial of a multivalent vaccine including modified live </w:t>
      </w:r>
      <w:r w:rsidR="005B2A6D">
        <w:rPr>
          <w:szCs w:val="24"/>
        </w:rPr>
        <w:t xml:space="preserve">viral </w:t>
      </w:r>
      <w:r w:rsidR="008F56D7">
        <w:rPr>
          <w:szCs w:val="24"/>
        </w:rPr>
        <w:t>Bovine viral diarrhoea virus on smallholder dairy farms in Kenya</w:t>
      </w:r>
      <w:bookmarkEnd w:id="214"/>
    </w:p>
    <w:p w14:paraId="36A9B3E1" w14:textId="7A3BA03D" w:rsidR="002C2134" w:rsidRPr="006C6B7A" w:rsidRDefault="002C2134" w:rsidP="00474BC8">
      <w:pPr>
        <w:spacing w:line="480" w:lineRule="auto"/>
        <w:ind w:firstLine="360"/>
        <w:jc w:val="both"/>
        <w:rPr>
          <w:rFonts w:ascii="Times New Roman" w:hAnsi="Times New Roman"/>
          <w:sz w:val="24"/>
          <w:szCs w:val="24"/>
        </w:rPr>
      </w:pPr>
      <w:r w:rsidRPr="006C6B7A">
        <w:rPr>
          <w:rFonts w:ascii="Times New Roman" w:hAnsi="Times New Roman"/>
          <w:sz w:val="24"/>
          <w:szCs w:val="24"/>
        </w:rPr>
        <w:t>Cohort study results of the benefits related to reduced disease associated with vaccination with a multivalent</w:t>
      </w:r>
      <w:r w:rsidR="005B2A6D">
        <w:rPr>
          <w:rFonts w:ascii="Times New Roman" w:hAnsi="Times New Roman"/>
          <w:sz w:val="24"/>
          <w:szCs w:val="24"/>
        </w:rPr>
        <w:t xml:space="preserve"> modified live viral (MLV)</w:t>
      </w:r>
      <w:r w:rsidRPr="006C6B7A">
        <w:rPr>
          <w:rFonts w:ascii="Times New Roman" w:hAnsi="Times New Roman"/>
          <w:sz w:val="24"/>
          <w:szCs w:val="24"/>
        </w:rPr>
        <w:t xml:space="preserve"> vaccine </w:t>
      </w:r>
      <w:r w:rsidR="00C25F27">
        <w:rPr>
          <w:rFonts w:ascii="Times New Roman" w:hAnsi="Times New Roman"/>
          <w:sz w:val="24"/>
          <w:szCs w:val="24"/>
        </w:rPr>
        <w:t xml:space="preserve">including BVDV </w:t>
      </w:r>
      <w:r w:rsidRPr="006C6B7A">
        <w:rPr>
          <w:rFonts w:ascii="Times New Roman" w:hAnsi="Times New Roman"/>
          <w:sz w:val="24"/>
          <w:szCs w:val="24"/>
        </w:rPr>
        <w:t>on SDFs in Kenya would be helpful to provide evidence specific to SDFs for convincing farmers on the importance of utilizing this vaccine. However, randomized controlled trial (RCT) results of the vaccine would be even more helpful because an RCT would likely have less selection bias, information bias</w:t>
      </w:r>
      <w:r w:rsidR="005B2A6D">
        <w:rPr>
          <w:rFonts w:ascii="Times New Roman" w:hAnsi="Times New Roman"/>
          <w:sz w:val="24"/>
          <w:szCs w:val="24"/>
        </w:rPr>
        <w:t>,</w:t>
      </w:r>
      <w:r w:rsidRPr="006C6B7A">
        <w:rPr>
          <w:rFonts w:ascii="Times New Roman" w:hAnsi="Times New Roman"/>
          <w:sz w:val="24"/>
          <w:szCs w:val="24"/>
        </w:rPr>
        <w:t xml:space="preserve"> and confounding bias </w:t>
      </w:r>
      <w:r w:rsidRPr="00F60C4D">
        <w:rPr>
          <w:rFonts w:ascii="Times New Roman" w:hAnsi="Times New Roman"/>
          <w:noProof/>
          <w:sz w:val="24"/>
          <w:szCs w:val="24"/>
        </w:rPr>
        <w:t>(Dohoo</w:t>
      </w:r>
      <w:r w:rsidR="005B2A6D">
        <w:rPr>
          <w:rFonts w:ascii="Times New Roman" w:hAnsi="Times New Roman"/>
          <w:noProof/>
          <w:sz w:val="24"/>
          <w:szCs w:val="24"/>
        </w:rPr>
        <w:t xml:space="preserve"> et al.,</w:t>
      </w:r>
      <w:r w:rsidRPr="00F60C4D">
        <w:rPr>
          <w:rFonts w:ascii="Times New Roman" w:hAnsi="Times New Roman"/>
          <w:noProof/>
          <w:sz w:val="24"/>
          <w:szCs w:val="24"/>
        </w:rPr>
        <w:t xml:space="preserve"> 2009)</w:t>
      </w:r>
    </w:p>
    <w:p w14:paraId="276689F8" w14:textId="27BDC2BC" w:rsidR="002C2134" w:rsidRPr="0098231B" w:rsidRDefault="002C2134" w:rsidP="00474BC8">
      <w:pPr>
        <w:spacing w:line="480" w:lineRule="auto"/>
        <w:ind w:firstLine="360"/>
        <w:jc w:val="both"/>
        <w:rPr>
          <w:rFonts w:ascii="Times New Roman" w:hAnsi="Times New Roman"/>
          <w:sz w:val="24"/>
          <w:szCs w:val="24"/>
        </w:rPr>
      </w:pPr>
      <w:r w:rsidRPr="0098231B">
        <w:rPr>
          <w:rFonts w:ascii="Times New Roman" w:hAnsi="Times New Roman"/>
          <w:bCs/>
          <w:sz w:val="24"/>
          <w:szCs w:val="24"/>
        </w:rPr>
        <w:t>This study was done over a period of one year with two visits twelve months apart to compare vaccinated group and a placebo group at each time point, and to compare results over time within each group.</w:t>
      </w:r>
      <w:r w:rsidRPr="0098231B">
        <w:rPr>
          <w:rFonts w:ascii="Times New Roman" w:hAnsi="Times New Roman"/>
          <w:b/>
          <w:sz w:val="24"/>
          <w:szCs w:val="24"/>
        </w:rPr>
        <w:t xml:space="preserve"> </w:t>
      </w:r>
      <w:r w:rsidR="00E43AA7" w:rsidRPr="0098231B">
        <w:rPr>
          <w:rFonts w:ascii="Times New Roman" w:hAnsi="Times New Roman"/>
          <w:bCs/>
          <w:sz w:val="24"/>
          <w:szCs w:val="24"/>
        </w:rPr>
        <w:t xml:space="preserve">The study recruited a total of </w:t>
      </w:r>
      <w:r w:rsidR="00E43AA7" w:rsidRPr="0098231B">
        <w:rPr>
          <w:rFonts w:ascii="Times New Roman" w:hAnsi="Times New Roman"/>
          <w:sz w:val="24"/>
          <w:szCs w:val="24"/>
        </w:rPr>
        <w:t xml:space="preserve">384 and 352 </w:t>
      </w:r>
      <w:r w:rsidR="00E43AA7" w:rsidRPr="0098231B">
        <w:rPr>
          <w:rFonts w:ascii="Times New Roman" w:hAnsi="Times New Roman"/>
          <w:bCs/>
          <w:sz w:val="24"/>
          <w:szCs w:val="24"/>
        </w:rPr>
        <w:t xml:space="preserve">randomly </w:t>
      </w:r>
      <w:r w:rsidRPr="0098231B">
        <w:rPr>
          <w:rFonts w:ascii="Times New Roman" w:hAnsi="Times New Roman"/>
          <w:bCs/>
          <w:sz w:val="24"/>
          <w:szCs w:val="24"/>
        </w:rPr>
        <w:t>selected</w:t>
      </w:r>
      <w:r w:rsidRPr="0098231B">
        <w:rPr>
          <w:rFonts w:ascii="Times New Roman" w:hAnsi="Times New Roman"/>
          <w:b/>
          <w:sz w:val="24"/>
          <w:szCs w:val="24"/>
        </w:rPr>
        <w:t xml:space="preserve"> </w:t>
      </w:r>
      <w:r w:rsidRPr="0098231B">
        <w:rPr>
          <w:rFonts w:ascii="Times New Roman" w:hAnsi="Times New Roman"/>
          <w:bCs/>
          <w:sz w:val="24"/>
          <w:szCs w:val="24"/>
        </w:rPr>
        <w:t>cows and</w:t>
      </w:r>
      <w:r w:rsidRPr="0098231B">
        <w:rPr>
          <w:rFonts w:ascii="Times New Roman" w:hAnsi="Times New Roman"/>
          <w:b/>
          <w:sz w:val="24"/>
          <w:szCs w:val="24"/>
        </w:rPr>
        <w:t xml:space="preserve"> </w:t>
      </w:r>
      <w:r w:rsidRPr="0098231B">
        <w:rPr>
          <w:rFonts w:ascii="Times New Roman" w:hAnsi="Times New Roman"/>
          <w:sz w:val="24"/>
          <w:szCs w:val="24"/>
        </w:rPr>
        <w:t xml:space="preserve">heifers on 292 and 260 SDFs, respectively. </w:t>
      </w:r>
      <w:r w:rsidR="00E43AA7">
        <w:rPr>
          <w:rFonts w:ascii="Times New Roman" w:hAnsi="Times New Roman"/>
          <w:sz w:val="24"/>
          <w:szCs w:val="24"/>
        </w:rPr>
        <w:t>During</w:t>
      </w:r>
      <w:r w:rsidR="00E43AA7" w:rsidRPr="0098231B">
        <w:rPr>
          <w:rFonts w:ascii="Times New Roman" w:hAnsi="Times New Roman"/>
          <w:sz w:val="24"/>
          <w:szCs w:val="24"/>
        </w:rPr>
        <w:t xml:space="preserve"> </w:t>
      </w:r>
      <w:r w:rsidRPr="0098231B">
        <w:rPr>
          <w:rFonts w:ascii="Times New Roman" w:hAnsi="Times New Roman"/>
          <w:sz w:val="24"/>
          <w:szCs w:val="24"/>
        </w:rPr>
        <w:t xml:space="preserve">the first farm visit, we recorded the baseline level of diseases reported in the last 12 months, along with other cow- and farm-level data through a questionnaire and animal </w:t>
      </w:r>
      <w:r w:rsidR="00E43AA7" w:rsidRPr="0098231B">
        <w:rPr>
          <w:rFonts w:ascii="Times New Roman" w:hAnsi="Times New Roman"/>
          <w:sz w:val="24"/>
          <w:szCs w:val="24"/>
        </w:rPr>
        <w:t>examinations.</w:t>
      </w:r>
      <w:r w:rsidRPr="0098231B">
        <w:rPr>
          <w:rFonts w:ascii="Times New Roman" w:hAnsi="Times New Roman"/>
          <w:sz w:val="24"/>
          <w:szCs w:val="24"/>
        </w:rPr>
        <w:t xml:space="preserve"> With random block allocation, </w:t>
      </w:r>
      <w:r w:rsidR="0030354F">
        <w:rPr>
          <w:rFonts w:ascii="Times New Roman" w:hAnsi="Times New Roman"/>
          <w:sz w:val="24"/>
          <w:szCs w:val="24"/>
        </w:rPr>
        <w:t xml:space="preserve">we vaccinated </w:t>
      </w:r>
      <w:r w:rsidRPr="0098231B">
        <w:rPr>
          <w:rFonts w:ascii="Times New Roman" w:hAnsi="Times New Roman"/>
          <w:sz w:val="24"/>
          <w:szCs w:val="24"/>
        </w:rPr>
        <w:t xml:space="preserve">185 cows and 172 heifers </w:t>
      </w:r>
      <w:r w:rsidR="0030354F">
        <w:rPr>
          <w:rFonts w:ascii="Times New Roman" w:hAnsi="Times New Roman"/>
          <w:sz w:val="24"/>
          <w:szCs w:val="24"/>
        </w:rPr>
        <w:t>using</w:t>
      </w:r>
      <w:r w:rsidRPr="0098231B">
        <w:rPr>
          <w:rFonts w:ascii="Times New Roman" w:hAnsi="Times New Roman"/>
          <w:sz w:val="24"/>
          <w:szCs w:val="24"/>
        </w:rPr>
        <w:t xml:space="preserve"> a single </w:t>
      </w:r>
      <w:r w:rsidR="0030354F">
        <w:rPr>
          <w:rFonts w:ascii="Times New Roman" w:hAnsi="Times New Roman"/>
          <w:sz w:val="24"/>
          <w:szCs w:val="24"/>
        </w:rPr>
        <w:t xml:space="preserve">injection </w:t>
      </w:r>
      <w:r w:rsidRPr="0098231B">
        <w:rPr>
          <w:rFonts w:ascii="Times New Roman" w:hAnsi="Times New Roman"/>
          <w:sz w:val="24"/>
          <w:szCs w:val="24"/>
        </w:rPr>
        <w:t xml:space="preserve">dose of </w:t>
      </w:r>
      <w:r w:rsidR="0030354F">
        <w:rPr>
          <w:rFonts w:ascii="Times New Roman" w:hAnsi="Times New Roman"/>
          <w:sz w:val="24"/>
          <w:szCs w:val="24"/>
        </w:rPr>
        <w:t xml:space="preserve">a </w:t>
      </w:r>
      <w:r w:rsidRPr="0098231B">
        <w:rPr>
          <w:rFonts w:ascii="Times New Roman" w:hAnsi="Times New Roman"/>
          <w:sz w:val="24"/>
          <w:szCs w:val="24"/>
        </w:rPr>
        <w:lastRenderedPageBreak/>
        <w:t xml:space="preserve">multivalent </w:t>
      </w:r>
      <w:r w:rsidR="005B2A6D">
        <w:rPr>
          <w:rFonts w:ascii="Times New Roman" w:hAnsi="Times New Roman"/>
          <w:sz w:val="24"/>
          <w:szCs w:val="24"/>
        </w:rPr>
        <w:t>MLV</w:t>
      </w:r>
      <w:r w:rsidRPr="0098231B">
        <w:rPr>
          <w:rFonts w:ascii="Times New Roman" w:hAnsi="Times New Roman"/>
          <w:sz w:val="24"/>
          <w:szCs w:val="24"/>
        </w:rPr>
        <w:t xml:space="preserve"> vaccine</w:t>
      </w:r>
      <w:r w:rsidR="005B673D">
        <w:rPr>
          <w:rFonts w:ascii="Times New Roman" w:hAnsi="Times New Roman"/>
          <w:sz w:val="24"/>
          <w:szCs w:val="24"/>
        </w:rPr>
        <w:t xml:space="preserve"> including BVDV</w:t>
      </w:r>
      <w:r w:rsidRPr="0098231B">
        <w:rPr>
          <w:rFonts w:ascii="Times New Roman" w:hAnsi="Times New Roman"/>
          <w:sz w:val="24"/>
          <w:szCs w:val="24"/>
        </w:rPr>
        <w:t xml:space="preserve">, while 199 cows and 180 heifers were </w:t>
      </w:r>
      <w:r w:rsidR="0030354F">
        <w:rPr>
          <w:rFonts w:ascii="Times New Roman" w:hAnsi="Times New Roman"/>
          <w:sz w:val="24"/>
          <w:szCs w:val="24"/>
        </w:rPr>
        <w:t xml:space="preserve">given a </w:t>
      </w:r>
      <w:r w:rsidRPr="0098231B">
        <w:rPr>
          <w:rFonts w:ascii="Times New Roman" w:hAnsi="Times New Roman"/>
          <w:sz w:val="24"/>
          <w:szCs w:val="24"/>
        </w:rPr>
        <w:t>placebo</w:t>
      </w:r>
      <w:r w:rsidR="0030354F">
        <w:rPr>
          <w:rFonts w:ascii="Times New Roman" w:hAnsi="Times New Roman"/>
          <w:sz w:val="24"/>
          <w:szCs w:val="24"/>
        </w:rPr>
        <w:t xml:space="preserve"> injection</w:t>
      </w:r>
      <w:r w:rsidRPr="0098231B">
        <w:rPr>
          <w:rFonts w:ascii="Times New Roman" w:hAnsi="Times New Roman"/>
          <w:sz w:val="24"/>
          <w:szCs w:val="24"/>
        </w:rPr>
        <w:t xml:space="preserve">. After one year, we returned to the farms to record the same data, for time-varying variables. </w:t>
      </w:r>
      <w:r w:rsidR="0030354F">
        <w:rPr>
          <w:rFonts w:ascii="Times New Roman" w:hAnsi="Times New Roman"/>
          <w:sz w:val="24"/>
          <w:szCs w:val="24"/>
        </w:rPr>
        <w:t>Lost</w:t>
      </w:r>
      <w:r w:rsidRPr="0098231B">
        <w:rPr>
          <w:rFonts w:ascii="Times New Roman" w:hAnsi="Times New Roman"/>
          <w:sz w:val="24"/>
          <w:szCs w:val="24"/>
        </w:rPr>
        <w:t xml:space="preserve"> to follow-up were 132 heifers (75 vaccinated and 57 placebo), 171 cows (89 vaccinated and 82 placebo) from a total of 95 farms. Among the reasons for the losses were: sale, death</w:t>
      </w:r>
      <w:r w:rsidR="005B2A6D">
        <w:rPr>
          <w:rFonts w:ascii="Times New Roman" w:hAnsi="Times New Roman"/>
          <w:sz w:val="24"/>
          <w:szCs w:val="24"/>
        </w:rPr>
        <w:t>,</w:t>
      </w:r>
      <w:r w:rsidRPr="0098231B">
        <w:rPr>
          <w:rFonts w:ascii="Times New Roman" w:hAnsi="Times New Roman"/>
          <w:sz w:val="24"/>
          <w:szCs w:val="24"/>
        </w:rPr>
        <w:t xml:space="preserve"> and farms lending out animals for various reasons. Mixed multivariable logistic and Poisson regression modeling were used for the heifers and cows, respectively, to determine factors associated with the reported disease in the last 12 months. The proportionate change in reported diseases outcome between the first and second visit was checked and tested for significance. </w:t>
      </w:r>
    </w:p>
    <w:p w14:paraId="23C7B0A8" w14:textId="2B6000F4" w:rsidR="002C2134" w:rsidRPr="0098231B" w:rsidRDefault="002C2134" w:rsidP="00474BC8">
      <w:pPr>
        <w:spacing w:line="480" w:lineRule="auto"/>
        <w:ind w:firstLine="360"/>
        <w:jc w:val="both"/>
        <w:rPr>
          <w:rFonts w:ascii="Times New Roman" w:hAnsi="Times New Roman"/>
          <w:bCs/>
          <w:sz w:val="24"/>
          <w:szCs w:val="24"/>
        </w:rPr>
      </w:pPr>
      <w:r w:rsidRPr="0098231B">
        <w:rPr>
          <w:rFonts w:ascii="Times New Roman" w:hAnsi="Times New Roman"/>
          <w:bCs/>
          <w:sz w:val="24"/>
          <w:szCs w:val="24"/>
        </w:rPr>
        <w:t>For both the cows and heifers, there was a significant interaction variable between visit number and intervention group, confirming fewer diseases</w:t>
      </w:r>
      <w:r w:rsidRPr="0098231B">
        <w:rPr>
          <w:rFonts w:ascii="Times New Roman" w:hAnsi="Times New Roman"/>
          <w:b/>
          <w:sz w:val="24"/>
          <w:szCs w:val="24"/>
        </w:rPr>
        <w:t xml:space="preserve"> </w:t>
      </w:r>
      <w:r w:rsidRPr="0098231B">
        <w:rPr>
          <w:rFonts w:ascii="Times New Roman" w:hAnsi="Times New Roman"/>
          <w:bCs/>
          <w:sz w:val="24"/>
          <w:szCs w:val="24"/>
        </w:rPr>
        <w:t>reported in the last 12 months</w:t>
      </w:r>
      <w:r w:rsidRPr="0098231B">
        <w:rPr>
          <w:rFonts w:ascii="Times New Roman" w:hAnsi="Times New Roman"/>
          <w:b/>
          <w:sz w:val="24"/>
          <w:szCs w:val="24"/>
        </w:rPr>
        <w:t xml:space="preserve"> </w:t>
      </w:r>
      <w:r w:rsidRPr="0098231B">
        <w:rPr>
          <w:rFonts w:ascii="Times New Roman" w:hAnsi="Times New Roman"/>
          <w:bCs/>
          <w:sz w:val="24"/>
          <w:szCs w:val="24"/>
        </w:rPr>
        <w:t xml:space="preserve">in the vaccinated group versus the placebo group on the second visit, adjusting for the reported disease counts on the first visit. Other studies have shown similar benefits of multivalent vaccination containing the BVDV component </w:t>
      </w:r>
      <w:r w:rsidRPr="0098231B">
        <w:rPr>
          <w:rFonts w:ascii="Times New Roman" w:hAnsi="Times New Roman"/>
          <w:noProof/>
          <w:sz w:val="24"/>
          <w:szCs w:val="24"/>
        </w:rPr>
        <w:t>(Richter et al. 2017; Dubovi et al. 2000; Walz et al. 2017)</w:t>
      </w:r>
      <w:r w:rsidRPr="0098231B">
        <w:rPr>
          <w:rFonts w:ascii="Times New Roman" w:hAnsi="Times New Roman"/>
          <w:sz w:val="24"/>
          <w:szCs w:val="24"/>
        </w:rPr>
        <w:t xml:space="preserve">. </w:t>
      </w:r>
      <w:r w:rsidRPr="0098231B">
        <w:rPr>
          <w:rFonts w:ascii="Times New Roman" w:hAnsi="Times New Roman"/>
          <w:bCs/>
          <w:sz w:val="24"/>
          <w:szCs w:val="24"/>
        </w:rPr>
        <w:t>The study concludes that the intervention with m</w:t>
      </w:r>
      <w:r w:rsidRPr="0098231B">
        <w:rPr>
          <w:rFonts w:ascii="Times New Roman" w:eastAsia="ComputerModern-Regular" w:hAnsi="Times New Roman"/>
          <w:sz w:val="24"/>
          <w:szCs w:val="24"/>
        </w:rPr>
        <w:t xml:space="preserve">ultivalent </w:t>
      </w:r>
      <w:r w:rsidR="005B2A6D">
        <w:rPr>
          <w:rFonts w:ascii="Times New Roman" w:eastAsia="ComputerModern-Regular" w:hAnsi="Times New Roman"/>
          <w:sz w:val="24"/>
          <w:szCs w:val="24"/>
        </w:rPr>
        <w:t xml:space="preserve">MLV </w:t>
      </w:r>
      <w:r w:rsidRPr="0098231B">
        <w:rPr>
          <w:rFonts w:ascii="Times New Roman" w:eastAsia="ComputerModern-Regular" w:hAnsi="Times New Roman"/>
          <w:sz w:val="24"/>
          <w:szCs w:val="24"/>
        </w:rPr>
        <w:t xml:space="preserve">BVDV </w:t>
      </w:r>
      <w:r w:rsidRPr="0098231B">
        <w:rPr>
          <w:rFonts w:ascii="Times New Roman" w:hAnsi="Times New Roman"/>
          <w:sz w:val="24"/>
          <w:szCs w:val="24"/>
        </w:rPr>
        <w:t>vaccination is beneficial in reported disease prevention in both cows and heifers over 6 mo</w:t>
      </w:r>
      <w:r w:rsidR="005B2A6D">
        <w:rPr>
          <w:rFonts w:ascii="Times New Roman" w:hAnsi="Times New Roman"/>
          <w:sz w:val="24"/>
          <w:szCs w:val="24"/>
        </w:rPr>
        <w:t>nths of age</w:t>
      </w:r>
      <w:r w:rsidRPr="0098231B">
        <w:rPr>
          <w:rFonts w:ascii="Times New Roman" w:hAnsi="Times New Roman"/>
          <w:sz w:val="24"/>
          <w:szCs w:val="24"/>
        </w:rPr>
        <w:t xml:space="preserve">, and therefore it is recommended in these age groups on smallholder dairy farms like those in Kenya. </w:t>
      </w:r>
      <w:r w:rsidRPr="0098231B">
        <w:rPr>
          <w:rFonts w:ascii="Times New Roman" w:hAnsi="Times New Roman"/>
          <w:bCs/>
          <w:sz w:val="24"/>
          <w:szCs w:val="24"/>
        </w:rPr>
        <w:t xml:space="preserve"> </w:t>
      </w:r>
    </w:p>
    <w:p w14:paraId="3ED0F466" w14:textId="3296E79F" w:rsidR="002C2134" w:rsidRPr="0098231B" w:rsidRDefault="002C2134" w:rsidP="00474BC8">
      <w:pPr>
        <w:spacing w:line="480" w:lineRule="auto"/>
        <w:ind w:firstLine="360"/>
        <w:jc w:val="both"/>
        <w:rPr>
          <w:rFonts w:ascii="Times New Roman" w:hAnsi="Times New Roman"/>
          <w:sz w:val="24"/>
          <w:szCs w:val="24"/>
        </w:rPr>
      </w:pPr>
      <w:r w:rsidRPr="0098231B">
        <w:rPr>
          <w:rFonts w:ascii="Times New Roman" w:hAnsi="Times New Roman"/>
          <w:sz w:val="24"/>
          <w:szCs w:val="24"/>
        </w:rPr>
        <w:t xml:space="preserve">Regarding specific diseases, in both the heifers and cows, there was a significant reduction in the occurrence of reported pneumonia and diarrhea for the follow-up period compared to the 12 months before the study. Both diseases are common conditions caused directly by BVDV and the other components of the multivalent vaccine, or secondarily by </w:t>
      </w:r>
      <w:r w:rsidRPr="0098231B">
        <w:rPr>
          <w:rFonts w:ascii="Times New Roman" w:hAnsi="Times New Roman"/>
          <w:sz w:val="24"/>
          <w:szCs w:val="24"/>
        </w:rPr>
        <w:lastRenderedPageBreak/>
        <w:t xml:space="preserve">other pathogens that could lead to clinical infections in cattle with immunosuppression from BVDV. This study, therefore, concludes that the use of the multivalent vaccine is beneficial in reducing the negative effects of the two common diseases. </w:t>
      </w:r>
    </w:p>
    <w:p w14:paraId="713CBEF3" w14:textId="31CE36FB" w:rsidR="002C2134" w:rsidRPr="0098231B" w:rsidRDefault="002C2134" w:rsidP="00474BC8">
      <w:pPr>
        <w:spacing w:line="480" w:lineRule="auto"/>
        <w:ind w:firstLine="360"/>
        <w:jc w:val="both"/>
        <w:rPr>
          <w:rFonts w:ascii="Times New Roman" w:hAnsi="Times New Roman"/>
          <w:bCs/>
          <w:sz w:val="24"/>
          <w:szCs w:val="24"/>
        </w:rPr>
      </w:pPr>
      <w:r w:rsidRPr="0098231B">
        <w:rPr>
          <w:rFonts w:ascii="Times New Roman" w:hAnsi="Times New Roman"/>
          <w:sz w:val="24"/>
          <w:szCs w:val="24"/>
        </w:rPr>
        <w:t>In the final heifer model, there was a significant association between vaccination group and other reported diseases, including tick-borne diseases and skin diseases</w:t>
      </w:r>
      <w:r w:rsidR="005B2A6D">
        <w:rPr>
          <w:rFonts w:ascii="Times New Roman" w:hAnsi="Times New Roman"/>
          <w:sz w:val="24"/>
          <w:szCs w:val="24"/>
        </w:rPr>
        <w:t>,</w:t>
      </w:r>
      <w:r w:rsidRPr="0098231B">
        <w:rPr>
          <w:rFonts w:ascii="Times New Roman" w:hAnsi="Times New Roman"/>
          <w:sz w:val="24"/>
          <w:szCs w:val="24"/>
        </w:rPr>
        <w:t xml:space="preserve"> reported for the last year compared to the period before the study. Additionally, vaccination in cows was significantly associated with reduced poor appetite, tick-borne disease, and other diseases reported in the follow-up period compared to the 12 months before the trial. Since these </w:t>
      </w:r>
      <w:r w:rsidR="009B3198">
        <w:rPr>
          <w:rFonts w:ascii="Times New Roman" w:hAnsi="Times New Roman"/>
          <w:sz w:val="24"/>
          <w:szCs w:val="24"/>
        </w:rPr>
        <w:t>similar trend</w:t>
      </w:r>
      <w:r w:rsidR="00205F86">
        <w:rPr>
          <w:rFonts w:ascii="Times New Roman" w:hAnsi="Times New Roman"/>
          <w:sz w:val="24"/>
          <w:szCs w:val="24"/>
        </w:rPr>
        <w:t>s</w:t>
      </w:r>
      <w:r w:rsidR="009B3198">
        <w:rPr>
          <w:rFonts w:ascii="Times New Roman" w:hAnsi="Times New Roman"/>
          <w:sz w:val="24"/>
          <w:szCs w:val="24"/>
        </w:rPr>
        <w:t xml:space="preserve"> in reported disease outcome</w:t>
      </w:r>
      <w:r w:rsidR="00205F86">
        <w:rPr>
          <w:rFonts w:ascii="Times New Roman" w:hAnsi="Times New Roman"/>
          <w:sz w:val="24"/>
          <w:szCs w:val="24"/>
        </w:rPr>
        <w:t>s</w:t>
      </w:r>
      <w:r w:rsidR="009B3198">
        <w:rPr>
          <w:rFonts w:ascii="Times New Roman" w:hAnsi="Times New Roman"/>
          <w:sz w:val="24"/>
          <w:szCs w:val="24"/>
        </w:rPr>
        <w:t xml:space="preserve"> </w:t>
      </w:r>
      <w:r w:rsidRPr="0098231B">
        <w:rPr>
          <w:rFonts w:ascii="Times New Roman" w:hAnsi="Times New Roman"/>
          <w:sz w:val="24"/>
          <w:szCs w:val="24"/>
        </w:rPr>
        <w:t>were seen in both cows and heifers, th</w:t>
      </w:r>
      <w:r w:rsidR="009B3198">
        <w:rPr>
          <w:rFonts w:ascii="Times New Roman" w:hAnsi="Times New Roman"/>
          <w:sz w:val="24"/>
          <w:szCs w:val="24"/>
        </w:rPr>
        <w:t xml:space="preserve">ere </w:t>
      </w:r>
      <w:r w:rsidRPr="0098231B">
        <w:rPr>
          <w:rFonts w:ascii="Times New Roman" w:hAnsi="Times New Roman"/>
          <w:sz w:val="24"/>
          <w:szCs w:val="24"/>
        </w:rPr>
        <w:t xml:space="preserve">is </w:t>
      </w:r>
      <w:r w:rsidR="009B3198">
        <w:rPr>
          <w:rFonts w:ascii="Times New Roman" w:hAnsi="Times New Roman"/>
          <w:sz w:val="24"/>
          <w:szCs w:val="24"/>
        </w:rPr>
        <w:t>evidence to</w:t>
      </w:r>
      <w:r w:rsidRPr="0098231B">
        <w:rPr>
          <w:rFonts w:ascii="Times New Roman" w:hAnsi="Times New Roman"/>
          <w:sz w:val="24"/>
          <w:szCs w:val="24"/>
        </w:rPr>
        <w:t xml:space="preserve"> conclude that the use of the multivalent vaccine may also be beneficial in reducing the negative effects of these diseases.</w:t>
      </w:r>
    </w:p>
    <w:p w14:paraId="42765E92" w14:textId="583A6F49" w:rsidR="002C2134" w:rsidRPr="0098231B" w:rsidRDefault="002C2134" w:rsidP="00474BC8">
      <w:pPr>
        <w:spacing w:line="480" w:lineRule="auto"/>
        <w:ind w:firstLine="360"/>
        <w:jc w:val="both"/>
        <w:rPr>
          <w:rFonts w:ascii="Times New Roman" w:hAnsi="Times New Roman"/>
          <w:bCs/>
          <w:sz w:val="24"/>
          <w:szCs w:val="24"/>
        </w:rPr>
      </w:pPr>
      <w:r w:rsidRPr="0098231B">
        <w:rPr>
          <w:rFonts w:ascii="Times New Roman" w:hAnsi="Times New Roman"/>
          <w:bCs/>
          <w:sz w:val="24"/>
          <w:szCs w:val="24"/>
        </w:rPr>
        <w:t>The final cow model had five binary variables, two categorical variables</w:t>
      </w:r>
      <w:r w:rsidR="005B2A6D">
        <w:rPr>
          <w:rFonts w:ascii="Times New Roman" w:hAnsi="Times New Roman"/>
          <w:bCs/>
          <w:sz w:val="24"/>
          <w:szCs w:val="24"/>
        </w:rPr>
        <w:t>,</w:t>
      </w:r>
      <w:r w:rsidRPr="0098231B">
        <w:rPr>
          <w:rFonts w:ascii="Times New Roman" w:hAnsi="Times New Roman"/>
          <w:bCs/>
          <w:sz w:val="24"/>
          <w:szCs w:val="24"/>
        </w:rPr>
        <w:t xml:space="preserve"> and eight variables involved in four interactions. Cow associations with lower reported disease counts for the last year included: farms having more than three acres of land, at an Incidence Risk Ratio (IRR) of 0.82; and farms that bought in-calf replacement heifers, at an IRR of 0.80. Cows were associated with higher reported disease in the last year for the following factors: farms that reported calves having more than two diseases, at an IRR of 1.32; cows that had been bred within the last 12 </w:t>
      </w:r>
      <w:r w:rsidR="0013679C" w:rsidRPr="0098231B">
        <w:rPr>
          <w:rFonts w:ascii="Times New Roman" w:hAnsi="Times New Roman"/>
          <w:bCs/>
          <w:sz w:val="24"/>
          <w:szCs w:val="24"/>
        </w:rPr>
        <w:t>months, at</w:t>
      </w:r>
      <w:r w:rsidRPr="0098231B">
        <w:rPr>
          <w:rFonts w:ascii="Times New Roman" w:hAnsi="Times New Roman"/>
          <w:bCs/>
          <w:sz w:val="24"/>
          <w:szCs w:val="24"/>
        </w:rPr>
        <w:t xml:space="preserve"> an IRR of 1.43; and heavier cows, at an of IRR=1.01. The cows on farms that had not reported any case of mastitis during the 12 months before the visit had lower reported disease counts than the cows on farms that had reported one or more mastitis cases, with the IRR increasing numerically with more mastitis cases. The cows on farms that had only one cow or reported using no </w:t>
      </w:r>
      <w:r w:rsidRPr="0098231B">
        <w:rPr>
          <w:rFonts w:ascii="Times New Roman" w:hAnsi="Times New Roman"/>
          <w:bCs/>
          <w:sz w:val="24"/>
          <w:szCs w:val="24"/>
        </w:rPr>
        <w:lastRenderedPageBreak/>
        <w:t xml:space="preserve">towel when cleaning the udder before milking had higher reported disease counts than cows on farms using the same towel when cleaning the udder for multiple cows. There was no difference between using a single towel or different towels between cows; however, most farmers with multiple cows did not use different towels for udder cleaning. </w:t>
      </w:r>
    </w:p>
    <w:p w14:paraId="5216EF43" w14:textId="62EFD14C" w:rsidR="002C2134" w:rsidRPr="0098231B" w:rsidRDefault="002C2134" w:rsidP="00474BC8">
      <w:pPr>
        <w:spacing w:line="480" w:lineRule="auto"/>
        <w:ind w:firstLine="360"/>
        <w:jc w:val="both"/>
        <w:rPr>
          <w:rFonts w:ascii="Times New Roman" w:hAnsi="Times New Roman"/>
          <w:bCs/>
          <w:sz w:val="24"/>
          <w:szCs w:val="24"/>
        </w:rPr>
      </w:pPr>
      <w:r w:rsidRPr="0098231B">
        <w:rPr>
          <w:rFonts w:ascii="Times New Roman" w:hAnsi="Times New Roman"/>
          <w:bCs/>
          <w:sz w:val="24"/>
          <w:szCs w:val="24"/>
        </w:rPr>
        <w:t xml:space="preserve">In the interaction between herd size </w:t>
      </w:r>
      <w:r w:rsidR="005B2A6D">
        <w:rPr>
          <w:rFonts w:ascii="Times New Roman" w:hAnsi="Times New Roman"/>
          <w:bCs/>
          <w:sz w:val="24"/>
          <w:szCs w:val="24"/>
        </w:rPr>
        <w:t xml:space="preserve">and </w:t>
      </w:r>
      <w:r w:rsidRPr="0098231B">
        <w:rPr>
          <w:rFonts w:ascii="Times New Roman" w:hAnsi="Times New Roman"/>
          <w:bCs/>
          <w:sz w:val="24"/>
          <w:szCs w:val="24"/>
        </w:rPr>
        <w:t>household reliance on dairy enterprise, herd size was not associated with reported disease count when the household relied on dairy farming for less than 50% of the household income, but when the household relied on dairy farming for more than 50% of the income, there were lower reported disease counts for cows on farms with three or more cows compared to the small</w:t>
      </w:r>
      <w:r w:rsidR="005B2A6D">
        <w:rPr>
          <w:rFonts w:ascii="Times New Roman" w:hAnsi="Times New Roman"/>
          <w:bCs/>
          <w:sz w:val="24"/>
          <w:szCs w:val="24"/>
        </w:rPr>
        <w:t>er</w:t>
      </w:r>
      <w:r w:rsidRPr="0098231B">
        <w:rPr>
          <w:rFonts w:ascii="Times New Roman" w:hAnsi="Times New Roman"/>
          <w:bCs/>
          <w:sz w:val="24"/>
          <w:szCs w:val="24"/>
        </w:rPr>
        <w:t xml:space="preserve"> herd size farms. For the interaction between feeding maize silage and pregnancy status, feeding maize silage was not associated with reported disease count in the last 12 months when cows were not pregnant on the day of the farm visit, but when cows were pregnant on the day of the visit, the reported count of disease was lower in the last 12 months, but more so on the farms not feeding maize silage. The last interaction was between extra grain supplementation post-calving and BCS. Feeding extra grain post-calving was not associated with reported disease count in the last 12 months when cows had low BCS, but when cows had higher BCS (2.25 or higher), they had lower disease counts, especially on farms feeding extra grain post-calving. </w:t>
      </w:r>
    </w:p>
    <w:p w14:paraId="54E5D094" w14:textId="299610F3" w:rsidR="002C2134" w:rsidRPr="0098231B" w:rsidRDefault="002C2134" w:rsidP="00474BC8">
      <w:pPr>
        <w:spacing w:line="480" w:lineRule="auto"/>
        <w:ind w:firstLine="360"/>
        <w:jc w:val="both"/>
        <w:rPr>
          <w:rFonts w:ascii="Times New Roman" w:hAnsi="Times New Roman"/>
          <w:sz w:val="24"/>
          <w:szCs w:val="24"/>
        </w:rPr>
      </w:pPr>
      <w:r w:rsidRPr="0098231B">
        <w:rPr>
          <w:rFonts w:ascii="Times New Roman" w:hAnsi="Times New Roman"/>
          <w:sz w:val="24"/>
          <w:szCs w:val="24"/>
        </w:rPr>
        <w:t>The final heifer multivariable logistic model had five binary variable factors, one categorical variable</w:t>
      </w:r>
      <w:r w:rsidR="005B2A6D">
        <w:rPr>
          <w:rFonts w:ascii="Times New Roman" w:hAnsi="Times New Roman"/>
          <w:sz w:val="24"/>
          <w:szCs w:val="24"/>
        </w:rPr>
        <w:t>,</w:t>
      </w:r>
      <w:r w:rsidRPr="0098231B">
        <w:rPr>
          <w:rFonts w:ascii="Times New Roman" w:hAnsi="Times New Roman"/>
          <w:sz w:val="24"/>
          <w:szCs w:val="24"/>
        </w:rPr>
        <w:t xml:space="preserve"> and four variables involved in two interactions. There was higher reported disease likelihood for the last year in heifers associated with the following variables: farms that were feeding heifers grass silage with Odds Ratio (OR) of 3.3, and </w:t>
      </w:r>
      <w:r w:rsidRPr="0098231B">
        <w:rPr>
          <w:rFonts w:ascii="Times New Roman" w:hAnsi="Times New Roman"/>
          <w:sz w:val="24"/>
          <w:szCs w:val="24"/>
        </w:rPr>
        <w:lastRenderedPageBreak/>
        <w:t xml:space="preserve">farms that were buying replacement heifers at 2.5 times the odds. Factors associated with lower reported disease likelihood for the last year </w:t>
      </w:r>
      <w:proofErr w:type="gramStart"/>
      <w:r w:rsidRPr="0098231B">
        <w:rPr>
          <w:rFonts w:ascii="Times New Roman" w:hAnsi="Times New Roman"/>
          <w:sz w:val="24"/>
          <w:szCs w:val="24"/>
        </w:rPr>
        <w:t>were:</w:t>
      </w:r>
      <w:proofErr w:type="gramEnd"/>
      <w:r w:rsidRPr="0098231B">
        <w:rPr>
          <w:rFonts w:ascii="Times New Roman" w:hAnsi="Times New Roman"/>
          <w:sz w:val="24"/>
          <w:szCs w:val="24"/>
        </w:rPr>
        <w:t xml:space="preserve"> farms that administered at least four kg of colostrum within the first 12 hours of a calf’s life, with an OR of 0.3; heifers that had been bred within the last 12 months, with an OR of 0.3; and heifers that were more than two years old, at an OR of 2.2. For the categorical breed variable, Holstein-Friesians, other breed heifers (Jerseys and Zebu etc.) had marginally (p=0.064) lower odds of reported disease in the last year (OR=0.45), while Ayrshires had higher odds of reported disease in the last year, at OR of 1.9. </w:t>
      </w:r>
    </w:p>
    <w:p w14:paraId="0F7FA58B" w14:textId="3BA9B1D7" w:rsidR="002C2134" w:rsidRPr="0098231B" w:rsidRDefault="002C2134" w:rsidP="00474BC8">
      <w:pPr>
        <w:spacing w:line="480" w:lineRule="auto"/>
        <w:ind w:firstLine="360"/>
        <w:jc w:val="both"/>
        <w:rPr>
          <w:rFonts w:ascii="Times New Roman" w:hAnsi="Times New Roman"/>
          <w:bCs/>
          <w:sz w:val="24"/>
          <w:szCs w:val="24"/>
        </w:rPr>
      </w:pPr>
      <w:r w:rsidRPr="0098231B">
        <w:rPr>
          <w:rFonts w:ascii="Times New Roman" w:hAnsi="Times New Roman"/>
          <w:bCs/>
          <w:sz w:val="24"/>
          <w:szCs w:val="24"/>
        </w:rPr>
        <w:t xml:space="preserve">The study found that some farm characteristics and management factors are important to consider for the success of a disease prevention program that might contain the studied vaccine. Farms that have more land resources reported lower reported disease counts. More land availability for the farm means that there will be a better fodder supply guarantee for the animals. Farms that purchased </w:t>
      </w:r>
      <w:r w:rsidRPr="009B3198">
        <w:rPr>
          <w:rFonts w:ascii="Times New Roman" w:hAnsi="Times New Roman"/>
          <w:bCs/>
          <w:sz w:val="24"/>
          <w:szCs w:val="24"/>
        </w:rPr>
        <w:t>in-calf</w:t>
      </w:r>
      <w:r w:rsidRPr="0098231B">
        <w:rPr>
          <w:rFonts w:ascii="Times New Roman" w:hAnsi="Times New Roman"/>
          <w:bCs/>
          <w:sz w:val="24"/>
          <w:szCs w:val="24"/>
        </w:rPr>
        <w:t xml:space="preserve"> heifers had fewer reported counts of disease for their cows</w:t>
      </w:r>
      <w:r w:rsidR="00163DD8">
        <w:rPr>
          <w:rFonts w:ascii="Times New Roman" w:hAnsi="Times New Roman"/>
          <w:bCs/>
          <w:sz w:val="24"/>
          <w:szCs w:val="24"/>
        </w:rPr>
        <w:t>,</w:t>
      </w:r>
      <w:r w:rsidRPr="0098231B">
        <w:rPr>
          <w:rFonts w:ascii="Times New Roman" w:hAnsi="Times New Roman"/>
          <w:bCs/>
          <w:sz w:val="24"/>
          <w:szCs w:val="24"/>
        </w:rPr>
        <w:t xml:space="preserve"> while the farms that bought </w:t>
      </w:r>
      <w:r w:rsidR="00163DD8">
        <w:rPr>
          <w:rFonts w:ascii="Times New Roman" w:hAnsi="Times New Roman"/>
          <w:bCs/>
          <w:sz w:val="24"/>
          <w:szCs w:val="24"/>
        </w:rPr>
        <w:t xml:space="preserve">non-pregnant </w:t>
      </w:r>
      <w:r w:rsidRPr="0098231B">
        <w:rPr>
          <w:rFonts w:ascii="Times New Roman" w:hAnsi="Times New Roman"/>
          <w:bCs/>
          <w:sz w:val="24"/>
          <w:szCs w:val="24"/>
        </w:rPr>
        <w:t xml:space="preserve">heifers had more disease likelihoods in their heifers. The study can conclude that there is an element of the quality or status of replacement heifers brought to the farms that is related to the health performance of both cows and heifers. </w:t>
      </w:r>
    </w:p>
    <w:p w14:paraId="2EFE8EED" w14:textId="10023782" w:rsidR="002C2134" w:rsidRPr="0098231B" w:rsidRDefault="002C2134" w:rsidP="00474BC8">
      <w:pPr>
        <w:spacing w:line="480" w:lineRule="auto"/>
        <w:ind w:firstLine="360"/>
        <w:jc w:val="both"/>
        <w:rPr>
          <w:rFonts w:ascii="Times New Roman" w:hAnsi="Times New Roman"/>
          <w:bCs/>
          <w:sz w:val="24"/>
          <w:szCs w:val="24"/>
        </w:rPr>
      </w:pPr>
      <w:r w:rsidRPr="0098231B">
        <w:rPr>
          <w:rFonts w:ascii="Times New Roman" w:hAnsi="Times New Roman"/>
          <w:bCs/>
          <w:sz w:val="24"/>
          <w:szCs w:val="24"/>
        </w:rPr>
        <w:t xml:space="preserve">The study found that the farms that did not have a case of mastitis 12 months before the first visit reported fewer disease counts for their cows during the follow-up period. We can conclude that mastitis is a key indicator of health performance for farms which can be a result of good management. Ensuring at least 4 kilograms of colostrum for the first 12 hours of the calf’s life was associated with good health performance of heifers later in life. </w:t>
      </w:r>
      <w:r w:rsidRPr="0098231B">
        <w:rPr>
          <w:rFonts w:ascii="Times New Roman" w:hAnsi="Times New Roman"/>
          <w:bCs/>
          <w:sz w:val="24"/>
          <w:szCs w:val="24"/>
        </w:rPr>
        <w:lastRenderedPageBreak/>
        <w:t xml:space="preserve">At the animal level, the heifers that had been bred showed a lower likelihood of reported disease within the follow-up period. There are many other studies that have reported similar relationship between management and disease occurrence in different management systems </w:t>
      </w:r>
      <w:r w:rsidRPr="0098231B">
        <w:rPr>
          <w:rFonts w:ascii="Times New Roman" w:hAnsi="Times New Roman"/>
          <w:bCs/>
          <w:noProof/>
          <w:sz w:val="24"/>
          <w:szCs w:val="24"/>
        </w:rPr>
        <w:t>(Debebe and Haben 2020; Chepkwony</w:t>
      </w:r>
      <w:r w:rsidR="009B3198">
        <w:rPr>
          <w:rFonts w:ascii="Times New Roman" w:hAnsi="Times New Roman"/>
          <w:bCs/>
          <w:noProof/>
          <w:sz w:val="24"/>
          <w:szCs w:val="24"/>
        </w:rPr>
        <w:t xml:space="preserve"> </w:t>
      </w:r>
      <w:r w:rsidR="00163DD8">
        <w:rPr>
          <w:rFonts w:ascii="Times New Roman" w:hAnsi="Times New Roman"/>
          <w:bCs/>
          <w:noProof/>
          <w:sz w:val="24"/>
          <w:szCs w:val="24"/>
        </w:rPr>
        <w:t xml:space="preserve">et al. </w:t>
      </w:r>
      <w:r w:rsidRPr="0098231B">
        <w:rPr>
          <w:rFonts w:ascii="Times New Roman" w:hAnsi="Times New Roman"/>
          <w:bCs/>
          <w:noProof/>
          <w:sz w:val="24"/>
          <w:szCs w:val="24"/>
        </w:rPr>
        <w:t>2021; Gizaw et al. 2020)</w:t>
      </w:r>
      <w:r w:rsidRPr="0098231B">
        <w:rPr>
          <w:rFonts w:ascii="Times New Roman" w:hAnsi="Times New Roman"/>
          <w:bCs/>
          <w:sz w:val="24"/>
          <w:szCs w:val="24"/>
        </w:rPr>
        <w:t xml:space="preserve">. </w:t>
      </w:r>
    </w:p>
    <w:p w14:paraId="76BDF43C" w14:textId="77777777" w:rsidR="002C2134" w:rsidRPr="0098231B" w:rsidRDefault="002C2134" w:rsidP="00474BC8">
      <w:pPr>
        <w:spacing w:line="480" w:lineRule="auto"/>
        <w:ind w:firstLine="360"/>
        <w:jc w:val="both"/>
        <w:rPr>
          <w:rFonts w:ascii="Times New Roman" w:hAnsi="Times New Roman"/>
          <w:bCs/>
          <w:sz w:val="24"/>
          <w:szCs w:val="24"/>
        </w:rPr>
      </w:pPr>
      <w:r w:rsidRPr="0098231B">
        <w:rPr>
          <w:rFonts w:ascii="Times New Roman" w:hAnsi="Times New Roman"/>
          <w:bCs/>
          <w:sz w:val="24"/>
          <w:szCs w:val="24"/>
        </w:rPr>
        <w:t xml:space="preserve">The effect of breeding status on reported disease was confounded by the age of heifers, with the likelihood of reported disease occurrence increasing with their age. On the other hand, the breeding status at the time of the visit for the cows was associated with more reported disease counts. The study concludes that the heifers that were bred were likely to be in good health performance, which could be a result of good management and nutrition.  </w:t>
      </w:r>
    </w:p>
    <w:p w14:paraId="704F8F57" w14:textId="77777777" w:rsidR="002C2134" w:rsidRPr="0098231B" w:rsidRDefault="002C2134" w:rsidP="00474BC8">
      <w:pPr>
        <w:spacing w:line="480" w:lineRule="auto"/>
        <w:ind w:firstLine="360"/>
        <w:jc w:val="both"/>
        <w:rPr>
          <w:rFonts w:ascii="Times New Roman" w:hAnsi="Times New Roman"/>
          <w:bCs/>
          <w:sz w:val="24"/>
          <w:szCs w:val="24"/>
        </w:rPr>
      </w:pPr>
      <w:r w:rsidRPr="0098231B">
        <w:rPr>
          <w:rFonts w:ascii="Times New Roman" w:hAnsi="Times New Roman"/>
          <w:bCs/>
          <w:sz w:val="24"/>
          <w:szCs w:val="24"/>
        </w:rPr>
        <w:t xml:space="preserve">The farms that had reported more than one sick calf had more reported disease counts in their cows during the follow-up period. Likewise, in the heifers, there was more disease likelihood on farms that had reported more sick cows within the last year. These findings underline the importance of whole-farm consideration when planning vaccination programs in the smallholder system. </w:t>
      </w:r>
    </w:p>
    <w:p w14:paraId="373AEC06" w14:textId="77777777" w:rsidR="002C2134" w:rsidRPr="0098231B" w:rsidRDefault="002C2134" w:rsidP="00474BC8">
      <w:pPr>
        <w:spacing w:line="480" w:lineRule="auto"/>
        <w:ind w:firstLine="360"/>
        <w:jc w:val="both"/>
        <w:rPr>
          <w:rFonts w:ascii="Times New Roman" w:hAnsi="Times New Roman"/>
          <w:bCs/>
          <w:sz w:val="24"/>
          <w:szCs w:val="24"/>
        </w:rPr>
      </w:pPr>
      <w:r w:rsidRPr="0098231B">
        <w:rPr>
          <w:rFonts w:ascii="Times New Roman" w:hAnsi="Times New Roman"/>
          <w:bCs/>
          <w:sz w:val="24"/>
          <w:szCs w:val="24"/>
        </w:rPr>
        <w:t xml:space="preserve">Other management factors that affected reported disease outcomes were the use of udder cleaning towels in the milking cows and feeding of maize silage to the cows. There was higher disease likelihood in heifers that were in farms feeding grass silage and there were higher reported disease counts in cows within farms not using a towel to clean the udder before milking. There was no difference between using a single towel or different towels between cows, with most farmers with multiple cows not using different towels. The study concludes that hygiene, as part of biosecurity, is very important and an indicator </w:t>
      </w:r>
      <w:r w:rsidRPr="0098231B">
        <w:rPr>
          <w:rFonts w:ascii="Times New Roman" w:hAnsi="Times New Roman"/>
          <w:bCs/>
          <w:sz w:val="24"/>
          <w:szCs w:val="24"/>
        </w:rPr>
        <w:lastRenderedPageBreak/>
        <w:t xml:space="preserve">of cow health performance. However, the association with the feeding of grass silage is against expectations; we recommend further evaluation of the role of nutrition and feeding in vaccination, with consideration of the seasonal variations and coping strategies. </w:t>
      </w:r>
    </w:p>
    <w:p w14:paraId="6A7D7FEA" w14:textId="77777777" w:rsidR="002C2134" w:rsidRPr="0098231B" w:rsidRDefault="002C2134" w:rsidP="00474BC8">
      <w:pPr>
        <w:spacing w:line="480" w:lineRule="auto"/>
        <w:ind w:firstLine="360"/>
        <w:jc w:val="both"/>
        <w:rPr>
          <w:rFonts w:ascii="Times New Roman" w:hAnsi="Times New Roman"/>
          <w:bCs/>
          <w:sz w:val="24"/>
          <w:szCs w:val="24"/>
        </w:rPr>
      </w:pPr>
      <w:r w:rsidRPr="0098231B">
        <w:rPr>
          <w:rFonts w:ascii="Times New Roman" w:hAnsi="Times New Roman"/>
          <w:bCs/>
          <w:sz w:val="24"/>
          <w:szCs w:val="24"/>
        </w:rPr>
        <w:t xml:space="preserve">Animal-level factors that were associated with the reported disease outcome in the follow-up period were the weight of cows and the breed of heifers. Heavier cows are more likely to report more diseases while Holstein and Ayrshire heifers had a higher likelihood of reporting disease. The study concludes that it is important to pay attention to some animal-level factors confounders when putting in place a vaccination program in the SHD farms. The interplay between animal and farm level factor association with health outcome has been reported by other studies </w:t>
      </w:r>
      <w:r w:rsidRPr="0098231B">
        <w:rPr>
          <w:rFonts w:ascii="Times New Roman" w:hAnsi="Times New Roman"/>
          <w:bCs/>
          <w:noProof/>
          <w:sz w:val="24"/>
          <w:szCs w:val="24"/>
        </w:rPr>
        <w:t>(Alvåsen et al. 2018; Reimus et al. 2020)</w:t>
      </w:r>
      <w:r w:rsidRPr="0098231B">
        <w:rPr>
          <w:rFonts w:ascii="Times New Roman" w:hAnsi="Times New Roman"/>
          <w:bCs/>
          <w:sz w:val="24"/>
          <w:szCs w:val="24"/>
        </w:rPr>
        <w:t>.</w:t>
      </w:r>
    </w:p>
    <w:p w14:paraId="6BA116C3" w14:textId="5C0A524A" w:rsidR="002C2134" w:rsidRPr="0098231B" w:rsidRDefault="002C2134" w:rsidP="00474BC8">
      <w:pPr>
        <w:spacing w:line="480" w:lineRule="auto"/>
        <w:ind w:firstLine="360"/>
        <w:jc w:val="both"/>
        <w:rPr>
          <w:rFonts w:ascii="Times New Roman" w:hAnsi="Times New Roman"/>
          <w:bCs/>
          <w:sz w:val="24"/>
          <w:szCs w:val="24"/>
        </w:rPr>
      </w:pPr>
      <w:r w:rsidRPr="0098231B">
        <w:rPr>
          <w:rFonts w:ascii="Times New Roman" w:hAnsi="Times New Roman"/>
          <w:bCs/>
          <w:sz w:val="24"/>
          <w:szCs w:val="24"/>
        </w:rPr>
        <w:t>In this study, there were several significant effect modification interactions between factors associated with reported disease outcomes within the follow-up period. There was a higher likelihood of reported disease in heifers associated with a visit during wet months and a higher number of reported diseases in cows. Cows that were fed extra grain post-calving and had a better body condition score during the visit had lower reported disease counts. There were lower reported disease counts for cows that were pregnant during the visit and within farms that fed maize silage. Farms that had more cows and relied more on the dairy enterprise income had lower reported disease counts. These interactions should be considered carefully so the results are</w:t>
      </w:r>
      <w:r w:rsidR="00453409">
        <w:rPr>
          <w:rFonts w:ascii="Times New Roman" w:hAnsi="Times New Roman"/>
          <w:bCs/>
          <w:sz w:val="24"/>
          <w:szCs w:val="24"/>
        </w:rPr>
        <w:t xml:space="preserve"> not</w:t>
      </w:r>
      <w:r w:rsidRPr="0098231B">
        <w:rPr>
          <w:rFonts w:ascii="Times New Roman" w:hAnsi="Times New Roman"/>
          <w:bCs/>
          <w:sz w:val="24"/>
          <w:szCs w:val="24"/>
        </w:rPr>
        <w:t xml:space="preserve"> over-interpreted. </w:t>
      </w:r>
    </w:p>
    <w:p w14:paraId="1DF3201E" w14:textId="02A99D17" w:rsidR="002C2134" w:rsidRPr="0098231B" w:rsidRDefault="002C2134" w:rsidP="00474BC8">
      <w:pPr>
        <w:spacing w:line="480" w:lineRule="auto"/>
        <w:ind w:firstLine="360"/>
        <w:jc w:val="both"/>
        <w:rPr>
          <w:rFonts w:ascii="Times New Roman" w:hAnsi="Times New Roman"/>
          <w:bCs/>
          <w:sz w:val="24"/>
          <w:szCs w:val="24"/>
        </w:rPr>
      </w:pPr>
      <w:r w:rsidRPr="0098231B">
        <w:rPr>
          <w:rFonts w:ascii="Times New Roman" w:hAnsi="Times New Roman"/>
          <w:bCs/>
          <w:sz w:val="24"/>
          <w:szCs w:val="24"/>
        </w:rPr>
        <w:t xml:space="preserve">The farm-level management factors associated with reported disease occurrence underline the importance of other complementary and supplementary components of </w:t>
      </w:r>
      <w:r w:rsidRPr="0098231B">
        <w:rPr>
          <w:rFonts w:ascii="Times New Roman" w:hAnsi="Times New Roman"/>
          <w:bCs/>
          <w:sz w:val="24"/>
          <w:szCs w:val="24"/>
        </w:rPr>
        <w:lastRenderedPageBreak/>
        <w:t xml:space="preserve">consideration for a successful disease prevention effort in the SHD farms. Animal-level factors associated with reported disease occurrence show the importance of variation of specific stages of production, age, and breed in the success of disease prevention by vaccination. </w:t>
      </w:r>
      <w:proofErr w:type="gramStart"/>
      <w:r w:rsidRPr="0098231B">
        <w:rPr>
          <w:rFonts w:ascii="Times New Roman" w:hAnsi="Times New Roman"/>
          <w:bCs/>
          <w:sz w:val="24"/>
          <w:szCs w:val="24"/>
        </w:rPr>
        <w:t>Similar to</w:t>
      </w:r>
      <w:proofErr w:type="gramEnd"/>
      <w:r w:rsidRPr="0098231B">
        <w:rPr>
          <w:rFonts w:ascii="Times New Roman" w:hAnsi="Times New Roman"/>
          <w:bCs/>
          <w:sz w:val="24"/>
          <w:szCs w:val="24"/>
        </w:rPr>
        <w:t xml:space="preserve"> the reported disease occurrence association with various preventive factors, we can draw similar or stronger association for BVDV vaccination in the SHD farms. </w:t>
      </w:r>
      <w:r w:rsidR="005741D0">
        <w:rPr>
          <w:rFonts w:ascii="Times New Roman" w:hAnsi="Times New Roman"/>
          <w:bCs/>
          <w:sz w:val="24"/>
          <w:szCs w:val="24"/>
        </w:rPr>
        <w:t>We</w:t>
      </w:r>
      <w:r w:rsidRPr="0098231B">
        <w:rPr>
          <w:rFonts w:ascii="Times New Roman" w:hAnsi="Times New Roman"/>
          <w:bCs/>
          <w:sz w:val="24"/>
          <w:szCs w:val="24"/>
        </w:rPr>
        <w:t xml:space="preserve"> recommend further studies to specifically evaluate the benefits and associated factors to the prevention of BVDV incidences within and between farms in the SHD sector.  </w:t>
      </w:r>
    </w:p>
    <w:p w14:paraId="1323DA52" w14:textId="4DA8C585" w:rsidR="002C2134" w:rsidRPr="0098231B" w:rsidRDefault="002C2134" w:rsidP="002C2134">
      <w:pPr>
        <w:pStyle w:val="Heading2"/>
        <w:spacing w:line="480" w:lineRule="auto"/>
        <w:rPr>
          <w:b w:val="0"/>
          <w:bCs/>
          <w:szCs w:val="24"/>
        </w:rPr>
      </w:pPr>
      <w:bookmarkStart w:id="215" w:name="_Toc124500843"/>
      <w:r w:rsidRPr="0098231B">
        <w:rPr>
          <w:bCs/>
          <w:szCs w:val="24"/>
        </w:rPr>
        <w:t>6.5 Bovine viral diarrhea virus antibody response to a single dose of modified live</w:t>
      </w:r>
      <w:r w:rsidR="00171773">
        <w:rPr>
          <w:bCs/>
          <w:szCs w:val="24"/>
        </w:rPr>
        <w:t xml:space="preserve"> viral</w:t>
      </w:r>
      <w:r w:rsidRPr="0098231B">
        <w:rPr>
          <w:bCs/>
          <w:szCs w:val="24"/>
        </w:rPr>
        <w:t xml:space="preserve"> vaccine and associated factors in smallholder dairy cattle in Meru</w:t>
      </w:r>
      <w:r w:rsidR="00171773">
        <w:rPr>
          <w:bCs/>
          <w:szCs w:val="24"/>
        </w:rPr>
        <w:t>,</w:t>
      </w:r>
      <w:r w:rsidRPr="0098231B">
        <w:rPr>
          <w:bCs/>
          <w:szCs w:val="24"/>
        </w:rPr>
        <w:t xml:space="preserve"> Kenya</w:t>
      </w:r>
      <w:bookmarkEnd w:id="215"/>
    </w:p>
    <w:p w14:paraId="617B30D6" w14:textId="56AEB2AC" w:rsidR="002C2134" w:rsidRPr="0098231B" w:rsidRDefault="002C2134" w:rsidP="00474BC8">
      <w:pPr>
        <w:spacing w:line="480" w:lineRule="auto"/>
        <w:ind w:firstLine="720"/>
        <w:jc w:val="both"/>
        <w:rPr>
          <w:rFonts w:ascii="Times New Roman" w:hAnsi="Times New Roman"/>
          <w:sz w:val="24"/>
          <w:szCs w:val="24"/>
        </w:rPr>
      </w:pPr>
      <w:r w:rsidRPr="0098231B">
        <w:rPr>
          <w:rFonts w:ascii="Times New Roman" w:hAnsi="Times New Roman"/>
          <w:sz w:val="24"/>
          <w:szCs w:val="24"/>
        </w:rPr>
        <w:t xml:space="preserve">This study evaluated the associations between farm-level and animal-level factors and </w:t>
      </w:r>
      <w:r w:rsidR="00C25F27">
        <w:rPr>
          <w:rFonts w:ascii="Times New Roman" w:hAnsi="Times New Roman"/>
          <w:sz w:val="24"/>
          <w:szCs w:val="24"/>
        </w:rPr>
        <w:t xml:space="preserve">BVDV antibody </w:t>
      </w:r>
      <w:r w:rsidRPr="0098231B">
        <w:rPr>
          <w:rFonts w:ascii="Times New Roman" w:hAnsi="Times New Roman"/>
          <w:sz w:val="24"/>
          <w:szCs w:val="24"/>
        </w:rPr>
        <w:t xml:space="preserve">response to BVDV vaccine in heifers and cows on SDFs. The study evaluated variability in antibody response in 128 cows and 109 heifers, all non-pregnant, after a single </w:t>
      </w:r>
      <w:r w:rsidR="00C25F27">
        <w:rPr>
          <w:rFonts w:ascii="Times New Roman" w:hAnsi="Times New Roman"/>
          <w:sz w:val="24"/>
          <w:szCs w:val="24"/>
        </w:rPr>
        <w:t xml:space="preserve">multivalent </w:t>
      </w:r>
      <w:r w:rsidRPr="0098231B">
        <w:rPr>
          <w:rFonts w:ascii="Times New Roman" w:hAnsi="Times New Roman"/>
          <w:sz w:val="24"/>
          <w:szCs w:val="24"/>
        </w:rPr>
        <w:t>modified live vaccine injection</w:t>
      </w:r>
      <w:r w:rsidR="00C25F27" w:rsidRPr="00C25F27">
        <w:rPr>
          <w:rFonts w:ascii="Times New Roman" w:hAnsi="Times New Roman"/>
          <w:sz w:val="24"/>
          <w:szCs w:val="24"/>
        </w:rPr>
        <w:t xml:space="preserve"> </w:t>
      </w:r>
      <w:r w:rsidR="00C25F27">
        <w:rPr>
          <w:rFonts w:ascii="Times New Roman" w:hAnsi="Times New Roman"/>
          <w:sz w:val="24"/>
          <w:szCs w:val="24"/>
        </w:rPr>
        <w:t xml:space="preserve">including </w:t>
      </w:r>
      <w:r w:rsidR="00C25F27" w:rsidRPr="0098231B">
        <w:rPr>
          <w:rFonts w:ascii="Times New Roman" w:hAnsi="Times New Roman"/>
          <w:sz w:val="24"/>
          <w:szCs w:val="24"/>
        </w:rPr>
        <w:t>BVDV</w:t>
      </w:r>
      <w:r w:rsidRPr="0098231B">
        <w:rPr>
          <w:rFonts w:ascii="Times New Roman" w:hAnsi="Times New Roman"/>
          <w:sz w:val="24"/>
          <w:szCs w:val="24"/>
        </w:rPr>
        <w:t>. The antibody response was determined by testing cattle before and four weeks after vaccination, with the difference being used as the outcome measure.</w:t>
      </w:r>
      <w:r w:rsidR="009B3198">
        <w:rPr>
          <w:rFonts w:ascii="Times New Roman" w:hAnsi="Times New Roman"/>
          <w:sz w:val="24"/>
          <w:szCs w:val="24"/>
        </w:rPr>
        <w:t xml:space="preserve"> A</w:t>
      </w:r>
      <w:r w:rsidRPr="0098231B">
        <w:rPr>
          <w:rFonts w:ascii="Times New Roman" w:hAnsi="Times New Roman"/>
          <w:sz w:val="24"/>
          <w:szCs w:val="24"/>
        </w:rPr>
        <w:t xml:space="preserve">ntibody ELISA testing was used to compute the pre- and post-vaccine </w:t>
      </w:r>
      <w:r w:rsidRPr="0098231B">
        <w:rPr>
          <w:rFonts w:ascii="Times New Roman" w:hAnsi="Times New Roman"/>
          <w:bCs/>
          <w:sz w:val="24"/>
          <w:szCs w:val="24"/>
        </w:rPr>
        <w:t xml:space="preserve">sample-to-positive (S/P) ratios for </w:t>
      </w:r>
      <w:r w:rsidRPr="0098231B">
        <w:rPr>
          <w:rFonts w:ascii="Times New Roman" w:hAnsi="Times New Roman"/>
          <w:sz w:val="24"/>
          <w:szCs w:val="24"/>
        </w:rPr>
        <w:t xml:space="preserve">BVDV antibody levels. </w:t>
      </w:r>
      <w:r w:rsidR="009B3198">
        <w:rPr>
          <w:rFonts w:ascii="Times New Roman" w:hAnsi="Times New Roman"/>
          <w:sz w:val="24"/>
          <w:szCs w:val="24"/>
        </w:rPr>
        <w:t>A</w:t>
      </w:r>
      <w:r w:rsidRPr="0098231B">
        <w:rPr>
          <w:rFonts w:ascii="Times New Roman" w:hAnsi="Times New Roman"/>
          <w:sz w:val="24"/>
          <w:szCs w:val="24"/>
        </w:rPr>
        <w:t xml:space="preserve">ntigen ELISA testing was also used on the blood samples from both visits. A questionnaire and animal examination were used to collect information on animal health status, management practices, and reported disease outcomes for the last 12 months. Multivariable linear regression analysis modeling was used to determine factors associated with the change in antibody levels. </w:t>
      </w:r>
    </w:p>
    <w:p w14:paraId="4E0D72A9" w14:textId="77777777" w:rsidR="002C2134" w:rsidRPr="0098231B" w:rsidRDefault="002C2134" w:rsidP="00474BC8">
      <w:pPr>
        <w:spacing w:line="480" w:lineRule="auto"/>
        <w:ind w:firstLine="720"/>
        <w:jc w:val="both"/>
        <w:rPr>
          <w:rFonts w:ascii="Times New Roman" w:hAnsi="Times New Roman"/>
          <w:sz w:val="24"/>
          <w:szCs w:val="24"/>
        </w:rPr>
      </w:pPr>
      <w:r w:rsidRPr="0098231B">
        <w:rPr>
          <w:rFonts w:ascii="Times New Roman" w:hAnsi="Times New Roman"/>
          <w:sz w:val="24"/>
          <w:szCs w:val="24"/>
        </w:rPr>
        <w:lastRenderedPageBreak/>
        <w:t xml:space="preserve">Before vaccination, 40.6% and 7.3% of cows and heifers tested positive for BVDV antibodies (S/P ratio &gt; 0.3), respectively. The mean increase in S/P ratio post-vaccination was 0.476 and 0.804 for cows and heifers, respectively. Therefore, the overall mean vaccine response in S/P Difference and the proportion of successful response above a positive threshold was better for heifers than that of adult dairy cows. After vaccination, there were 15 (11.7%) cows and 7 (7.3%) heifers that still had antibody S/P ratios that were below a positive case threshold of 0.3. </w:t>
      </w:r>
    </w:p>
    <w:p w14:paraId="74F48CF7" w14:textId="77777777" w:rsidR="002C2134" w:rsidRPr="0098231B" w:rsidRDefault="002C2134" w:rsidP="002C2134">
      <w:pPr>
        <w:spacing w:line="480" w:lineRule="auto"/>
        <w:jc w:val="both"/>
        <w:rPr>
          <w:rFonts w:ascii="Times New Roman" w:hAnsi="Times New Roman"/>
          <w:sz w:val="24"/>
          <w:szCs w:val="24"/>
        </w:rPr>
      </w:pPr>
      <w:r w:rsidRPr="0098231B">
        <w:rPr>
          <w:rFonts w:ascii="Times New Roman" w:hAnsi="Times New Roman"/>
          <w:sz w:val="24"/>
          <w:szCs w:val="24"/>
        </w:rPr>
        <w:t xml:space="preserve">The BVDV antigen tests identified seven cows being positive, four at the pre-vaccination sampling and three at the post-vaccination sampling. One BVDV antigen-positive cow in the first sampling died suddenly before the second sampling, with reported signs of generalized weakness and a rough hair coat. It is possible that this cow was a PI, but without the second sample, we cannot confirm this PI status. Three of the seven positive cow samples had a suspect outcome upon testing and were reported as positive. </w:t>
      </w:r>
    </w:p>
    <w:p w14:paraId="64D0DC2F" w14:textId="77777777" w:rsidR="002C2134" w:rsidRPr="0098231B" w:rsidRDefault="002C2134" w:rsidP="00474BC8">
      <w:pPr>
        <w:spacing w:line="480" w:lineRule="auto"/>
        <w:ind w:firstLine="720"/>
        <w:jc w:val="both"/>
        <w:rPr>
          <w:rFonts w:ascii="Times New Roman" w:eastAsia="Times New Roman" w:hAnsi="Times New Roman"/>
          <w:sz w:val="24"/>
          <w:szCs w:val="24"/>
        </w:rPr>
      </w:pPr>
      <w:r w:rsidRPr="0098231B">
        <w:rPr>
          <w:rFonts w:ascii="Times New Roman" w:eastAsia="Times New Roman" w:hAnsi="Times New Roman"/>
          <w:sz w:val="24"/>
          <w:szCs w:val="24"/>
        </w:rPr>
        <w:t>The final heifer multivariable linear regression model had seven variable factors associated with S/P Difference (p≤0.05) and an interaction between farms raising all replacements and body condition score. For every additional individual on the farm, the heifers had a 0.05 lower S/P Difference. Similarly, h</w:t>
      </w:r>
      <w:r w:rsidRPr="0098231B">
        <w:rPr>
          <w:rFonts w:ascii="Times New Roman" w:hAnsi="Times New Roman"/>
          <w:sz w:val="24"/>
          <w:szCs w:val="24"/>
        </w:rPr>
        <w:t xml:space="preserve">eifers from farms with many heifers had a lower S/P Difference than those with fewer heifers. With every additional heifer on a farm, there was a reduction of S/P Difference of 0.059. </w:t>
      </w:r>
      <w:r w:rsidRPr="0098231B">
        <w:rPr>
          <w:rFonts w:ascii="Times New Roman" w:eastAsia="Times New Roman" w:hAnsi="Times New Roman"/>
          <w:sz w:val="24"/>
          <w:szCs w:val="24"/>
        </w:rPr>
        <w:t xml:space="preserve">Heifers from farms </w:t>
      </w:r>
      <w:r w:rsidRPr="0098231B">
        <w:rPr>
          <w:rFonts w:ascii="Times New Roman" w:hAnsi="Times New Roman"/>
          <w:sz w:val="24"/>
          <w:szCs w:val="24"/>
        </w:rPr>
        <w:t>practicing</w:t>
      </w:r>
      <w:r w:rsidRPr="0098231B">
        <w:rPr>
          <w:rFonts w:ascii="Times New Roman" w:eastAsia="Times New Roman" w:hAnsi="Times New Roman"/>
          <w:sz w:val="24"/>
          <w:szCs w:val="24"/>
        </w:rPr>
        <w:t xml:space="preserve"> </w:t>
      </w:r>
      <w:r w:rsidRPr="0098231B">
        <w:rPr>
          <w:rFonts w:ascii="Times New Roman" w:hAnsi="Times New Roman"/>
          <w:sz w:val="24"/>
          <w:szCs w:val="24"/>
        </w:rPr>
        <w:t xml:space="preserve">communal grazing partly or fully had lower S/P Differences by 0.33 and 0.34, respectively, compared to those from zero-grazed farms. Heifers that were BVDV antibody positive had a 0.57 lower S/P Difference compared to those that were negative. Farms that practiced </w:t>
      </w:r>
      <w:r w:rsidRPr="0098231B">
        <w:rPr>
          <w:rFonts w:ascii="Times New Roman" w:hAnsi="Times New Roman"/>
          <w:sz w:val="24"/>
          <w:szCs w:val="24"/>
        </w:rPr>
        <w:lastRenderedPageBreak/>
        <w:t xml:space="preserve">regular acaricide use every 2 weeks had heifers with higher S/P Difference by 0.13 compared to those that did not use acaricides regularly. For the interaction, at low body condition scores, there was no significant difference in S/P Difference among heifers, regardless of whether farms raised all replacements or not. At high body condition scores for heifers (BCS 3 and 4), the S/P Difference was higher for the heifers on farms not raising all their replacements than those farms raising all heifers on the farm. </w:t>
      </w:r>
      <w:bookmarkStart w:id="216" w:name="_Hlk79395288"/>
    </w:p>
    <w:p w14:paraId="105E2D67" w14:textId="77777777" w:rsidR="00474BC8" w:rsidRDefault="002C2134" w:rsidP="00474BC8">
      <w:pPr>
        <w:spacing w:before="240" w:line="480" w:lineRule="auto"/>
        <w:ind w:firstLine="720"/>
        <w:jc w:val="both"/>
        <w:rPr>
          <w:rFonts w:ascii="Times New Roman" w:hAnsi="Times New Roman"/>
          <w:sz w:val="24"/>
          <w:szCs w:val="24"/>
        </w:rPr>
      </w:pPr>
      <w:r w:rsidRPr="0098231B">
        <w:rPr>
          <w:rFonts w:ascii="Times New Roman" w:hAnsi="Times New Roman"/>
          <w:sz w:val="24"/>
          <w:szCs w:val="24"/>
        </w:rPr>
        <w:t xml:space="preserve">The final multivariable linear regression model for cows had eight variables associated with S/P Difference (p≤ 0.05).  The model also included a confounder (a three-category management system variable with over 20% confounding on the total supplementation coefficient upon inclusion in the model), and an interaction between three variables: total supplementation, age in years, and days in milk (DIM). The following were the specific variables associated with S/P difference for the cows. Cows that were BVDV Ab-positive on the first visit had a 0.51 lower S/P Difference than those that were negative. Cows with an abnormal finding during physical examination at the first visit had 0.16 lower S/P Difference than those without. Cows from farms that had recorded a post-calving disease condition in the last 12 months had lower S/P Difference of 0.13 versus cows on farms that did not record this problem.  </w:t>
      </w:r>
    </w:p>
    <w:p w14:paraId="6965C211" w14:textId="77777777" w:rsidR="00474BC8" w:rsidRDefault="002C2134" w:rsidP="00474BC8">
      <w:pPr>
        <w:spacing w:before="240" w:line="480" w:lineRule="auto"/>
        <w:ind w:firstLine="720"/>
        <w:jc w:val="both"/>
        <w:rPr>
          <w:rFonts w:ascii="Times New Roman" w:hAnsi="Times New Roman"/>
          <w:sz w:val="24"/>
          <w:szCs w:val="24"/>
        </w:rPr>
      </w:pPr>
      <w:r w:rsidRPr="0098231B">
        <w:rPr>
          <w:rFonts w:ascii="Times New Roman" w:hAnsi="Times New Roman"/>
          <w:sz w:val="24"/>
          <w:szCs w:val="24"/>
        </w:rPr>
        <w:t xml:space="preserve">For every point increase in body condition score, there was an increase of 0.13 in S/P Difference.  For the cows, optimum response was between a BCS of 2 and 2.75 with the low and high BCS showing lower S/P difference.   Cows on farms feeding high protein supplements had 0.17 lower S/P Difference than cows on farms not feeding these supplements. Looking at the management system variable, cows from farms that practiced </w:t>
      </w:r>
      <w:r w:rsidRPr="0098231B">
        <w:rPr>
          <w:rFonts w:ascii="Times New Roman" w:hAnsi="Times New Roman"/>
          <w:sz w:val="24"/>
          <w:szCs w:val="24"/>
        </w:rPr>
        <w:lastRenderedPageBreak/>
        <w:t xml:space="preserve">zero-grazing had the highest antibody response. Cows from farms practicing both zero-grazing and communal grazing had a somewhat lower S/P Difference by 0.14, and those completely on communal grazing had a somewhat lower S/P Difference of 0.12, in reference to the zero-grazed cows. For the interaction, in the younger cows, the S/P Difference was higher for those fed a higher </w:t>
      </w:r>
      <w:proofErr w:type="gramStart"/>
      <w:r w:rsidRPr="0098231B">
        <w:rPr>
          <w:rFonts w:ascii="Times New Roman" w:hAnsi="Times New Roman"/>
          <w:sz w:val="24"/>
          <w:szCs w:val="24"/>
        </w:rPr>
        <w:t>amount</w:t>
      </w:r>
      <w:proofErr w:type="gramEnd"/>
      <w:r w:rsidRPr="0098231B">
        <w:rPr>
          <w:rFonts w:ascii="Times New Roman" w:hAnsi="Times New Roman"/>
          <w:sz w:val="24"/>
          <w:szCs w:val="24"/>
        </w:rPr>
        <w:t xml:space="preserve"> of supplements versus those fed a lower amount of supplements. </w:t>
      </w:r>
    </w:p>
    <w:p w14:paraId="3B9BEC0A" w14:textId="44897BF8" w:rsidR="002C2134" w:rsidRPr="0098231B" w:rsidRDefault="002C2134" w:rsidP="00474BC8">
      <w:pPr>
        <w:spacing w:before="240" w:line="480" w:lineRule="auto"/>
        <w:ind w:firstLine="720"/>
        <w:jc w:val="both"/>
        <w:rPr>
          <w:rFonts w:ascii="Times New Roman" w:hAnsi="Times New Roman"/>
          <w:sz w:val="24"/>
          <w:szCs w:val="24"/>
        </w:rPr>
      </w:pPr>
      <w:r w:rsidRPr="0098231B">
        <w:rPr>
          <w:rFonts w:ascii="Times New Roman" w:hAnsi="Times New Roman"/>
          <w:sz w:val="24"/>
          <w:szCs w:val="24"/>
        </w:rPr>
        <w:t xml:space="preserve">With advanced age (over 8 years), the rate of reduction in S/P Difference by age was higher for the cows fed a higher </w:t>
      </w:r>
      <w:proofErr w:type="gramStart"/>
      <w:r w:rsidRPr="0098231B">
        <w:rPr>
          <w:rFonts w:ascii="Times New Roman" w:hAnsi="Times New Roman"/>
          <w:sz w:val="24"/>
          <w:szCs w:val="24"/>
        </w:rPr>
        <w:t>amount</w:t>
      </w:r>
      <w:proofErr w:type="gramEnd"/>
      <w:r w:rsidRPr="0098231B">
        <w:rPr>
          <w:rFonts w:ascii="Times New Roman" w:hAnsi="Times New Roman"/>
          <w:sz w:val="24"/>
          <w:szCs w:val="24"/>
        </w:rPr>
        <w:t xml:space="preserve"> of supplements. The S/P Differences for the cows that were below 30 </w:t>
      </w:r>
      <w:proofErr w:type="gramStart"/>
      <w:r w:rsidRPr="0098231B">
        <w:rPr>
          <w:rFonts w:ascii="Times New Roman" w:hAnsi="Times New Roman"/>
          <w:sz w:val="24"/>
          <w:szCs w:val="24"/>
        </w:rPr>
        <w:t>DIM</w:t>
      </w:r>
      <w:proofErr w:type="gramEnd"/>
      <w:r w:rsidRPr="0098231B">
        <w:rPr>
          <w:rFonts w:ascii="Times New Roman" w:hAnsi="Times New Roman"/>
          <w:sz w:val="24"/>
          <w:szCs w:val="24"/>
        </w:rPr>
        <w:t xml:space="preserve"> had a greater variability than those 30 DIM and above, with the variability diminishing towards the age of 7 and 10 years. Beyond 8 years of age, there were less than a quarter of the observations; therefore, there was more variability in those predictions and less confidence in the results. </w:t>
      </w:r>
      <w:bookmarkEnd w:id="216"/>
    </w:p>
    <w:p w14:paraId="67BB03DD" w14:textId="7C7A7E3B" w:rsidR="002C2134" w:rsidRPr="0098231B" w:rsidRDefault="002C2134" w:rsidP="00474BC8">
      <w:pPr>
        <w:spacing w:line="480" w:lineRule="auto"/>
        <w:ind w:firstLine="720"/>
        <w:jc w:val="both"/>
        <w:rPr>
          <w:rFonts w:ascii="Times New Roman" w:hAnsi="Times New Roman"/>
          <w:sz w:val="24"/>
          <w:szCs w:val="24"/>
        </w:rPr>
      </w:pPr>
      <w:r w:rsidRPr="0098231B">
        <w:rPr>
          <w:rFonts w:ascii="Times New Roman" w:hAnsi="Times New Roman"/>
          <w:sz w:val="24"/>
          <w:szCs w:val="24"/>
        </w:rPr>
        <w:t xml:space="preserve">The study established that better BCS, more post-calving grain supplementation, and being on zero grazing managed farms led to better vaccine response in cows. Active disease conditions, positive BVDV antibody test pre-vaccination, history of post-calving disease conditions, and </w:t>
      </w:r>
      <w:r w:rsidRPr="0098231B">
        <w:rPr>
          <w:rFonts w:ascii="Times New Roman" w:eastAsia="Times New Roman" w:hAnsi="Times New Roman"/>
          <w:sz w:val="24"/>
          <w:szCs w:val="24"/>
        </w:rPr>
        <w:t xml:space="preserve">being on farms practicing communal or semi-zero grazing management </w:t>
      </w:r>
      <w:r w:rsidRPr="0098231B">
        <w:rPr>
          <w:rFonts w:ascii="Times New Roman" w:hAnsi="Times New Roman"/>
          <w:sz w:val="24"/>
          <w:szCs w:val="24"/>
        </w:rPr>
        <w:t xml:space="preserve">were associated with poor vaccine response for the cows. The study identified that there was an effect modification between days in milk, age, and daily supplementation post-calving in cows. </w:t>
      </w:r>
      <w:r w:rsidRPr="0098231B">
        <w:rPr>
          <w:rFonts w:ascii="Times New Roman" w:eastAsia="Times New Roman" w:hAnsi="Times New Roman"/>
          <w:sz w:val="24"/>
          <w:szCs w:val="24"/>
        </w:rPr>
        <w:t xml:space="preserve">For the heifers, good BVDV antibody response was associated with being on a zero-grazed farm, being on farms that practice acaricide control at least every 2 </w:t>
      </w:r>
      <w:proofErr w:type="gramStart"/>
      <w:r w:rsidRPr="0098231B">
        <w:rPr>
          <w:rFonts w:ascii="Times New Roman" w:eastAsia="Times New Roman" w:hAnsi="Times New Roman"/>
          <w:sz w:val="24"/>
          <w:szCs w:val="24"/>
        </w:rPr>
        <w:t>weeks</w:t>
      </w:r>
      <w:r w:rsidR="00620CBA">
        <w:rPr>
          <w:rFonts w:ascii="Times New Roman" w:eastAsia="Times New Roman" w:hAnsi="Times New Roman"/>
          <w:sz w:val="24"/>
          <w:szCs w:val="24"/>
        </w:rPr>
        <w:t>,</w:t>
      </w:r>
      <w:r w:rsidRPr="0098231B">
        <w:rPr>
          <w:rFonts w:ascii="Times New Roman" w:eastAsia="Times New Roman" w:hAnsi="Times New Roman"/>
          <w:sz w:val="24"/>
          <w:szCs w:val="24"/>
        </w:rPr>
        <w:t xml:space="preserve"> and</w:t>
      </w:r>
      <w:proofErr w:type="gramEnd"/>
      <w:r w:rsidRPr="0098231B">
        <w:rPr>
          <w:rFonts w:ascii="Times New Roman" w:eastAsia="Times New Roman" w:hAnsi="Times New Roman"/>
          <w:sz w:val="24"/>
          <w:szCs w:val="24"/>
        </w:rPr>
        <w:t xml:space="preserve"> being on a farm that raised all the replacements. Poor BVDV antibody response was associated with heifers in farms with more household members, farms with more </w:t>
      </w:r>
      <w:r w:rsidRPr="0098231B">
        <w:rPr>
          <w:rFonts w:ascii="Times New Roman" w:eastAsia="Times New Roman" w:hAnsi="Times New Roman"/>
          <w:sz w:val="24"/>
          <w:szCs w:val="24"/>
        </w:rPr>
        <w:lastRenderedPageBreak/>
        <w:t>heifers, being on farms practicing communal or semi-zero-grazing management, and BVDV-positive heifers</w:t>
      </w:r>
      <w:r w:rsidRPr="0098231B">
        <w:rPr>
          <w:rFonts w:ascii="Times New Roman" w:hAnsi="Times New Roman"/>
          <w:sz w:val="24"/>
          <w:szCs w:val="24"/>
        </w:rPr>
        <w:t>. There was an effect modification between BCS and raising all replacements for heifers’ BVDV antibody response.</w:t>
      </w:r>
    </w:p>
    <w:p w14:paraId="0C901306" w14:textId="77777777" w:rsidR="002C2134" w:rsidRPr="0098231B" w:rsidRDefault="002C2134" w:rsidP="00474BC8">
      <w:pPr>
        <w:spacing w:line="480" w:lineRule="auto"/>
        <w:ind w:firstLine="720"/>
        <w:jc w:val="both"/>
        <w:rPr>
          <w:rFonts w:ascii="Times New Roman" w:hAnsi="Times New Roman"/>
          <w:sz w:val="24"/>
          <w:szCs w:val="24"/>
        </w:rPr>
      </w:pPr>
      <w:r w:rsidRPr="0098231B">
        <w:rPr>
          <w:rFonts w:ascii="Times New Roman" w:hAnsi="Times New Roman"/>
          <w:sz w:val="24"/>
          <w:szCs w:val="24"/>
        </w:rPr>
        <w:t xml:space="preserve">This study found that management type was a very important factor associated with the response of BVDV antibodies. Zero grazing of both heifers and cows, where animals are provided with feed, water, and shelter without having to walk or mingle with other animals is recommended for good antibody response to BVD vaccination in the SHD farms. Biosecurity-conscious management factors, such as raising all the replacement within the farm and practicing ectoparasite control, are key components of a successful vaccination response. At the animal level, it is evident that vaccination of cattle when having good BCS is beneficial and associated with a better response than poor BCS. The closely associated practice of grain supplementation of cows post-calving was found to be beneficial for a good antibody response. </w:t>
      </w:r>
    </w:p>
    <w:p w14:paraId="0E368993" w14:textId="77777777" w:rsidR="002C2134" w:rsidRPr="0098231B" w:rsidRDefault="002C2134" w:rsidP="00474BC8">
      <w:pPr>
        <w:spacing w:line="480" w:lineRule="auto"/>
        <w:ind w:firstLine="720"/>
        <w:jc w:val="both"/>
        <w:rPr>
          <w:rFonts w:ascii="Times New Roman" w:hAnsi="Times New Roman"/>
          <w:sz w:val="24"/>
          <w:szCs w:val="24"/>
        </w:rPr>
      </w:pPr>
      <w:r w:rsidRPr="0098231B">
        <w:rPr>
          <w:rFonts w:ascii="Times New Roman" w:hAnsi="Times New Roman"/>
          <w:sz w:val="24"/>
          <w:szCs w:val="24"/>
        </w:rPr>
        <w:t xml:space="preserve">On the other hand, a poor BVDV antibody response was significantly related to disease factors. The cows and heifers that tested positive for BVDV antibodies had a poorer antibody response than those who were not. Cows that had signs of disease during vaccination and cows on farms that had reported post-calving diseases within the last 12 months had poorer BVDV antibody response. </w:t>
      </w:r>
    </w:p>
    <w:p w14:paraId="5D488F50" w14:textId="77777777" w:rsidR="002C2134" w:rsidRPr="0098231B" w:rsidRDefault="002C2134" w:rsidP="00474BC8">
      <w:pPr>
        <w:spacing w:line="480" w:lineRule="auto"/>
        <w:ind w:firstLine="720"/>
        <w:jc w:val="both"/>
        <w:rPr>
          <w:rFonts w:ascii="Times New Roman" w:hAnsi="Times New Roman"/>
          <w:sz w:val="24"/>
          <w:szCs w:val="24"/>
        </w:rPr>
      </w:pPr>
      <w:r w:rsidRPr="0098231B">
        <w:rPr>
          <w:rFonts w:ascii="Times New Roman" w:hAnsi="Times New Roman"/>
          <w:sz w:val="24"/>
          <w:szCs w:val="24"/>
        </w:rPr>
        <w:t xml:space="preserve">The study concludes that health status is very important at the time of BVDV vaccination and considerations should be made to target times of good health performance periods. The study also identified that DIM and transition period nutritional status are </w:t>
      </w:r>
      <w:r w:rsidRPr="0098231B">
        <w:rPr>
          <w:rFonts w:ascii="Times New Roman" w:hAnsi="Times New Roman"/>
          <w:sz w:val="24"/>
          <w:szCs w:val="24"/>
        </w:rPr>
        <w:lastRenderedPageBreak/>
        <w:t xml:space="preserve">important considerations for vaccination. We recommend avoiding the first 30 days post-calving and ensuring the proper amount of supplementation of cows after calving for better vaccine response in the SHD farms. Further investigation is needed in the future to determine and measure the specific role of larger farms and household size on the immune response to vaccination. We can conclude that nutritional status, production stage, current disease status, and previous disease status are key determinants for BVDV vaccine response. </w:t>
      </w:r>
    </w:p>
    <w:p w14:paraId="43AED1C5" w14:textId="77777777" w:rsidR="002C2134" w:rsidRPr="0098231B" w:rsidRDefault="002C2134" w:rsidP="002C2134">
      <w:pPr>
        <w:pStyle w:val="Heading2"/>
        <w:spacing w:line="480" w:lineRule="auto"/>
        <w:rPr>
          <w:b w:val="0"/>
          <w:bCs/>
          <w:szCs w:val="24"/>
        </w:rPr>
      </w:pPr>
      <w:bookmarkStart w:id="217" w:name="_Toc124500844"/>
      <w:r w:rsidRPr="0098231B">
        <w:rPr>
          <w:bCs/>
          <w:szCs w:val="24"/>
        </w:rPr>
        <w:t>6.5 Linked conclusions</w:t>
      </w:r>
      <w:bookmarkEnd w:id="217"/>
      <w:r w:rsidRPr="0098231B">
        <w:rPr>
          <w:bCs/>
          <w:szCs w:val="24"/>
        </w:rPr>
        <w:t xml:space="preserve"> </w:t>
      </w:r>
    </w:p>
    <w:p w14:paraId="24B24703" w14:textId="6A437BF5" w:rsidR="002C2134" w:rsidRPr="0098231B" w:rsidRDefault="002C2134" w:rsidP="002C2134">
      <w:pPr>
        <w:spacing w:line="480" w:lineRule="auto"/>
        <w:ind w:firstLine="720"/>
        <w:jc w:val="both"/>
        <w:rPr>
          <w:rFonts w:ascii="Times New Roman" w:hAnsi="Times New Roman"/>
          <w:sz w:val="24"/>
          <w:szCs w:val="24"/>
        </w:rPr>
      </w:pPr>
      <w:proofErr w:type="gramStart"/>
      <w:r w:rsidRPr="0098231B">
        <w:rPr>
          <w:rFonts w:ascii="Times New Roman" w:hAnsi="Times New Roman"/>
          <w:sz w:val="24"/>
          <w:szCs w:val="24"/>
        </w:rPr>
        <w:t>Similar to</w:t>
      </w:r>
      <w:proofErr w:type="gramEnd"/>
      <w:r w:rsidRPr="0098231B">
        <w:rPr>
          <w:rFonts w:ascii="Times New Roman" w:hAnsi="Times New Roman"/>
          <w:sz w:val="24"/>
          <w:szCs w:val="24"/>
        </w:rPr>
        <w:t xml:space="preserve"> the previous study that preceded this research and that provided the samples for the antibody and antigen cross-reactivity study </w:t>
      </w:r>
      <w:r w:rsidRPr="0098231B">
        <w:rPr>
          <w:rFonts w:ascii="Times New Roman" w:hAnsi="Times New Roman"/>
          <w:noProof/>
          <w:sz w:val="24"/>
          <w:szCs w:val="24"/>
        </w:rPr>
        <w:t>(VanLeeuwen et al. 2021)</w:t>
      </w:r>
      <w:r w:rsidRPr="0098231B">
        <w:rPr>
          <w:rFonts w:ascii="Times New Roman" w:hAnsi="Times New Roman"/>
          <w:sz w:val="24"/>
          <w:szCs w:val="24"/>
        </w:rPr>
        <w:t xml:space="preserve">, the BVDV antibody response study confirmed the presence of BVDV antibodies in the herds. There were however very low BVDV antigen-positive samples in the chapter 5 study of this research compared to the previous study and </w:t>
      </w:r>
      <w:r w:rsidR="00FC5C70">
        <w:rPr>
          <w:rFonts w:ascii="Times New Roman" w:hAnsi="Times New Roman"/>
          <w:sz w:val="24"/>
          <w:szCs w:val="24"/>
        </w:rPr>
        <w:t xml:space="preserve">the </w:t>
      </w:r>
      <w:r w:rsidRPr="0098231B">
        <w:rPr>
          <w:rFonts w:ascii="Times New Roman" w:hAnsi="Times New Roman"/>
          <w:sz w:val="24"/>
          <w:szCs w:val="24"/>
        </w:rPr>
        <w:t xml:space="preserve">chapter two study. The differences could be due to the varying degrees of disease transmission at different times, </w:t>
      </w:r>
      <w:proofErr w:type="gramStart"/>
      <w:r w:rsidRPr="0098231B">
        <w:rPr>
          <w:rFonts w:ascii="Times New Roman" w:hAnsi="Times New Roman"/>
          <w:sz w:val="24"/>
          <w:szCs w:val="24"/>
        </w:rPr>
        <w:t>and also</w:t>
      </w:r>
      <w:proofErr w:type="gramEnd"/>
      <w:r w:rsidRPr="0098231B">
        <w:rPr>
          <w:rFonts w:ascii="Times New Roman" w:hAnsi="Times New Roman"/>
          <w:sz w:val="24"/>
          <w:szCs w:val="24"/>
        </w:rPr>
        <w:t xml:space="preserve"> the possible awareness created by the previous research, leading to reduced transmission. </w:t>
      </w:r>
    </w:p>
    <w:p w14:paraId="665B0CC3" w14:textId="6FA1BC86" w:rsidR="002C2134" w:rsidRPr="0098231B" w:rsidRDefault="002C2134" w:rsidP="002C2134">
      <w:pPr>
        <w:spacing w:line="480" w:lineRule="auto"/>
        <w:ind w:firstLine="720"/>
        <w:jc w:val="both"/>
        <w:rPr>
          <w:rFonts w:ascii="Times New Roman" w:hAnsi="Times New Roman"/>
          <w:sz w:val="24"/>
          <w:szCs w:val="24"/>
        </w:rPr>
      </w:pPr>
      <w:r w:rsidRPr="0098231B">
        <w:rPr>
          <w:rFonts w:ascii="Times New Roman" w:hAnsi="Times New Roman"/>
          <w:sz w:val="24"/>
          <w:szCs w:val="24"/>
        </w:rPr>
        <w:t xml:space="preserve">Vaccination with a multivalent vaccine that includes a BVDV component proved </w:t>
      </w:r>
      <w:r w:rsidR="009B3198">
        <w:rPr>
          <w:rFonts w:ascii="Times New Roman" w:hAnsi="Times New Roman"/>
          <w:sz w:val="24"/>
          <w:szCs w:val="24"/>
        </w:rPr>
        <w:t xml:space="preserve">to be </w:t>
      </w:r>
      <w:r w:rsidR="006962F6">
        <w:rPr>
          <w:rFonts w:ascii="Times New Roman" w:hAnsi="Times New Roman"/>
          <w:sz w:val="24"/>
          <w:szCs w:val="24"/>
        </w:rPr>
        <w:t xml:space="preserve">antibody </w:t>
      </w:r>
      <w:r w:rsidRPr="0098231B">
        <w:rPr>
          <w:rFonts w:ascii="Times New Roman" w:hAnsi="Times New Roman"/>
          <w:sz w:val="24"/>
          <w:szCs w:val="24"/>
        </w:rPr>
        <w:t xml:space="preserve">responsive in both the heifers and cows with variations across multiple associated factors. Using the vaccine as an intervention method for disease prevention in the SHD farms in both the retrospective cohort and RCT studies was beneficial in reducing reported disease occurrence when compared with unvaccinated groups. </w:t>
      </w:r>
    </w:p>
    <w:p w14:paraId="4E058A67" w14:textId="33CB2DE7" w:rsidR="002C2134" w:rsidRPr="0098231B" w:rsidRDefault="002C2134" w:rsidP="002C2134">
      <w:pPr>
        <w:spacing w:line="480" w:lineRule="auto"/>
        <w:ind w:firstLine="720"/>
        <w:jc w:val="both"/>
        <w:rPr>
          <w:rFonts w:ascii="Times New Roman" w:hAnsi="Times New Roman"/>
          <w:sz w:val="24"/>
          <w:szCs w:val="24"/>
        </w:rPr>
      </w:pPr>
      <w:r w:rsidRPr="0098231B">
        <w:rPr>
          <w:rFonts w:ascii="Times New Roman" w:hAnsi="Times New Roman"/>
          <w:sz w:val="24"/>
          <w:szCs w:val="24"/>
        </w:rPr>
        <w:lastRenderedPageBreak/>
        <w:t>A good body condition score was significantly associated with good BVDV antibody response in the cows in the response variability study</w:t>
      </w:r>
      <w:r w:rsidR="00FC5C70">
        <w:rPr>
          <w:rFonts w:ascii="Times New Roman" w:hAnsi="Times New Roman"/>
          <w:sz w:val="24"/>
          <w:szCs w:val="24"/>
        </w:rPr>
        <w:t xml:space="preserve"> (chapter 5)</w:t>
      </w:r>
      <w:r w:rsidRPr="0098231B">
        <w:rPr>
          <w:rFonts w:ascii="Times New Roman" w:hAnsi="Times New Roman"/>
          <w:sz w:val="24"/>
          <w:szCs w:val="24"/>
        </w:rPr>
        <w:t xml:space="preserve"> and associated with lower disease counts for both the cohort study</w:t>
      </w:r>
      <w:r w:rsidR="00FC5C70">
        <w:rPr>
          <w:rFonts w:ascii="Times New Roman" w:hAnsi="Times New Roman"/>
          <w:sz w:val="24"/>
          <w:szCs w:val="24"/>
        </w:rPr>
        <w:t xml:space="preserve"> (chapter 3)</w:t>
      </w:r>
      <w:r w:rsidRPr="0098231B">
        <w:rPr>
          <w:rFonts w:ascii="Times New Roman" w:hAnsi="Times New Roman"/>
          <w:sz w:val="24"/>
          <w:szCs w:val="24"/>
        </w:rPr>
        <w:t xml:space="preserve"> and </w:t>
      </w:r>
      <w:r w:rsidR="00FC5C70">
        <w:rPr>
          <w:rFonts w:ascii="Times New Roman" w:hAnsi="Times New Roman"/>
          <w:sz w:val="24"/>
          <w:szCs w:val="24"/>
        </w:rPr>
        <w:t>RCT</w:t>
      </w:r>
      <w:r w:rsidR="00FC5C70" w:rsidRPr="0098231B">
        <w:rPr>
          <w:rFonts w:ascii="Times New Roman" w:hAnsi="Times New Roman"/>
          <w:sz w:val="24"/>
          <w:szCs w:val="24"/>
        </w:rPr>
        <w:t xml:space="preserve"> </w:t>
      </w:r>
      <w:r w:rsidR="00FC5C70">
        <w:rPr>
          <w:rFonts w:ascii="Times New Roman" w:hAnsi="Times New Roman"/>
          <w:sz w:val="24"/>
          <w:szCs w:val="24"/>
        </w:rPr>
        <w:t>study (chapter 4)</w:t>
      </w:r>
      <w:r w:rsidRPr="0098231B">
        <w:rPr>
          <w:rFonts w:ascii="Times New Roman" w:hAnsi="Times New Roman"/>
          <w:sz w:val="24"/>
          <w:szCs w:val="24"/>
        </w:rPr>
        <w:t xml:space="preserve">. The three studies indicate the importance of BCS in the realization of vaccination benefits on reported disease and BVDV antibody response. For the heifers, the BCS association was not consistent in all three research studies. </w:t>
      </w:r>
      <w:r w:rsidR="006962F6">
        <w:rPr>
          <w:rFonts w:ascii="Times New Roman" w:hAnsi="Times New Roman"/>
          <w:sz w:val="24"/>
          <w:szCs w:val="24"/>
        </w:rPr>
        <w:t>Body condition score</w:t>
      </w:r>
      <w:r w:rsidR="006962F6" w:rsidRPr="0098231B">
        <w:rPr>
          <w:rFonts w:ascii="Times New Roman" w:hAnsi="Times New Roman"/>
          <w:sz w:val="24"/>
          <w:szCs w:val="24"/>
        </w:rPr>
        <w:t xml:space="preserve"> </w:t>
      </w:r>
      <w:r w:rsidRPr="0098231B">
        <w:rPr>
          <w:rFonts w:ascii="Times New Roman" w:hAnsi="Times New Roman"/>
          <w:sz w:val="24"/>
          <w:szCs w:val="24"/>
        </w:rPr>
        <w:t xml:space="preserve">was not significantly associated with disease outcome for the </w:t>
      </w:r>
      <w:r w:rsidR="00FC5C70">
        <w:rPr>
          <w:rFonts w:ascii="Times New Roman" w:hAnsi="Times New Roman"/>
          <w:sz w:val="24"/>
          <w:szCs w:val="24"/>
        </w:rPr>
        <w:t xml:space="preserve">RCT, </w:t>
      </w:r>
      <w:r w:rsidRPr="0098231B">
        <w:rPr>
          <w:rFonts w:ascii="Times New Roman" w:hAnsi="Times New Roman"/>
          <w:sz w:val="24"/>
          <w:szCs w:val="24"/>
        </w:rPr>
        <w:t xml:space="preserve">while in the cohort study the lower BCS was associated with lower disease likelihood. Heifers on SHD farms are often given lower quality feed than the milking cows because they are not giving milk, leading to possible differences in protein and immunity levels. In the BVDV antibody response study, BCS interacted with the status of farms raising replacement. It however should be noted that there can be variation of BCS across different stages of production, health status, and seasonality with feed availability changes. The role of BCS in vaccine benefits and antibody response </w:t>
      </w:r>
      <w:r w:rsidR="00FC5C70">
        <w:rPr>
          <w:rFonts w:ascii="Times New Roman" w:hAnsi="Times New Roman"/>
          <w:sz w:val="24"/>
          <w:szCs w:val="24"/>
        </w:rPr>
        <w:t>should</w:t>
      </w:r>
      <w:r w:rsidR="00FC5C70" w:rsidRPr="0098231B">
        <w:rPr>
          <w:rFonts w:ascii="Times New Roman" w:hAnsi="Times New Roman"/>
          <w:sz w:val="24"/>
          <w:szCs w:val="24"/>
        </w:rPr>
        <w:t xml:space="preserve"> </w:t>
      </w:r>
      <w:r w:rsidRPr="0098231B">
        <w:rPr>
          <w:rFonts w:ascii="Times New Roman" w:hAnsi="Times New Roman"/>
          <w:sz w:val="24"/>
          <w:szCs w:val="24"/>
        </w:rPr>
        <w:t xml:space="preserve">be studied further in the SHD farming sector with a keen focus on other potential effect modifiers and seasonal variation trends. </w:t>
      </w:r>
    </w:p>
    <w:p w14:paraId="459B6B08" w14:textId="77777777" w:rsidR="002C2134" w:rsidRPr="0098231B" w:rsidRDefault="002C2134" w:rsidP="002C2134">
      <w:pPr>
        <w:spacing w:line="480" w:lineRule="auto"/>
        <w:ind w:firstLine="720"/>
        <w:jc w:val="both"/>
        <w:rPr>
          <w:rFonts w:ascii="Times New Roman" w:hAnsi="Times New Roman"/>
          <w:sz w:val="24"/>
          <w:szCs w:val="24"/>
        </w:rPr>
      </w:pPr>
      <w:r w:rsidRPr="0098231B">
        <w:rPr>
          <w:rFonts w:ascii="Times New Roman" w:hAnsi="Times New Roman"/>
          <w:sz w:val="24"/>
          <w:szCs w:val="24"/>
        </w:rPr>
        <w:t xml:space="preserve">The age of both cows and heifers demonstrated its importance in both the benefits of vaccination and vaccine response. For the vaccine response, the heifers had a better response than the cows whose response also reduced with age. In both the retrospective cohort and randomized controlled trial, the older heifers had a higher likelihood of reported disease outcomes. In the retrospective cohort study, higher parity cows had more reported disease counts compared to younger cows. These findings lead to the conclusion that with increased age the cattle are more likely to be exposed to health challenges than when they </w:t>
      </w:r>
      <w:r w:rsidRPr="0098231B">
        <w:rPr>
          <w:rFonts w:ascii="Times New Roman" w:hAnsi="Times New Roman"/>
          <w:sz w:val="24"/>
          <w:szCs w:val="24"/>
        </w:rPr>
        <w:lastRenderedPageBreak/>
        <w:t xml:space="preserve">are younger. This means farmers in the SHD farming system should target to start vaccinations and implementation of preventive measures from an early age to realize maximum benefits. Other animal-level factors, such as weight, height, breed, and production stages, were not linked to vaccine antibody response or disease outcomes in the three studies. </w:t>
      </w:r>
    </w:p>
    <w:p w14:paraId="7665F509" w14:textId="3D92A62C" w:rsidR="002C2134" w:rsidRPr="0098231B" w:rsidRDefault="002C2134" w:rsidP="002C2134">
      <w:pPr>
        <w:spacing w:line="480" w:lineRule="auto"/>
        <w:ind w:firstLine="720"/>
        <w:jc w:val="both"/>
        <w:rPr>
          <w:rFonts w:ascii="Times New Roman" w:hAnsi="Times New Roman"/>
          <w:sz w:val="24"/>
          <w:szCs w:val="24"/>
        </w:rPr>
      </w:pPr>
      <w:r w:rsidRPr="0098231B">
        <w:rPr>
          <w:rFonts w:ascii="Times New Roman" w:hAnsi="Times New Roman"/>
          <w:sz w:val="24"/>
          <w:szCs w:val="24"/>
        </w:rPr>
        <w:t xml:space="preserve">Regarding the reproductive stage and performance, there was a similarity in the outcome. In the randomized controlled trial, the cows that had been bred within the follow-up period had more disease counts while the ones confirmed pregnant had lower disease counts. In the retrospective cohort study, the cows that had been bred only once had lower disease counts for the last 12 months compared to those who were bred multiple times. It is important to note that we recruited non-pregnant cattle only for the BVDV antibody response study and the RCT study; therefore, the follow-up pregnancy status was only relevant for these two studies, whereas the non-vaccinates in the cohort study could be pregnant or not pregnant. </w:t>
      </w:r>
      <w:r w:rsidR="00C701FD">
        <w:rPr>
          <w:rFonts w:ascii="Times New Roman" w:hAnsi="Times New Roman"/>
          <w:sz w:val="24"/>
          <w:szCs w:val="24"/>
        </w:rPr>
        <w:t>Pregnancy is expected to cause lower immunity to cattle</w:t>
      </w:r>
      <w:r w:rsidR="00B14BC7">
        <w:rPr>
          <w:rFonts w:ascii="Times New Roman" w:hAnsi="Times New Roman"/>
          <w:sz w:val="24"/>
          <w:szCs w:val="24"/>
        </w:rPr>
        <w:t xml:space="preserve"> </w:t>
      </w:r>
      <w:r w:rsidR="00205F86">
        <w:rPr>
          <w:rFonts w:ascii="Times New Roman" w:hAnsi="Times New Roman"/>
          <w:sz w:val="24"/>
          <w:szCs w:val="24"/>
        </w:rPr>
        <w:t xml:space="preserve">due to the progesterone effect </w:t>
      </w:r>
      <w:r w:rsidR="00B14BC7">
        <w:rPr>
          <w:rFonts w:ascii="Times New Roman" w:hAnsi="Times New Roman"/>
          <w:sz w:val="24"/>
          <w:szCs w:val="24"/>
        </w:rPr>
        <w:t>(</w:t>
      </w:r>
      <w:proofErr w:type="spellStart"/>
      <w:r w:rsidR="00B14BC7">
        <w:rPr>
          <w:rFonts w:ascii="Times New Roman" w:hAnsi="Times New Roman"/>
          <w:noProof/>
          <w:sz w:val="24"/>
          <w:szCs w:val="24"/>
        </w:rPr>
        <w:t>Ingvartsen</w:t>
      </w:r>
      <w:proofErr w:type="spellEnd"/>
      <w:r w:rsidR="00B14BC7">
        <w:rPr>
          <w:rFonts w:ascii="Times New Roman" w:hAnsi="Times New Roman"/>
          <w:noProof/>
          <w:sz w:val="24"/>
          <w:szCs w:val="24"/>
        </w:rPr>
        <w:t xml:space="preserve"> and Moyes 2013)</w:t>
      </w:r>
      <w:r w:rsidR="00C32CD7">
        <w:rPr>
          <w:rFonts w:ascii="Times New Roman" w:hAnsi="Times New Roman"/>
          <w:noProof/>
          <w:sz w:val="24"/>
          <w:szCs w:val="24"/>
        </w:rPr>
        <w:t>. H</w:t>
      </w:r>
      <w:proofErr w:type="spellStart"/>
      <w:r w:rsidR="00C701FD">
        <w:rPr>
          <w:rFonts w:ascii="Times New Roman" w:hAnsi="Times New Roman"/>
          <w:sz w:val="24"/>
          <w:szCs w:val="24"/>
        </w:rPr>
        <w:t>owever</w:t>
      </w:r>
      <w:proofErr w:type="spellEnd"/>
      <w:r w:rsidR="00C32CD7">
        <w:rPr>
          <w:rFonts w:ascii="Times New Roman" w:hAnsi="Times New Roman"/>
          <w:sz w:val="24"/>
          <w:szCs w:val="24"/>
        </w:rPr>
        <w:t>,</w:t>
      </w:r>
      <w:r w:rsidR="00C701FD">
        <w:rPr>
          <w:rFonts w:ascii="Times New Roman" w:hAnsi="Times New Roman"/>
          <w:sz w:val="24"/>
          <w:szCs w:val="24"/>
        </w:rPr>
        <w:t xml:space="preserve"> </w:t>
      </w:r>
      <w:r w:rsidR="00C32CD7">
        <w:rPr>
          <w:rFonts w:ascii="Times New Roman" w:hAnsi="Times New Roman"/>
          <w:sz w:val="24"/>
          <w:szCs w:val="24"/>
        </w:rPr>
        <w:t xml:space="preserve">pregnancy </w:t>
      </w:r>
      <w:r w:rsidR="00C701FD">
        <w:rPr>
          <w:rFonts w:ascii="Times New Roman" w:hAnsi="Times New Roman"/>
          <w:sz w:val="24"/>
          <w:szCs w:val="24"/>
        </w:rPr>
        <w:t xml:space="preserve">could not be </w:t>
      </w:r>
      <w:r w:rsidR="0013679C">
        <w:rPr>
          <w:rFonts w:ascii="Times New Roman" w:hAnsi="Times New Roman"/>
          <w:sz w:val="24"/>
          <w:szCs w:val="24"/>
        </w:rPr>
        <w:t>investigated</w:t>
      </w:r>
      <w:r w:rsidR="00C32CD7">
        <w:rPr>
          <w:rFonts w:ascii="Times New Roman" w:hAnsi="Times New Roman"/>
          <w:sz w:val="24"/>
          <w:szCs w:val="24"/>
        </w:rPr>
        <w:t xml:space="preserve"> directly </w:t>
      </w:r>
      <w:r w:rsidR="00C701FD">
        <w:rPr>
          <w:rFonts w:ascii="Times New Roman" w:hAnsi="Times New Roman"/>
          <w:sz w:val="24"/>
          <w:szCs w:val="24"/>
        </w:rPr>
        <w:t xml:space="preserve">in our research due to having given the vaccine to only non-pregnant cattle in the three </w:t>
      </w:r>
      <w:r w:rsidR="00C32CD7">
        <w:rPr>
          <w:rFonts w:ascii="Times New Roman" w:hAnsi="Times New Roman"/>
          <w:sz w:val="24"/>
          <w:szCs w:val="24"/>
        </w:rPr>
        <w:t xml:space="preserve">vaccine </w:t>
      </w:r>
      <w:r w:rsidR="00C701FD">
        <w:rPr>
          <w:rFonts w:ascii="Times New Roman" w:hAnsi="Times New Roman"/>
          <w:sz w:val="24"/>
          <w:szCs w:val="24"/>
        </w:rPr>
        <w:t xml:space="preserve">studies. </w:t>
      </w:r>
      <w:r w:rsidRPr="0098231B">
        <w:rPr>
          <w:rFonts w:ascii="Times New Roman" w:hAnsi="Times New Roman"/>
          <w:sz w:val="24"/>
          <w:szCs w:val="24"/>
        </w:rPr>
        <w:t xml:space="preserve">Interestingly, pregnancy checking practice was associated with fewer disease counts and had a significant interaction with vaccination status in the retrospective cohort study. Also, for the BVDV antibody response study, cows in early days in milk showed greater variability than later days in milk over 30 days, likely due to the large stress of calving on some cows </w:t>
      </w:r>
      <w:r w:rsidRPr="0098231B">
        <w:rPr>
          <w:rFonts w:ascii="Times New Roman" w:hAnsi="Times New Roman"/>
          <w:noProof/>
          <w:sz w:val="24"/>
          <w:szCs w:val="24"/>
        </w:rPr>
        <w:t>(Sordillo 2016; Gowane et al. 2013)</w:t>
      </w:r>
      <w:r w:rsidRPr="0098231B">
        <w:rPr>
          <w:rFonts w:ascii="Times New Roman" w:hAnsi="Times New Roman"/>
          <w:sz w:val="24"/>
          <w:szCs w:val="24"/>
        </w:rPr>
        <w:t xml:space="preserve">. The reproductive performance and stage of lactation are thus critical factors of consideration in </w:t>
      </w:r>
      <w:r w:rsidRPr="0098231B">
        <w:rPr>
          <w:rFonts w:ascii="Times New Roman" w:hAnsi="Times New Roman"/>
          <w:sz w:val="24"/>
          <w:szCs w:val="24"/>
        </w:rPr>
        <w:lastRenderedPageBreak/>
        <w:t xml:space="preserve">the realization of the benefits of vaccination against BVDV and the other antigen components in the multivalent vaccine.   </w:t>
      </w:r>
    </w:p>
    <w:p w14:paraId="40764006" w14:textId="0EE1CC5E" w:rsidR="002C2134" w:rsidRPr="0098231B" w:rsidRDefault="002C2134" w:rsidP="002C2134">
      <w:pPr>
        <w:spacing w:line="480" w:lineRule="auto"/>
        <w:jc w:val="both"/>
        <w:rPr>
          <w:rFonts w:ascii="Times New Roman" w:hAnsi="Times New Roman"/>
          <w:sz w:val="24"/>
          <w:szCs w:val="24"/>
        </w:rPr>
      </w:pPr>
      <w:r w:rsidRPr="0098231B">
        <w:rPr>
          <w:rFonts w:ascii="Times New Roman" w:hAnsi="Times New Roman"/>
          <w:sz w:val="24"/>
          <w:szCs w:val="24"/>
        </w:rPr>
        <w:tab/>
        <w:t>Feed and nutrition for heifers and cows had several associated factors in all three vaccine studies. Different feed materials available and used in the farms were associated with both the BVDV response and reported diseases outcome in both directions. In the BVDV antibody response study, there was a better response when cows were fed more grain supplementation post-calving and there was a poor response for cows on farms feeding high protein supplements. For the retrospective cohort study, there were more disease counts for cows on farms feeding grass weeds and there was more likelihood of disease for heifers on farms using short Napier grass fodder in the dry season. In the RCT study, extra grain supplementation at the farm level was associated with lower reported disease counts, with a cow on farms feeding maize silage having more reported disease counts, while the heifers on farms feeding grass silage had higher disease likelihood. The</w:t>
      </w:r>
      <w:r w:rsidR="0049170B">
        <w:rPr>
          <w:rFonts w:ascii="Times New Roman" w:hAnsi="Times New Roman"/>
          <w:sz w:val="24"/>
          <w:szCs w:val="24"/>
        </w:rPr>
        <w:t>se</w:t>
      </w:r>
      <w:r w:rsidRPr="0098231B">
        <w:rPr>
          <w:rFonts w:ascii="Times New Roman" w:hAnsi="Times New Roman"/>
          <w:sz w:val="24"/>
          <w:szCs w:val="24"/>
        </w:rPr>
        <w:t xml:space="preserve"> stud</w:t>
      </w:r>
      <w:r w:rsidR="0049170B">
        <w:rPr>
          <w:rFonts w:ascii="Times New Roman" w:hAnsi="Times New Roman"/>
          <w:sz w:val="24"/>
          <w:szCs w:val="24"/>
        </w:rPr>
        <w:t>ies lead us to</w:t>
      </w:r>
      <w:r w:rsidRPr="0098231B">
        <w:rPr>
          <w:rFonts w:ascii="Times New Roman" w:hAnsi="Times New Roman"/>
          <w:sz w:val="24"/>
          <w:szCs w:val="24"/>
        </w:rPr>
        <w:t xml:space="preserve"> conclude that the post-calving supplementation of cows is </w:t>
      </w:r>
      <w:r w:rsidR="0049170B">
        <w:rPr>
          <w:rFonts w:ascii="Times New Roman" w:hAnsi="Times New Roman"/>
          <w:sz w:val="24"/>
          <w:szCs w:val="24"/>
        </w:rPr>
        <w:t xml:space="preserve">generally </w:t>
      </w:r>
      <w:r w:rsidRPr="0098231B">
        <w:rPr>
          <w:rFonts w:ascii="Times New Roman" w:hAnsi="Times New Roman"/>
          <w:sz w:val="24"/>
          <w:szCs w:val="24"/>
        </w:rPr>
        <w:t xml:space="preserve">a complementary practice for better benefits of vaccination. We further note the inconclusive finding of defining the negative association between silage use and disease outcome. Further research will be needed to evaluate the specific relationship between various feed materials’ impact on the health outcome and vaccine benefit realization of cattle in the smallholder dairy system. </w:t>
      </w:r>
    </w:p>
    <w:p w14:paraId="1382F36F" w14:textId="1D285D19" w:rsidR="002C2134" w:rsidRPr="0098231B" w:rsidRDefault="002C2134" w:rsidP="002C2134">
      <w:pPr>
        <w:spacing w:line="480" w:lineRule="auto"/>
        <w:jc w:val="both"/>
        <w:rPr>
          <w:rFonts w:ascii="Times New Roman" w:hAnsi="Times New Roman"/>
          <w:sz w:val="24"/>
          <w:szCs w:val="24"/>
        </w:rPr>
      </w:pPr>
      <w:r w:rsidRPr="0098231B">
        <w:rPr>
          <w:rFonts w:ascii="Times New Roman" w:hAnsi="Times New Roman"/>
          <w:sz w:val="24"/>
          <w:szCs w:val="24"/>
        </w:rPr>
        <w:tab/>
        <w:t xml:space="preserve">Herd size and herd structure factors were associated with the disease outcome and BVDV antibody response, making cattle numbers a key component to consider when planning disease prevention in the SDFs. In the BVDV antibody response study, a higher </w:t>
      </w:r>
      <w:r w:rsidRPr="0098231B">
        <w:rPr>
          <w:rFonts w:ascii="Times New Roman" w:hAnsi="Times New Roman"/>
          <w:sz w:val="24"/>
          <w:szCs w:val="24"/>
        </w:rPr>
        <w:lastRenderedPageBreak/>
        <w:t>number of heifers on a farm was associated with poor antibody response. For the RCT and retrospective cohort studies, more cows in a herd were associated with lower reported disease counts. The conflicting findings concerning the direction of association between herd size and the outcomes can likely be attributed to both the experience of farmers and the competition for feed resources</w:t>
      </w:r>
      <w:r w:rsidR="0049170B">
        <w:rPr>
          <w:rFonts w:ascii="Times New Roman" w:hAnsi="Times New Roman"/>
          <w:sz w:val="24"/>
          <w:szCs w:val="24"/>
        </w:rPr>
        <w:t>,</w:t>
      </w:r>
      <w:r w:rsidRPr="0098231B">
        <w:rPr>
          <w:rFonts w:ascii="Times New Roman" w:hAnsi="Times New Roman"/>
          <w:sz w:val="24"/>
          <w:szCs w:val="24"/>
        </w:rPr>
        <w:t xml:space="preserve"> which differ among the SHD farms. Since heifers are not giving milk, they are often fed lower quality feed than the milking cows on SHD farms with limited resources, and lower protein intake can lead to </w:t>
      </w:r>
      <w:r w:rsidR="0049170B">
        <w:rPr>
          <w:rFonts w:ascii="Times New Roman" w:hAnsi="Times New Roman"/>
          <w:sz w:val="24"/>
          <w:szCs w:val="24"/>
        </w:rPr>
        <w:t xml:space="preserve">reduced </w:t>
      </w:r>
      <w:r w:rsidRPr="0098231B">
        <w:rPr>
          <w:rFonts w:ascii="Times New Roman" w:hAnsi="Times New Roman"/>
          <w:sz w:val="24"/>
          <w:szCs w:val="24"/>
        </w:rPr>
        <w:t xml:space="preserve">immunity and vaccine antibody response, which could be exacerbated with larger numbers of heifers. The type of management for the BVDV antibody response study had a similar outcome for both the heifers and the cows, with a good response for zero-grazed cattle than in the other forms of management. Farms that had more land had lower reported disease counts for their cows in the RCT study and likewise lower reported disease likelihood for the retrospective cohort study. The study concludes that there is a potentially strong interrelationship between SHD farms' herd sizes and land resource availability and the management system. </w:t>
      </w:r>
    </w:p>
    <w:p w14:paraId="21C1A738" w14:textId="77777777" w:rsidR="002C2134" w:rsidRPr="0098231B" w:rsidRDefault="002C2134" w:rsidP="002C2134">
      <w:pPr>
        <w:spacing w:line="480" w:lineRule="auto"/>
        <w:jc w:val="both"/>
        <w:rPr>
          <w:rFonts w:ascii="Times New Roman" w:hAnsi="Times New Roman"/>
          <w:sz w:val="24"/>
          <w:szCs w:val="24"/>
        </w:rPr>
      </w:pPr>
      <w:r w:rsidRPr="0098231B">
        <w:rPr>
          <w:rFonts w:ascii="Times New Roman" w:hAnsi="Times New Roman"/>
          <w:sz w:val="24"/>
          <w:szCs w:val="24"/>
        </w:rPr>
        <w:tab/>
        <w:t xml:space="preserve">The studies identified several biosecurity practices that were associated with disease prevention benefits, which could potentially be complementary to vaccination intervention. Mastitis prevention and good hygiene practices in cows were associated with disease outcomes in the RCT and retrospective cohort studies. Farms that milked the mastitis cow last and the farms that were using a towel to clean the udder before milking had lower reported disease counts for their cows. However, we noted that there was no difference between the use of a single towel or different towels per cow. This could be due to the use of soap and detergents preventing the spread of pathogens between cows. The </w:t>
      </w:r>
      <w:r w:rsidRPr="0098231B">
        <w:rPr>
          <w:rFonts w:ascii="Times New Roman" w:hAnsi="Times New Roman"/>
          <w:sz w:val="24"/>
          <w:szCs w:val="24"/>
        </w:rPr>
        <w:lastRenderedPageBreak/>
        <w:t xml:space="preserve">regular use of acaricides every 2 weeks and the raising of replacements within the farm were associated with lower disease likelihood for the heifers in the retrospective cohort study. In the retrospective cohort study, heifers in farms with cattle structures with concrete floors were associated with lower reported disease likelihoods. In the RCT study, there was a higher disease likelihood for heifers in farms that bought replacement heifers; however, for the farms that bought </w:t>
      </w:r>
      <w:r w:rsidRPr="006962F6">
        <w:rPr>
          <w:rFonts w:ascii="Times New Roman" w:hAnsi="Times New Roman"/>
          <w:sz w:val="24"/>
          <w:szCs w:val="24"/>
        </w:rPr>
        <w:t>in-calf</w:t>
      </w:r>
      <w:r w:rsidRPr="0098231B">
        <w:rPr>
          <w:rFonts w:ascii="Times New Roman" w:hAnsi="Times New Roman"/>
          <w:sz w:val="24"/>
          <w:szCs w:val="24"/>
        </w:rPr>
        <w:t xml:space="preserve"> heifers, the cows were associated with lower reported disease counts. This difference can lead to a conclusion that </w:t>
      </w:r>
      <w:r w:rsidRPr="006962F6">
        <w:rPr>
          <w:rFonts w:ascii="Times New Roman" w:hAnsi="Times New Roman"/>
          <w:sz w:val="24"/>
          <w:szCs w:val="24"/>
        </w:rPr>
        <w:t>in-calf</w:t>
      </w:r>
      <w:r w:rsidRPr="0098231B">
        <w:rPr>
          <w:rFonts w:ascii="Times New Roman" w:hAnsi="Times New Roman"/>
          <w:sz w:val="24"/>
          <w:szCs w:val="24"/>
        </w:rPr>
        <w:t xml:space="preserve"> heifers are better quality replacements and possibly beneficial to the health performance of farms. These biosecurity practices can be described as potential complementary disease prevention measures to vaccination; however, their consistency on the SHD farms should be further assessed. </w:t>
      </w:r>
    </w:p>
    <w:p w14:paraId="1D38C42C" w14:textId="77777777" w:rsidR="002C2134" w:rsidRPr="0098231B" w:rsidRDefault="002C2134" w:rsidP="002C2134">
      <w:pPr>
        <w:spacing w:line="480" w:lineRule="auto"/>
        <w:ind w:firstLine="720"/>
        <w:jc w:val="both"/>
        <w:rPr>
          <w:rFonts w:ascii="Times New Roman" w:hAnsi="Times New Roman"/>
          <w:sz w:val="24"/>
          <w:szCs w:val="24"/>
        </w:rPr>
      </w:pPr>
      <w:r w:rsidRPr="0098231B">
        <w:rPr>
          <w:rFonts w:ascii="Times New Roman" w:hAnsi="Times New Roman"/>
          <w:sz w:val="24"/>
          <w:szCs w:val="24"/>
        </w:rPr>
        <w:t xml:space="preserve"> Disease burden and occurrence in different groups of the herd structure were noted to be important and associated with the health outcome of other herd groups on the farm. In the RCT, the occurrence of reported disease in the calves was associated with more disease counts in the cows during the follow-up period. Similar higher reported disease likelihood in the heifers was associated with higher reported diseases in the cows within the farms. The retrospective cohort study showed that there was a higher reported disease count for the cows on farms that had more disease conditions within the farm level. In the antibody response study, there was a reduced response when the vaccinated cows had any symptoms of disease, such as swollen lymph nodes or harsh lung sounds during the time of vaccination. The impacts of exposure to diseases on farms, and within the vaccinated animals specifically, are likely to modify the effects of the multivalent vaccine. </w:t>
      </w:r>
    </w:p>
    <w:p w14:paraId="25CA81A3" w14:textId="77777777" w:rsidR="002C2134" w:rsidRPr="0098231B" w:rsidRDefault="002C2134" w:rsidP="002C2134">
      <w:pPr>
        <w:pStyle w:val="Heading2"/>
        <w:spacing w:line="480" w:lineRule="auto"/>
        <w:jc w:val="both"/>
        <w:rPr>
          <w:b w:val="0"/>
          <w:bCs/>
          <w:szCs w:val="24"/>
        </w:rPr>
      </w:pPr>
      <w:bookmarkStart w:id="218" w:name="_Toc124500845"/>
      <w:r w:rsidRPr="0098231B">
        <w:rPr>
          <w:bCs/>
          <w:szCs w:val="24"/>
        </w:rPr>
        <w:lastRenderedPageBreak/>
        <w:t>6.6 Overall recommendations</w:t>
      </w:r>
      <w:bookmarkEnd w:id="218"/>
      <w:r w:rsidRPr="0098231B">
        <w:rPr>
          <w:bCs/>
          <w:szCs w:val="24"/>
        </w:rPr>
        <w:t xml:space="preserve"> </w:t>
      </w:r>
    </w:p>
    <w:p w14:paraId="64DBFFC9" w14:textId="28F4635A" w:rsidR="002C2134" w:rsidRPr="0098231B" w:rsidRDefault="002C2134" w:rsidP="00474BC8">
      <w:pPr>
        <w:spacing w:line="480" w:lineRule="auto"/>
        <w:ind w:firstLine="360"/>
        <w:jc w:val="both"/>
        <w:rPr>
          <w:rFonts w:ascii="Times New Roman" w:hAnsi="Times New Roman"/>
          <w:sz w:val="24"/>
          <w:szCs w:val="24"/>
        </w:rPr>
      </w:pPr>
      <w:r w:rsidRPr="0098231B">
        <w:rPr>
          <w:rFonts w:ascii="Times New Roman" w:hAnsi="Times New Roman"/>
          <w:sz w:val="24"/>
          <w:szCs w:val="24"/>
        </w:rPr>
        <w:t xml:space="preserve">Considering the findings, research analysis, and overall conclusions, this research </w:t>
      </w:r>
      <w:r w:rsidR="0049170B">
        <w:rPr>
          <w:rFonts w:ascii="Times New Roman" w:hAnsi="Times New Roman"/>
          <w:sz w:val="24"/>
          <w:szCs w:val="24"/>
        </w:rPr>
        <w:t>leads us to make</w:t>
      </w:r>
      <w:r w:rsidRPr="0098231B">
        <w:rPr>
          <w:rFonts w:ascii="Times New Roman" w:hAnsi="Times New Roman"/>
          <w:sz w:val="24"/>
          <w:szCs w:val="24"/>
        </w:rPr>
        <w:t xml:space="preserve"> the following recommendations to SHD farms in Kenya and elsewhere where SHD farms have similar conditions:</w:t>
      </w:r>
    </w:p>
    <w:p w14:paraId="66F0BD59" w14:textId="6820D25F" w:rsidR="002C2134" w:rsidRPr="0098231B" w:rsidRDefault="005741D0" w:rsidP="002C2134">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Upon t</w:t>
      </w:r>
      <w:r w:rsidR="002C2134" w:rsidRPr="0098231B">
        <w:rPr>
          <w:rFonts w:ascii="Times New Roman" w:hAnsi="Times New Roman"/>
          <w:sz w:val="24"/>
          <w:szCs w:val="24"/>
        </w:rPr>
        <w:t xml:space="preserve">his </w:t>
      </w:r>
      <w:r w:rsidR="002C2134" w:rsidRPr="006962F6">
        <w:rPr>
          <w:rFonts w:ascii="Times New Roman" w:hAnsi="Times New Roman"/>
          <w:sz w:val="24"/>
          <w:szCs w:val="24"/>
        </w:rPr>
        <w:t>research</w:t>
      </w:r>
      <w:r w:rsidR="006962F6">
        <w:rPr>
          <w:rFonts w:ascii="Times New Roman" w:hAnsi="Times New Roman"/>
          <w:sz w:val="24"/>
          <w:szCs w:val="24"/>
        </w:rPr>
        <w:t xml:space="preserve"> we</w:t>
      </w:r>
      <w:r w:rsidR="002C2134" w:rsidRPr="006962F6">
        <w:rPr>
          <w:rFonts w:ascii="Times New Roman" w:hAnsi="Times New Roman"/>
          <w:sz w:val="24"/>
          <w:szCs w:val="24"/>
        </w:rPr>
        <w:t xml:space="preserve"> highly recommend</w:t>
      </w:r>
      <w:r w:rsidR="002C2134" w:rsidRPr="0098231B">
        <w:rPr>
          <w:rFonts w:ascii="Times New Roman" w:hAnsi="Times New Roman"/>
          <w:sz w:val="24"/>
          <w:szCs w:val="24"/>
        </w:rPr>
        <w:t xml:space="preserve"> vaccination with a multivalent vaccine that includes a BVDV component on SHD farms in Kenya.  The vaccine proved responsive and beneficial in both the heifers and cows. Using the vaccine as an intervention method for disease prevention in SHD farms can lead to reduced disease, which should improve efficiency of production and better income to support dairy farming livelihoods. </w:t>
      </w:r>
    </w:p>
    <w:p w14:paraId="3C9CFEC9" w14:textId="4D88F016" w:rsidR="002C2134" w:rsidRPr="0098231B" w:rsidRDefault="002C2134" w:rsidP="002C2134">
      <w:pPr>
        <w:pStyle w:val="ListParagraph"/>
        <w:numPr>
          <w:ilvl w:val="0"/>
          <w:numId w:val="4"/>
        </w:numPr>
        <w:spacing w:line="480" w:lineRule="auto"/>
        <w:jc w:val="both"/>
        <w:rPr>
          <w:rFonts w:ascii="Times New Roman" w:hAnsi="Times New Roman"/>
          <w:sz w:val="24"/>
          <w:szCs w:val="24"/>
        </w:rPr>
      </w:pPr>
      <w:r w:rsidRPr="0098231B">
        <w:rPr>
          <w:rFonts w:ascii="Times New Roman" w:hAnsi="Times New Roman"/>
          <w:sz w:val="24"/>
          <w:szCs w:val="24"/>
        </w:rPr>
        <w:t xml:space="preserve">The research identified </w:t>
      </w:r>
      <w:r w:rsidR="0049170B">
        <w:rPr>
          <w:rFonts w:ascii="Times New Roman" w:hAnsi="Times New Roman"/>
          <w:sz w:val="24"/>
          <w:szCs w:val="24"/>
        </w:rPr>
        <w:t xml:space="preserve">that </w:t>
      </w:r>
      <w:r w:rsidRPr="0098231B">
        <w:rPr>
          <w:rFonts w:ascii="Times New Roman" w:hAnsi="Times New Roman"/>
          <w:sz w:val="24"/>
          <w:szCs w:val="24"/>
        </w:rPr>
        <w:t xml:space="preserve">good health and good nutrition especially after calving to be associated with good BVDV vaccination response. We, therefore, recommend that farmers in the SHD farms plan and ensure good nutrition, especially in the cows’ transition period and ensure they vaccinate cattle when in good health. The cows on farms that gave more supplementation after calving had better antibody response and the cows on farms that provided extra grain supplementation had lower disease counts. The awareness of this fact can be created by veterinarians while doing the vaccinations and possibly delay the vaccination of sick cows. </w:t>
      </w:r>
    </w:p>
    <w:p w14:paraId="6DE73DBB" w14:textId="0B85C370" w:rsidR="002C2134" w:rsidRPr="0098231B" w:rsidRDefault="006962F6" w:rsidP="002C2134">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 xml:space="preserve">In this </w:t>
      </w:r>
      <w:r w:rsidR="002C2134" w:rsidRPr="0098231B">
        <w:rPr>
          <w:rFonts w:ascii="Times New Roman" w:hAnsi="Times New Roman"/>
          <w:sz w:val="24"/>
          <w:szCs w:val="24"/>
        </w:rPr>
        <w:t>research</w:t>
      </w:r>
      <w:r w:rsidR="00C32CD7">
        <w:rPr>
          <w:rFonts w:ascii="Times New Roman" w:hAnsi="Times New Roman"/>
          <w:sz w:val="24"/>
          <w:szCs w:val="24"/>
        </w:rPr>
        <w:t>,</w:t>
      </w:r>
      <w:r w:rsidR="002C2134" w:rsidRPr="0098231B">
        <w:rPr>
          <w:rFonts w:ascii="Times New Roman" w:hAnsi="Times New Roman"/>
          <w:sz w:val="24"/>
          <w:szCs w:val="24"/>
        </w:rPr>
        <w:t xml:space="preserve"> </w:t>
      </w:r>
      <w:r>
        <w:rPr>
          <w:rFonts w:ascii="Times New Roman" w:hAnsi="Times New Roman"/>
          <w:sz w:val="24"/>
          <w:szCs w:val="24"/>
        </w:rPr>
        <w:t>it was evident</w:t>
      </w:r>
      <w:r w:rsidRPr="0098231B">
        <w:rPr>
          <w:rFonts w:ascii="Times New Roman" w:hAnsi="Times New Roman"/>
          <w:sz w:val="24"/>
          <w:szCs w:val="24"/>
        </w:rPr>
        <w:t xml:space="preserve"> </w:t>
      </w:r>
      <w:r w:rsidR="002C2134" w:rsidRPr="0098231B">
        <w:rPr>
          <w:rFonts w:ascii="Times New Roman" w:hAnsi="Times New Roman"/>
          <w:sz w:val="24"/>
          <w:szCs w:val="24"/>
        </w:rPr>
        <w:t xml:space="preserve">that better BCS for </w:t>
      </w:r>
      <w:r w:rsidR="002C2134" w:rsidRPr="006962F6">
        <w:rPr>
          <w:rFonts w:ascii="Times New Roman" w:hAnsi="Times New Roman"/>
          <w:sz w:val="24"/>
          <w:szCs w:val="24"/>
        </w:rPr>
        <w:t>cows and younger age</w:t>
      </w:r>
      <w:r w:rsidR="002C2134" w:rsidRPr="0098231B">
        <w:rPr>
          <w:rFonts w:ascii="Times New Roman" w:hAnsi="Times New Roman"/>
          <w:sz w:val="24"/>
          <w:szCs w:val="24"/>
        </w:rPr>
        <w:t xml:space="preserve"> were associated with good vaccine response and lower disease occurrence. </w:t>
      </w:r>
      <w:r w:rsidR="005741D0">
        <w:rPr>
          <w:rFonts w:ascii="Times New Roman" w:hAnsi="Times New Roman"/>
          <w:sz w:val="24"/>
          <w:szCs w:val="24"/>
        </w:rPr>
        <w:t>We</w:t>
      </w:r>
      <w:r w:rsidR="002C2134" w:rsidRPr="0098231B">
        <w:rPr>
          <w:rFonts w:ascii="Times New Roman" w:hAnsi="Times New Roman"/>
          <w:sz w:val="24"/>
          <w:szCs w:val="24"/>
        </w:rPr>
        <w:t xml:space="preserve"> recommend planning </w:t>
      </w:r>
      <w:r w:rsidR="00C25F27">
        <w:rPr>
          <w:rFonts w:ascii="Times New Roman" w:hAnsi="Times New Roman"/>
          <w:sz w:val="24"/>
          <w:szCs w:val="24"/>
        </w:rPr>
        <w:t xml:space="preserve">multivalent </w:t>
      </w:r>
      <w:r w:rsidR="002C2134" w:rsidRPr="0098231B">
        <w:rPr>
          <w:rFonts w:ascii="Times New Roman" w:hAnsi="Times New Roman"/>
          <w:sz w:val="24"/>
          <w:szCs w:val="24"/>
        </w:rPr>
        <w:t xml:space="preserve">vaccination </w:t>
      </w:r>
      <w:r w:rsidR="00C25F27">
        <w:rPr>
          <w:rFonts w:ascii="Times New Roman" w:hAnsi="Times New Roman"/>
          <w:sz w:val="24"/>
          <w:szCs w:val="24"/>
        </w:rPr>
        <w:t xml:space="preserve">including </w:t>
      </w:r>
      <w:r w:rsidR="002C2134" w:rsidRPr="0098231B">
        <w:rPr>
          <w:rFonts w:ascii="Times New Roman" w:hAnsi="Times New Roman"/>
          <w:sz w:val="24"/>
          <w:szCs w:val="24"/>
        </w:rPr>
        <w:t xml:space="preserve">BVDV for cows that have a good BCS on SHD farms of between 2 and 2.75 for the cows. However, there </w:t>
      </w:r>
      <w:r w:rsidR="002C2134" w:rsidRPr="0098231B">
        <w:rPr>
          <w:rFonts w:ascii="Times New Roman" w:hAnsi="Times New Roman"/>
          <w:sz w:val="24"/>
          <w:szCs w:val="24"/>
        </w:rPr>
        <w:lastRenderedPageBreak/>
        <w:t xml:space="preserve">was a different outcome concerning BCS for heifers; there is a need for more research to understand and evaluate the relationship between BCS and vaccine benefits in heifers while controlling for the potential variation with seasons and nutrition. </w:t>
      </w:r>
      <w:r w:rsidR="00C32CD7">
        <w:rPr>
          <w:rFonts w:ascii="Times New Roman" w:hAnsi="Times New Roman"/>
          <w:sz w:val="24"/>
          <w:szCs w:val="24"/>
        </w:rPr>
        <w:t xml:space="preserve">Based </w:t>
      </w:r>
      <w:r>
        <w:rPr>
          <w:rFonts w:ascii="Times New Roman" w:hAnsi="Times New Roman"/>
          <w:sz w:val="24"/>
          <w:szCs w:val="24"/>
        </w:rPr>
        <w:t>on this research recommendation can be made</w:t>
      </w:r>
      <w:r w:rsidR="002C2134" w:rsidRPr="0098231B">
        <w:rPr>
          <w:rFonts w:ascii="Times New Roman" w:hAnsi="Times New Roman"/>
          <w:sz w:val="24"/>
          <w:szCs w:val="24"/>
        </w:rPr>
        <w:t xml:space="preserve"> that vaccination should be started early in the life of cattle to realize more benefits and good responses. This will ensure a cumulative effect in preventing the spread and maintenance of BVDV as well as realizing the other benefits of preventing other diseases in the multivalent vaccine. </w:t>
      </w:r>
    </w:p>
    <w:p w14:paraId="5B383188" w14:textId="4ADFD314" w:rsidR="002C2134" w:rsidRPr="0098231B" w:rsidRDefault="00C32CD7" w:rsidP="001316B8">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W</w:t>
      </w:r>
      <w:r w:rsidR="0043457D" w:rsidRPr="006962F6">
        <w:rPr>
          <w:rFonts w:ascii="Times New Roman" w:hAnsi="Times New Roman"/>
          <w:sz w:val="24"/>
          <w:szCs w:val="24"/>
        </w:rPr>
        <w:t>e</w:t>
      </w:r>
      <w:r w:rsidR="0043457D" w:rsidRPr="0013679C">
        <w:rPr>
          <w:rFonts w:ascii="Times New Roman" w:hAnsi="Times New Roman"/>
          <w:sz w:val="24"/>
          <w:szCs w:val="24"/>
        </w:rPr>
        <w:t xml:space="preserve"> </w:t>
      </w:r>
      <w:r w:rsidR="002C2134" w:rsidRPr="006962F6">
        <w:rPr>
          <w:rFonts w:ascii="Times New Roman" w:hAnsi="Times New Roman"/>
          <w:sz w:val="24"/>
          <w:szCs w:val="24"/>
        </w:rPr>
        <w:t>recommend</w:t>
      </w:r>
      <w:r w:rsidR="002C2134" w:rsidRPr="0098231B">
        <w:rPr>
          <w:rFonts w:ascii="Times New Roman" w:hAnsi="Times New Roman"/>
          <w:sz w:val="24"/>
          <w:szCs w:val="24"/>
        </w:rPr>
        <w:t xml:space="preserve"> the consideration of regular herd-level </w:t>
      </w:r>
      <w:r w:rsidR="00381F30">
        <w:rPr>
          <w:rFonts w:ascii="Times New Roman" w:hAnsi="Times New Roman"/>
          <w:sz w:val="24"/>
          <w:szCs w:val="24"/>
        </w:rPr>
        <w:t xml:space="preserve">screening </w:t>
      </w:r>
      <w:r w:rsidR="002C2134" w:rsidRPr="0098231B">
        <w:rPr>
          <w:rFonts w:ascii="Times New Roman" w:hAnsi="Times New Roman"/>
          <w:sz w:val="24"/>
          <w:szCs w:val="24"/>
        </w:rPr>
        <w:t xml:space="preserve">diagnosis to identify potential PI animals and prevent the possibility of continuous transmission or maintenance of BVDV. </w:t>
      </w:r>
      <w:r w:rsidR="001316B8">
        <w:rPr>
          <w:rFonts w:ascii="Times New Roman" w:hAnsi="Times New Roman"/>
          <w:sz w:val="24"/>
          <w:szCs w:val="24"/>
        </w:rPr>
        <w:t xml:space="preserve">However, this practice would be challenging for smallholder dairy farmers who cannot afford regular screening for BVDV. </w:t>
      </w:r>
      <w:r w:rsidR="002C2134" w:rsidRPr="0098231B">
        <w:rPr>
          <w:rFonts w:ascii="Times New Roman" w:hAnsi="Times New Roman"/>
          <w:sz w:val="24"/>
          <w:szCs w:val="24"/>
        </w:rPr>
        <w:t xml:space="preserve">Through the dairy cooperatives and county veterinary services, </w:t>
      </w:r>
      <w:r w:rsidR="001316B8">
        <w:rPr>
          <w:rFonts w:ascii="Times New Roman" w:hAnsi="Times New Roman"/>
          <w:sz w:val="24"/>
          <w:szCs w:val="24"/>
        </w:rPr>
        <w:t xml:space="preserve">dairy </w:t>
      </w:r>
      <w:r w:rsidR="002C2134" w:rsidRPr="0098231B">
        <w:rPr>
          <w:rFonts w:ascii="Times New Roman" w:hAnsi="Times New Roman"/>
          <w:sz w:val="24"/>
          <w:szCs w:val="24"/>
        </w:rPr>
        <w:t xml:space="preserve">farmers can benefit from the awareness of </w:t>
      </w:r>
      <w:r w:rsidR="001316B8">
        <w:rPr>
          <w:rFonts w:ascii="Times New Roman" w:hAnsi="Times New Roman"/>
          <w:sz w:val="24"/>
          <w:szCs w:val="24"/>
        </w:rPr>
        <w:t xml:space="preserve">our </w:t>
      </w:r>
      <w:r w:rsidR="002C2134" w:rsidRPr="0098231B">
        <w:rPr>
          <w:rFonts w:ascii="Times New Roman" w:hAnsi="Times New Roman"/>
          <w:sz w:val="24"/>
          <w:szCs w:val="24"/>
        </w:rPr>
        <w:t xml:space="preserve">research </w:t>
      </w:r>
      <w:r w:rsidR="0013679C" w:rsidRPr="0098231B">
        <w:rPr>
          <w:rFonts w:ascii="Times New Roman" w:hAnsi="Times New Roman"/>
          <w:sz w:val="24"/>
          <w:szCs w:val="24"/>
        </w:rPr>
        <w:t>findings</w:t>
      </w:r>
      <w:r w:rsidR="0013679C">
        <w:rPr>
          <w:rFonts w:ascii="Times New Roman" w:hAnsi="Times New Roman"/>
          <w:sz w:val="24"/>
          <w:szCs w:val="24"/>
        </w:rPr>
        <w:t xml:space="preserve"> and</w:t>
      </w:r>
      <w:r w:rsidR="002C2134" w:rsidRPr="0098231B">
        <w:rPr>
          <w:rFonts w:ascii="Times New Roman" w:hAnsi="Times New Roman"/>
          <w:sz w:val="24"/>
          <w:szCs w:val="24"/>
        </w:rPr>
        <w:t xml:space="preserve"> </w:t>
      </w:r>
      <w:r w:rsidR="001316B8">
        <w:rPr>
          <w:rFonts w:ascii="Times New Roman" w:hAnsi="Times New Roman"/>
          <w:sz w:val="24"/>
          <w:szCs w:val="24"/>
        </w:rPr>
        <w:t xml:space="preserve">should have </w:t>
      </w:r>
      <w:r w:rsidR="002C2134" w:rsidRPr="0098231B">
        <w:rPr>
          <w:rFonts w:ascii="Times New Roman" w:hAnsi="Times New Roman"/>
          <w:sz w:val="24"/>
          <w:szCs w:val="24"/>
        </w:rPr>
        <w:t xml:space="preserve">access </w:t>
      </w:r>
      <w:r w:rsidR="001316B8">
        <w:rPr>
          <w:rFonts w:ascii="Times New Roman" w:hAnsi="Times New Roman"/>
          <w:sz w:val="24"/>
          <w:szCs w:val="24"/>
        </w:rPr>
        <w:t xml:space="preserve">to </w:t>
      </w:r>
      <w:r w:rsidR="002C2134" w:rsidRPr="0098231B">
        <w:rPr>
          <w:rFonts w:ascii="Times New Roman" w:hAnsi="Times New Roman"/>
          <w:sz w:val="24"/>
          <w:szCs w:val="24"/>
        </w:rPr>
        <w:t>antigen ELISA testing at the Central Veterinary Laboratories (CVL)</w:t>
      </w:r>
      <w:r w:rsidR="001316B8">
        <w:rPr>
          <w:rFonts w:ascii="Times New Roman" w:hAnsi="Times New Roman"/>
          <w:sz w:val="24"/>
          <w:szCs w:val="24"/>
        </w:rPr>
        <w:t>, particularly for working up cases of abortion, but also potentially for cases of pneumonia and diarrhea</w:t>
      </w:r>
      <w:r w:rsidR="002C2134" w:rsidRPr="0098231B">
        <w:rPr>
          <w:rFonts w:ascii="Times New Roman" w:hAnsi="Times New Roman"/>
          <w:sz w:val="24"/>
          <w:szCs w:val="24"/>
        </w:rPr>
        <w:t>. However, our study concludes that there is potential cross-reactivity between CSFV and BVDV antibody testing</w:t>
      </w:r>
      <w:r w:rsidR="001316B8">
        <w:rPr>
          <w:rFonts w:ascii="Times New Roman" w:hAnsi="Times New Roman"/>
          <w:sz w:val="24"/>
          <w:szCs w:val="24"/>
        </w:rPr>
        <w:t>,</w:t>
      </w:r>
      <w:r w:rsidR="002C2134" w:rsidRPr="0098231B">
        <w:rPr>
          <w:rFonts w:ascii="Times New Roman" w:hAnsi="Times New Roman"/>
          <w:sz w:val="24"/>
          <w:szCs w:val="24"/>
        </w:rPr>
        <w:t xml:space="preserve"> while there could be little or no cross-reactivity when using antigen ELISA. With regards to the circulating variants and the possibility of the other related </w:t>
      </w:r>
      <w:r w:rsidR="00F16A72">
        <w:rPr>
          <w:rFonts w:ascii="Times New Roman" w:hAnsi="Times New Roman"/>
          <w:sz w:val="24"/>
          <w:szCs w:val="24"/>
        </w:rPr>
        <w:t>P</w:t>
      </w:r>
      <w:r w:rsidR="002C2134" w:rsidRPr="0098231B">
        <w:rPr>
          <w:rFonts w:ascii="Times New Roman" w:hAnsi="Times New Roman"/>
          <w:sz w:val="24"/>
          <w:szCs w:val="24"/>
        </w:rPr>
        <w:t xml:space="preserve">estiviruses causing diagnostic challenges, </w:t>
      </w:r>
      <w:r w:rsidR="006962F6">
        <w:rPr>
          <w:rFonts w:ascii="Times New Roman" w:hAnsi="Times New Roman"/>
          <w:sz w:val="24"/>
          <w:szCs w:val="24"/>
        </w:rPr>
        <w:t>it can</w:t>
      </w:r>
      <w:r w:rsidR="00B9096D">
        <w:rPr>
          <w:rFonts w:ascii="Times New Roman" w:hAnsi="Times New Roman"/>
          <w:sz w:val="24"/>
          <w:szCs w:val="24"/>
        </w:rPr>
        <w:t xml:space="preserve"> </w:t>
      </w:r>
      <w:r w:rsidR="006962F6">
        <w:rPr>
          <w:rFonts w:ascii="Times New Roman" w:hAnsi="Times New Roman"/>
          <w:sz w:val="24"/>
          <w:szCs w:val="24"/>
        </w:rPr>
        <w:t>be</w:t>
      </w:r>
      <w:r w:rsidR="00B9096D">
        <w:rPr>
          <w:rFonts w:ascii="Times New Roman" w:hAnsi="Times New Roman"/>
          <w:sz w:val="24"/>
          <w:szCs w:val="24"/>
        </w:rPr>
        <w:t xml:space="preserve"> </w:t>
      </w:r>
      <w:r w:rsidR="002C2134" w:rsidRPr="006962F6">
        <w:rPr>
          <w:rFonts w:ascii="Times New Roman" w:hAnsi="Times New Roman"/>
          <w:sz w:val="24"/>
          <w:szCs w:val="24"/>
        </w:rPr>
        <w:t>recommend</w:t>
      </w:r>
      <w:r w:rsidR="006962F6">
        <w:rPr>
          <w:rFonts w:ascii="Times New Roman" w:hAnsi="Times New Roman"/>
          <w:sz w:val="24"/>
          <w:szCs w:val="24"/>
        </w:rPr>
        <w:t>ed that</w:t>
      </w:r>
      <w:r w:rsidR="002C2134" w:rsidRPr="0098231B">
        <w:rPr>
          <w:rFonts w:ascii="Times New Roman" w:hAnsi="Times New Roman"/>
          <w:sz w:val="24"/>
          <w:szCs w:val="24"/>
        </w:rPr>
        <w:t xml:space="preserve"> genetic identification of </w:t>
      </w:r>
      <w:r w:rsidR="00F16A72">
        <w:rPr>
          <w:rFonts w:ascii="Times New Roman" w:hAnsi="Times New Roman"/>
          <w:sz w:val="24"/>
          <w:szCs w:val="24"/>
        </w:rPr>
        <w:t>P</w:t>
      </w:r>
      <w:r w:rsidR="002C2134" w:rsidRPr="0098231B">
        <w:rPr>
          <w:rFonts w:ascii="Times New Roman" w:hAnsi="Times New Roman"/>
          <w:sz w:val="24"/>
          <w:szCs w:val="24"/>
        </w:rPr>
        <w:t xml:space="preserve">estiviruses variants affecting cattle in the SHD herds </w:t>
      </w:r>
      <w:r w:rsidR="001316B8">
        <w:rPr>
          <w:rFonts w:ascii="Times New Roman" w:hAnsi="Times New Roman"/>
          <w:sz w:val="24"/>
          <w:szCs w:val="24"/>
        </w:rPr>
        <w:t xml:space="preserve">should be researched </w:t>
      </w:r>
      <w:r w:rsidR="002C2134" w:rsidRPr="0098231B">
        <w:rPr>
          <w:rFonts w:ascii="Times New Roman" w:hAnsi="Times New Roman"/>
          <w:sz w:val="24"/>
          <w:szCs w:val="24"/>
        </w:rPr>
        <w:t xml:space="preserve">in Kenya. The genetic variant identification </w:t>
      </w:r>
      <w:r w:rsidR="002C2134" w:rsidRPr="0098231B">
        <w:rPr>
          <w:rFonts w:ascii="Times New Roman" w:hAnsi="Times New Roman"/>
          <w:sz w:val="24"/>
          <w:szCs w:val="24"/>
        </w:rPr>
        <w:lastRenderedPageBreak/>
        <w:t xml:space="preserve">will also benefit vaccination strains choice to ensure specific and efficient antibody response. </w:t>
      </w:r>
    </w:p>
    <w:p w14:paraId="15D11F53" w14:textId="28D19210" w:rsidR="002C2134" w:rsidRPr="0098231B" w:rsidRDefault="002C2134" w:rsidP="002C2134">
      <w:pPr>
        <w:pStyle w:val="ListParagraph"/>
        <w:numPr>
          <w:ilvl w:val="0"/>
          <w:numId w:val="4"/>
        </w:numPr>
        <w:spacing w:line="480" w:lineRule="auto"/>
        <w:jc w:val="both"/>
        <w:rPr>
          <w:rFonts w:ascii="Times New Roman" w:hAnsi="Times New Roman"/>
          <w:sz w:val="24"/>
          <w:szCs w:val="24"/>
        </w:rPr>
      </w:pPr>
      <w:r w:rsidRPr="0098231B">
        <w:rPr>
          <w:rFonts w:ascii="Times New Roman" w:hAnsi="Times New Roman"/>
          <w:sz w:val="24"/>
          <w:szCs w:val="24"/>
        </w:rPr>
        <w:t xml:space="preserve">The vital place of other complementary practices and measures such as biosecurity in the prevention of BVDV and other diseases has been highlighted in this research. The SHD farmers need to be </w:t>
      </w:r>
      <w:r w:rsidR="00282E82">
        <w:rPr>
          <w:rFonts w:ascii="Times New Roman" w:hAnsi="Times New Roman"/>
          <w:sz w:val="24"/>
          <w:szCs w:val="24"/>
        </w:rPr>
        <w:t>taught the importance</w:t>
      </w:r>
      <w:r w:rsidRPr="0098231B">
        <w:rPr>
          <w:rFonts w:ascii="Times New Roman" w:hAnsi="Times New Roman"/>
          <w:sz w:val="24"/>
          <w:szCs w:val="24"/>
        </w:rPr>
        <w:t xml:space="preserve"> of biosecurity</w:t>
      </w:r>
      <w:r w:rsidR="00282E82">
        <w:rPr>
          <w:rFonts w:ascii="Times New Roman" w:hAnsi="Times New Roman"/>
          <w:sz w:val="24"/>
          <w:szCs w:val="24"/>
        </w:rPr>
        <w:t xml:space="preserve"> practices</w:t>
      </w:r>
      <w:r w:rsidRPr="0098231B">
        <w:rPr>
          <w:rFonts w:ascii="Times New Roman" w:hAnsi="Times New Roman"/>
          <w:sz w:val="24"/>
          <w:szCs w:val="24"/>
        </w:rPr>
        <w:t xml:space="preserve">, in addition to </w:t>
      </w:r>
      <w:r w:rsidR="00282E82">
        <w:rPr>
          <w:rFonts w:ascii="Times New Roman" w:hAnsi="Times New Roman"/>
          <w:sz w:val="24"/>
          <w:szCs w:val="24"/>
        </w:rPr>
        <w:t xml:space="preserve">the adoption of the MLV </w:t>
      </w:r>
      <w:r w:rsidR="00282E82" w:rsidRPr="0098231B">
        <w:rPr>
          <w:rFonts w:ascii="Times New Roman" w:hAnsi="Times New Roman"/>
          <w:sz w:val="24"/>
          <w:szCs w:val="24"/>
        </w:rPr>
        <w:t>vaccin</w:t>
      </w:r>
      <w:r w:rsidR="00282E82">
        <w:rPr>
          <w:rFonts w:ascii="Times New Roman" w:hAnsi="Times New Roman"/>
          <w:sz w:val="24"/>
          <w:szCs w:val="24"/>
        </w:rPr>
        <w:t>e including BVDV</w:t>
      </w:r>
      <w:r w:rsidRPr="0098231B">
        <w:rPr>
          <w:rFonts w:ascii="Times New Roman" w:hAnsi="Times New Roman"/>
          <w:sz w:val="24"/>
          <w:szCs w:val="24"/>
        </w:rPr>
        <w:t xml:space="preserve">. </w:t>
      </w:r>
      <w:proofErr w:type="gramStart"/>
      <w:r w:rsidRPr="0098231B">
        <w:rPr>
          <w:rFonts w:ascii="Times New Roman" w:hAnsi="Times New Roman"/>
          <w:sz w:val="24"/>
          <w:szCs w:val="24"/>
        </w:rPr>
        <w:t>A number of</w:t>
      </w:r>
      <w:proofErr w:type="gramEnd"/>
      <w:r w:rsidRPr="0098231B">
        <w:rPr>
          <w:rFonts w:ascii="Times New Roman" w:hAnsi="Times New Roman"/>
          <w:sz w:val="24"/>
          <w:szCs w:val="24"/>
        </w:rPr>
        <w:t xml:space="preserve"> specific preventive practices were identified in our research, such as good milking hygiene, regular tick control, and the proper handling of new introductions or heifer replacements. The control of movement and preventing the comingling of cattle with other herds in communal grazing grounds should also be promoted by practicing zero-grazing. Proper stall structures that are comfortable and easy to clean, such as having well-drained concrete floors, were shown to be associated with lower disease likelihood too.  </w:t>
      </w:r>
    </w:p>
    <w:p w14:paraId="12AB82BB" w14:textId="77777777" w:rsidR="002C2134" w:rsidRPr="0098231B" w:rsidRDefault="002C2134" w:rsidP="002C2134">
      <w:pPr>
        <w:spacing w:line="480" w:lineRule="auto"/>
        <w:ind w:left="360"/>
        <w:jc w:val="both"/>
        <w:rPr>
          <w:rFonts w:ascii="Times New Roman" w:hAnsi="Times New Roman"/>
          <w:sz w:val="24"/>
          <w:szCs w:val="24"/>
        </w:rPr>
      </w:pPr>
      <w:r w:rsidRPr="0098231B">
        <w:rPr>
          <w:rFonts w:ascii="Times New Roman" w:hAnsi="Times New Roman"/>
          <w:sz w:val="24"/>
          <w:szCs w:val="24"/>
        </w:rPr>
        <w:t>Together, these recommendations should help SHD farms to reduce disease and enhance productivity, with vaccination against BVDV and the other components of the multivalent vaccine being an important part of infectious disease prevention.</w:t>
      </w:r>
    </w:p>
    <w:p w14:paraId="58C2EFA9" w14:textId="3D9911FD" w:rsidR="002C2134" w:rsidRDefault="00282E82" w:rsidP="00EA5A45">
      <w:pPr>
        <w:pStyle w:val="Heading3"/>
        <w:spacing w:after="240"/>
      </w:pPr>
      <w:bookmarkStart w:id="219" w:name="_Toc124500846"/>
      <w:r>
        <w:t>6.6.1 Future research</w:t>
      </w:r>
      <w:r w:rsidR="00EA5A45">
        <w:t xml:space="preserve"> </w:t>
      </w:r>
      <w:r w:rsidR="002C37EE">
        <w:t>suggestions</w:t>
      </w:r>
      <w:bookmarkEnd w:id="219"/>
      <w:r w:rsidR="002C37EE">
        <w:t xml:space="preserve"> </w:t>
      </w:r>
    </w:p>
    <w:p w14:paraId="37B3106F" w14:textId="3AA69DB0" w:rsidR="002C37EE" w:rsidRDefault="002C37EE" w:rsidP="00474BC8">
      <w:pPr>
        <w:spacing w:after="240" w:line="480" w:lineRule="auto"/>
        <w:ind w:firstLine="720"/>
        <w:jc w:val="both"/>
        <w:rPr>
          <w:rFonts w:ascii="Times New Roman" w:hAnsi="Times New Roman"/>
          <w:sz w:val="24"/>
          <w:szCs w:val="24"/>
        </w:rPr>
      </w:pPr>
      <w:r>
        <w:rPr>
          <w:rFonts w:ascii="Times New Roman" w:hAnsi="Times New Roman"/>
          <w:sz w:val="24"/>
          <w:szCs w:val="24"/>
        </w:rPr>
        <w:t>Upon conducting this study, analyzing the finding for the four substantive chapters</w:t>
      </w:r>
      <w:r w:rsidR="00830E4F">
        <w:rPr>
          <w:rFonts w:ascii="Times New Roman" w:hAnsi="Times New Roman"/>
          <w:sz w:val="24"/>
          <w:szCs w:val="24"/>
        </w:rPr>
        <w:t xml:space="preserve">, </w:t>
      </w:r>
      <w:r w:rsidR="00761EE5">
        <w:rPr>
          <w:rFonts w:ascii="Times New Roman" w:hAnsi="Times New Roman"/>
          <w:sz w:val="24"/>
          <w:szCs w:val="24"/>
        </w:rPr>
        <w:t xml:space="preserve">and making recommendations, we also provide the following suggestions for possible </w:t>
      </w:r>
      <w:r w:rsidR="006907B3">
        <w:rPr>
          <w:rFonts w:ascii="Times New Roman" w:hAnsi="Times New Roman"/>
          <w:sz w:val="24"/>
          <w:szCs w:val="24"/>
        </w:rPr>
        <w:t xml:space="preserve">future </w:t>
      </w:r>
      <w:r w:rsidR="00761EE5">
        <w:rPr>
          <w:rFonts w:ascii="Times New Roman" w:hAnsi="Times New Roman"/>
          <w:sz w:val="24"/>
          <w:szCs w:val="24"/>
        </w:rPr>
        <w:t>research.</w:t>
      </w:r>
      <w:r w:rsidR="00830E4F">
        <w:rPr>
          <w:rFonts w:ascii="Times New Roman" w:hAnsi="Times New Roman"/>
          <w:sz w:val="24"/>
          <w:szCs w:val="24"/>
        </w:rPr>
        <w:t xml:space="preserve"> </w:t>
      </w:r>
    </w:p>
    <w:p w14:paraId="736BFE13" w14:textId="7A7C776B" w:rsidR="002C37EE" w:rsidRDefault="00282E82" w:rsidP="00EA5A45">
      <w:pPr>
        <w:spacing w:line="480" w:lineRule="auto"/>
        <w:jc w:val="both"/>
        <w:rPr>
          <w:rFonts w:ascii="Times New Roman" w:hAnsi="Times New Roman"/>
          <w:sz w:val="24"/>
          <w:szCs w:val="24"/>
        </w:rPr>
      </w:pPr>
      <w:r>
        <w:rPr>
          <w:rFonts w:ascii="Times New Roman" w:hAnsi="Times New Roman"/>
          <w:sz w:val="24"/>
          <w:szCs w:val="24"/>
        </w:rPr>
        <w:lastRenderedPageBreak/>
        <w:t>1. The identification of circulating genotypes and variants by doing a study that includes molecular investigation</w:t>
      </w:r>
      <w:r w:rsidR="002C37EE">
        <w:rPr>
          <w:rFonts w:ascii="Times New Roman" w:hAnsi="Times New Roman"/>
          <w:sz w:val="24"/>
          <w:szCs w:val="24"/>
        </w:rPr>
        <w:t xml:space="preserve"> on antigen</w:t>
      </w:r>
      <w:r w:rsidR="006907B3">
        <w:rPr>
          <w:rFonts w:ascii="Times New Roman" w:hAnsi="Times New Roman"/>
          <w:sz w:val="24"/>
          <w:szCs w:val="24"/>
        </w:rPr>
        <w:t>-</w:t>
      </w:r>
      <w:r w:rsidR="002C37EE">
        <w:rPr>
          <w:rFonts w:ascii="Times New Roman" w:hAnsi="Times New Roman"/>
          <w:sz w:val="24"/>
          <w:szCs w:val="24"/>
        </w:rPr>
        <w:t>positive cases</w:t>
      </w:r>
      <w:r>
        <w:rPr>
          <w:rFonts w:ascii="Times New Roman" w:hAnsi="Times New Roman"/>
          <w:sz w:val="24"/>
          <w:szCs w:val="24"/>
        </w:rPr>
        <w:t>.</w:t>
      </w:r>
      <w:r w:rsidR="002C37EE">
        <w:rPr>
          <w:rFonts w:ascii="Times New Roman" w:hAnsi="Times New Roman"/>
          <w:sz w:val="24"/>
          <w:szCs w:val="24"/>
        </w:rPr>
        <w:t xml:space="preserve"> </w:t>
      </w:r>
      <w:r w:rsidR="00830E4F">
        <w:rPr>
          <w:rFonts w:ascii="Times New Roman" w:hAnsi="Times New Roman"/>
          <w:sz w:val="24"/>
          <w:szCs w:val="24"/>
        </w:rPr>
        <w:t>An</w:t>
      </w:r>
      <w:r w:rsidR="002C37EE">
        <w:rPr>
          <w:rFonts w:ascii="Times New Roman" w:hAnsi="Times New Roman"/>
          <w:sz w:val="24"/>
          <w:szCs w:val="24"/>
        </w:rPr>
        <w:t xml:space="preserve"> investigation </w:t>
      </w:r>
      <w:r w:rsidR="00830E4F">
        <w:rPr>
          <w:rFonts w:ascii="Times New Roman" w:hAnsi="Times New Roman"/>
          <w:sz w:val="24"/>
          <w:szCs w:val="24"/>
        </w:rPr>
        <w:t xml:space="preserve">drawing </w:t>
      </w:r>
      <w:r w:rsidR="006907B3">
        <w:rPr>
          <w:rFonts w:ascii="Times New Roman" w:hAnsi="Times New Roman"/>
          <w:sz w:val="24"/>
          <w:szCs w:val="24"/>
        </w:rPr>
        <w:t xml:space="preserve">upon </w:t>
      </w:r>
      <w:r w:rsidR="00830E4F">
        <w:rPr>
          <w:rFonts w:ascii="Times New Roman" w:hAnsi="Times New Roman"/>
          <w:sz w:val="24"/>
          <w:szCs w:val="24"/>
        </w:rPr>
        <w:t xml:space="preserve">positive samples from different parts across </w:t>
      </w:r>
      <w:r w:rsidR="002C37EE">
        <w:rPr>
          <w:rFonts w:ascii="Times New Roman" w:hAnsi="Times New Roman"/>
          <w:sz w:val="24"/>
          <w:szCs w:val="24"/>
        </w:rPr>
        <w:t>Kenya and in different production/management systems</w:t>
      </w:r>
      <w:r w:rsidR="00830E4F">
        <w:rPr>
          <w:rFonts w:ascii="Times New Roman" w:hAnsi="Times New Roman"/>
          <w:sz w:val="24"/>
          <w:szCs w:val="24"/>
        </w:rPr>
        <w:t xml:space="preserve"> would be informative</w:t>
      </w:r>
      <w:r w:rsidR="002C37EE">
        <w:rPr>
          <w:rFonts w:ascii="Times New Roman" w:hAnsi="Times New Roman"/>
          <w:sz w:val="24"/>
          <w:szCs w:val="24"/>
        </w:rPr>
        <w:t xml:space="preserve">. </w:t>
      </w:r>
      <w:r w:rsidR="00761EE5">
        <w:rPr>
          <w:rFonts w:ascii="Times New Roman" w:hAnsi="Times New Roman"/>
          <w:sz w:val="24"/>
          <w:szCs w:val="24"/>
        </w:rPr>
        <w:t xml:space="preserve">This investigation can involve testing of stored wildlife samples for BVDV and other </w:t>
      </w:r>
      <w:r w:rsidR="00F16A72">
        <w:rPr>
          <w:rFonts w:ascii="Times New Roman" w:hAnsi="Times New Roman"/>
          <w:sz w:val="24"/>
          <w:szCs w:val="24"/>
        </w:rPr>
        <w:t>P</w:t>
      </w:r>
      <w:r w:rsidR="00761EE5">
        <w:rPr>
          <w:rFonts w:ascii="Times New Roman" w:hAnsi="Times New Roman"/>
          <w:sz w:val="24"/>
          <w:szCs w:val="24"/>
        </w:rPr>
        <w:t xml:space="preserve">estiviruses. </w:t>
      </w:r>
    </w:p>
    <w:p w14:paraId="4B7A383C" w14:textId="3DD4F18D" w:rsidR="00282E82" w:rsidRDefault="002C37EE" w:rsidP="00EA5A45">
      <w:pPr>
        <w:spacing w:line="480" w:lineRule="auto"/>
        <w:jc w:val="both"/>
        <w:rPr>
          <w:rFonts w:ascii="Times New Roman" w:hAnsi="Times New Roman"/>
          <w:sz w:val="24"/>
          <w:szCs w:val="24"/>
        </w:rPr>
      </w:pPr>
      <w:r>
        <w:rPr>
          <w:rFonts w:ascii="Times New Roman" w:hAnsi="Times New Roman"/>
          <w:sz w:val="24"/>
          <w:szCs w:val="24"/>
        </w:rPr>
        <w:t xml:space="preserve">2. </w:t>
      </w:r>
      <w:r w:rsidR="00E16AF8">
        <w:rPr>
          <w:rFonts w:ascii="Times New Roman" w:hAnsi="Times New Roman"/>
          <w:sz w:val="24"/>
          <w:szCs w:val="24"/>
        </w:rPr>
        <w:t>I</w:t>
      </w:r>
      <w:r>
        <w:rPr>
          <w:rFonts w:ascii="Times New Roman" w:hAnsi="Times New Roman"/>
          <w:sz w:val="24"/>
          <w:szCs w:val="24"/>
        </w:rPr>
        <w:t>nvestigatin</w:t>
      </w:r>
      <w:r w:rsidR="00E16AF8">
        <w:rPr>
          <w:rFonts w:ascii="Times New Roman" w:hAnsi="Times New Roman"/>
          <w:sz w:val="24"/>
          <w:szCs w:val="24"/>
        </w:rPr>
        <w:t>g</w:t>
      </w:r>
      <w:r>
        <w:rPr>
          <w:rFonts w:ascii="Times New Roman" w:hAnsi="Times New Roman"/>
          <w:sz w:val="24"/>
          <w:szCs w:val="24"/>
        </w:rPr>
        <w:t xml:space="preserve"> the role of other </w:t>
      </w:r>
      <w:r w:rsidR="006907B3">
        <w:rPr>
          <w:rFonts w:ascii="Times New Roman" w:hAnsi="Times New Roman"/>
          <w:sz w:val="24"/>
          <w:szCs w:val="24"/>
        </w:rPr>
        <w:t xml:space="preserve">animal </w:t>
      </w:r>
      <w:r>
        <w:rPr>
          <w:rFonts w:ascii="Times New Roman" w:hAnsi="Times New Roman"/>
          <w:sz w:val="24"/>
          <w:szCs w:val="24"/>
        </w:rPr>
        <w:t xml:space="preserve">species in </w:t>
      </w:r>
      <w:r w:rsidR="00830E4F">
        <w:rPr>
          <w:rFonts w:ascii="Times New Roman" w:hAnsi="Times New Roman"/>
          <w:sz w:val="24"/>
          <w:szCs w:val="24"/>
        </w:rPr>
        <w:t>carrying</w:t>
      </w:r>
      <w:r>
        <w:rPr>
          <w:rFonts w:ascii="Times New Roman" w:hAnsi="Times New Roman"/>
          <w:sz w:val="24"/>
          <w:szCs w:val="24"/>
        </w:rPr>
        <w:t xml:space="preserve"> BVDV infections</w:t>
      </w:r>
      <w:r w:rsidR="00830E4F">
        <w:rPr>
          <w:rFonts w:ascii="Times New Roman" w:hAnsi="Times New Roman"/>
          <w:sz w:val="24"/>
          <w:szCs w:val="24"/>
        </w:rPr>
        <w:t xml:space="preserve"> </w:t>
      </w:r>
      <w:r w:rsidR="006907B3">
        <w:rPr>
          <w:rFonts w:ascii="Times New Roman" w:hAnsi="Times New Roman"/>
          <w:sz w:val="24"/>
          <w:szCs w:val="24"/>
        </w:rPr>
        <w:t xml:space="preserve">in </w:t>
      </w:r>
      <w:r w:rsidR="00FB7BBF">
        <w:rPr>
          <w:rFonts w:ascii="Times New Roman" w:hAnsi="Times New Roman"/>
          <w:sz w:val="24"/>
          <w:szCs w:val="24"/>
        </w:rPr>
        <w:t>Kenya and</w:t>
      </w:r>
      <w:r w:rsidR="00830E4F">
        <w:rPr>
          <w:rFonts w:ascii="Times New Roman" w:hAnsi="Times New Roman"/>
          <w:sz w:val="24"/>
          <w:szCs w:val="24"/>
        </w:rPr>
        <w:t xml:space="preserve"> </w:t>
      </w:r>
      <w:r w:rsidR="006907B3">
        <w:rPr>
          <w:rFonts w:ascii="Times New Roman" w:hAnsi="Times New Roman"/>
          <w:sz w:val="24"/>
          <w:szCs w:val="24"/>
        </w:rPr>
        <w:t xml:space="preserve">understanding the </w:t>
      </w:r>
      <w:r w:rsidR="00830E4F">
        <w:rPr>
          <w:rFonts w:ascii="Times New Roman" w:hAnsi="Times New Roman"/>
          <w:sz w:val="24"/>
          <w:szCs w:val="24"/>
        </w:rPr>
        <w:t xml:space="preserve">possibility of </w:t>
      </w:r>
      <w:r w:rsidR="00E16AF8">
        <w:rPr>
          <w:rFonts w:ascii="Times New Roman" w:hAnsi="Times New Roman"/>
          <w:sz w:val="24"/>
          <w:szCs w:val="24"/>
        </w:rPr>
        <w:t xml:space="preserve">diagnostic </w:t>
      </w:r>
      <w:r w:rsidR="00830E4F">
        <w:rPr>
          <w:rFonts w:ascii="Times New Roman" w:hAnsi="Times New Roman"/>
          <w:sz w:val="24"/>
          <w:szCs w:val="24"/>
        </w:rPr>
        <w:t xml:space="preserve">cross reactivity </w:t>
      </w:r>
      <w:r w:rsidR="00E16AF8">
        <w:rPr>
          <w:rFonts w:ascii="Times New Roman" w:hAnsi="Times New Roman"/>
          <w:sz w:val="24"/>
          <w:szCs w:val="24"/>
        </w:rPr>
        <w:t>with</w:t>
      </w:r>
      <w:r w:rsidR="00830E4F">
        <w:rPr>
          <w:rFonts w:ascii="Times New Roman" w:hAnsi="Times New Roman"/>
          <w:sz w:val="24"/>
          <w:szCs w:val="24"/>
        </w:rPr>
        <w:t xml:space="preserve"> different </w:t>
      </w:r>
      <w:r w:rsidR="00F16A72">
        <w:rPr>
          <w:rFonts w:ascii="Times New Roman" w:hAnsi="Times New Roman"/>
          <w:sz w:val="24"/>
          <w:szCs w:val="24"/>
        </w:rPr>
        <w:t>P</w:t>
      </w:r>
      <w:r w:rsidR="00830E4F">
        <w:rPr>
          <w:rFonts w:ascii="Times New Roman" w:hAnsi="Times New Roman"/>
          <w:sz w:val="24"/>
          <w:szCs w:val="24"/>
        </w:rPr>
        <w:t xml:space="preserve">estiviruses. Due to the close resemblance in antigenic proteins of </w:t>
      </w:r>
      <w:r w:rsidR="006907B3">
        <w:rPr>
          <w:rFonts w:ascii="Times New Roman" w:hAnsi="Times New Roman"/>
          <w:sz w:val="24"/>
          <w:szCs w:val="24"/>
        </w:rPr>
        <w:t>P</w:t>
      </w:r>
      <w:r w:rsidR="00830E4F">
        <w:rPr>
          <w:rFonts w:ascii="Times New Roman" w:hAnsi="Times New Roman"/>
          <w:sz w:val="24"/>
          <w:szCs w:val="24"/>
        </w:rPr>
        <w:t>est</w:t>
      </w:r>
      <w:r w:rsidR="006907B3">
        <w:rPr>
          <w:rFonts w:ascii="Times New Roman" w:hAnsi="Times New Roman"/>
          <w:sz w:val="24"/>
          <w:szCs w:val="24"/>
        </w:rPr>
        <w:t>i</w:t>
      </w:r>
      <w:r w:rsidR="00830E4F">
        <w:rPr>
          <w:rFonts w:ascii="Times New Roman" w:hAnsi="Times New Roman"/>
          <w:sz w:val="24"/>
          <w:szCs w:val="24"/>
        </w:rPr>
        <w:t>viruses</w:t>
      </w:r>
      <w:r w:rsidR="00761EE5">
        <w:rPr>
          <w:rFonts w:ascii="Times New Roman" w:hAnsi="Times New Roman"/>
          <w:sz w:val="24"/>
          <w:szCs w:val="24"/>
        </w:rPr>
        <w:t xml:space="preserve">, cross reactivity in </w:t>
      </w:r>
      <w:r w:rsidR="006907B3">
        <w:rPr>
          <w:rFonts w:ascii="Times New Roman" w:hAnsi="Times New Roman"/>
          <w:sz w:val="24"/>
          <w:szCs w:val="24"/>
        </w:rPr>
        <w:t xml:space="preserve">Pestivirus </w:t>
      </w:r>
      <w:r w:rsidR="00761EE5">
        <w:rPr>
          <w:rFonts w:ascii="Times New Roman" w:hAnsi="Times New Roman"/>
          <w:sz w:val="24"/>
          <w:szCs w:val="24"/>
        </w:rPr>
        <w:t xml:space="preserve">diagnosis </w:t>
      </w:r>
      <w:r w:rsidR="006907B3">
        <w:rPr>
          <w:rFonts w:ascii="Times New Roman" w:hAnsi="Times New Roman"/>
          <w:sz w:val="24"/>
          <w:szCs w:val="24"/>
        </w:rPr>
        <w:t xml:space="preserve">could </w:t>
      </w:r>
      <w:r w:rsidR="00761EE5">
        <w:rPr>
          <w:rFonts w:ascii="Times New Roman" w:hAnsi="Times New Roman"/>
          <w:sz w:val="24"/>
          <w:szCs w:val="24"/>
        </w:rPr>
        <w:t>be assessed by experimental infections and confirmation</w:t>
      </w:r>
      <w:r w:rsidR="006907B3">
        <w:rPr>
          <w:rFonts w:ascii="Times New Roman" w:hAnsi="Times New Roman"/>
          <w:sz w:val="24"/>
          <w:szCs w:val="24"/>
        </w:rPr>
        <w:t>s in multiple species, using</w:t>
      </w:r>
      <w:r w:rsidR="00761EE5">
        <w:rPr>
          <w:rFonts w:ascii="Times New Roman" w:hAnsi="Times New Roman"/>
          <w:sz w:val="24"/>
          <w:szCs w:val="24"/>
        </w:rPr>
        <w:t xml:space="preserve"> a superior test</w:t>
      </w:r>
      <w:r w:rsidR="006907B3">
        <w:rPr>
          <w:rFonts w:ascii="Times New Roman" w:hAnsi="Times New Roman"/>
          <w:sz w:val="24"/>
          <w:szCs w:val="24"/>
        </w:rPr>
        <w:t>,</w:t>
      </w:r>
      <w:r w:rsidR="00761EE5">
        <w:rPr>
          <w:rFonts w:ascii="Times New Roman" w:hAnsi="Times New Roman"/>
          <w:sz w:val="24"/>
          <w:szCs w:val="24"/>
        </w:rPr>
        <w:t xml:space="preserve"> </w:t>
      </w:r>
      <w:r w:rsidR="006907B3">
        <w:rPr>
          <w:rFonts w:ascii="Times New Roman" w:hAnsi="Times New Roman"/>
          <w:sz w:val="24"/>
          <w:szCs w:val="24"/>
        </w:rPr>
        <w:t xml:space="preserve">such as </w:t>
      </w:r>
      <w:r w:rsidR="00761EE5">
        <w:rPr>
          <w:rFonts w:ascii="Times New Roman" w:hAnsi="Times New Roman"/>
          <w:sz w:val="24"/>
          <w:szCs w:val="24"/>
        </w:rPr>
        <w:t>viral neutralization or PCR test</w:t>
      </w:r>
      <w:r w:rsidR="006907B3">
        <w:rPr>
          <w:rFonts w:ascii="Times New Roman" w:hAnsi="Times New Roman"/>
          <w:sz w:val="24"/>
          <w:szCs w:val="24"/>
        </w:rPr>
        <w:t>, instead of ELISA</w:t>
      </w:r>
      <w:r w:rsidR="00761EE5">
        <w:rPr>
          <w:rFonts w:ascii="Times New Roman" w:hAnsi="Times New Roman"/>
          <w:sz w:val="24"/>
          <w:szCs w:val="24"/>
        </w:rPr>
        <w:t xml:space="preserve">. The research </w:t>
      </w:r>
      <w:r w:rsidR="006907B3">
        <w:rPr>
          <w:rFonts w:ascii="Times New Roman" w:hAnsi="Times New Roman"/>
          <w:sz w:val="24"/>
          <w:szCs w:val="24"/>
        </w:rPr>
        <w:t xml:space="preserve">could also </w:t>
      </w:r>
      <w:r w:rsidR="00761EE5">
        <w:rPr>
          <w:rFonts w:ascii="Times New Roman" w:hAnsi="Times New Roman"/>
          <w:sz w:val="24"/>
          <w:szCs w:val="24"/>
        </w:rPr>
        <w:t xml:space="preserve">involve testing of wildlife in areas where livestock interact with game species that are likely to harbor </w:t>
      </w:r>
      <w:r w:rsidR="00F16A72">
        <w:rPr>
          <w:rFonts w:ascii="Times New Roman" w:hAnsi="Times New Roman"/>
          <w:sz w:val="24"/>
          <w:szCs w:val="24"/>
        </w:rPr>
        <w:t>P</w:t>
      </w:r>
      <w:r w:rsidR="00761EE5">
        <w:rPr>
          <w:rFonts w:ascii="Times New Roman" w:hAnsi="Times New Roman"/>
          <w:sz w:val="24"/>
          <w:szCs w:val="24"/>
        </w:rPr>
        <w:t xml:space="preserve">estiviruses. </w:t>
      </w:r>
    </w:p>
    <w:p w14:paraId="2378ACF7" w14:textId="5ABEE4DE" w:rsidR="002C37EE" w:rsidRDefault="002C37EE" w:rsidP="00EA5A45">
      <w:pPr>
        <w:spacing w:line="480" w:lineRule="auto"/>
        <w:jc w:val="both"/>
        <w:rPr>
          <w:rFonts w:ascii="Times New Roman" w:hAnsi="Times New Roman"/>
          <w:sz w:val="24"/>
          <w:szCs w:val="24"/>
        </w:rPr>
      </w:pPr>
      <w:r>
        <w:rPr>
          <w:rFonts w:ascii="Times New Roman" w:hAnsi="Times New Roman"/>
          <w:sz w:val="24"/>
          <w:szCs w:val="24"/>
        </w:rPr>
        <w:t xml:space="preserve">3. Investigating the efficiency and efficacy of vaccines within the SHD farms by vaccination and </w:t>
      </w:r>
      <w:r w:rsidR="006907B3">
        <w:rPr>
          <w:rFonts w:ascii="Times New Roman" w:hAnsi="Times New Roman"/>
          <w:sz w:val="24"/>
          <w:szCs w:val="24"/>
        </w:rPr>
        <w:t xml:space="preserve">BVDV </w:t>
      </w:r>
      <w:r>
        <w:rPr>
          <w:rFonts w:ascii="Times New Roman" w:hAnsi="Times New Roman"/>
          <w:sz w:val="24"/>
          <w:szCs w:val="24"/>
        </w:rPr>
        <w:t xml:space="preserve">challenge experimentation. </w:t>
      </w:r>
      <w:r w:rsidR="00761EE5">
        <w:rPr>
          <w:rFonts w:ascii="Times New Roman" w:hAnsi="Times New Roman"/>
          <w:sz w:val="24"/>
          <w:szCs w:val="24"/>
        </w:rPr>
        <w:t xml:space="preserve">The uniqueness </w:t>
      </w:r>
      <w:r w:rsidR="006907B3">
        <w:rPr>
          <w:rFonts w:ascii="Times New Roman" w:hAnsi="Times New Roman"/>
          <w:sz w:val="24"/>
          <w:szCs w:val="24"/>
        </w:rPr>
        <w:t xml:space="preserve">and abundance </w:t>
      </w:r>
      <w:r w:rsidR="00761EE5">
        <w:rPr>
          <w:rFonts w:ascii="Times New Roman" w:hAnsi="Times New Roman"/>
          <w:sz w:val="24"/>
          <w:szCs w:val="24"/>
        </w:rPr>
        <w:t xml:space="preserve">of SHD farming calls for specific research that shows benefits of vaccination </w:t>
      </w:r>
      <w:r w:rsidR="006907B3">
        <w:rPr>
          <w:rFonts w:ascii="Times New Roman" w:hAnsi="Times New Roman"/>
          <w:sz w:val="24"/>
          <w:szCs w:val="24"/>
        </w:rPr>
        <w:t xml:space="preserve">in that sector </w:t>
      </w:r>
      <w:r w:rsidR="00761EE5">
        <w:rPr>
          <w:rFonts w:ascii="Times New Roman" w:hAnsi="Times New Roman"/>
          <w:sz w:val="24"/>
          <w:szCs w:val="24"/>
        </w:rPr>
        <w:t>in the attempt to improve productivity and reduce the los</w:t>
      </w:r>
      <w:r w:rsidR="006907B3">
        <w:rPr>
          <w:rFonts w:ascii="Times New Roman" w:hAnsi="Times New Roman"/>
          <w:sz w:val="24"/>
          <w:szCs w:val="24"/>
        </w:rPr>
        <w:t>s</w:t>
      </w:r>
      <w:r w:rsidR="00761EE5">
        <w:rPr>
          <w:rFonts w:ascii="Times New Roman" w:hAnsi="Times New Roman"/>
          <w:sz w:val="24"/>
          <w:szCs w:val="24"/>
        </w:rPr>
        <w:t xml:space="preserve">es due to </w:t>
      </w:r>
      <w:r w:rsidR="006907B3">
        <w:rPr>
          <w:rFonts w:ascii="Times New Roman" w:hAnsi="Times New Roman"/>
          <w:sz w:val="24"/>
          <w:szCs w:val="24"/>
        </w:rPr>
        <w:t xml:space="preserve">BVDV </w:t>
      </w:r>
      <w:r w:rsidR="00761EE5">
        <w:rPr>
          <w:rFonts w:ascii="Times New Roman" w:hAnsi="Times New Roman"/>
          <w:sz w:val="24"/>
          <w:szCs w:val="24"/>
        </w:rPr>
        <w:t xml:space="preserve">disease. </w:t>
      </w:r>
    </w:p>
    <w:p w14:paraId="61CE9340" w14:textId="50A7E840" w:rsidR="002C37EE" w:rsidRDefault="002C37EE" w:rsidP="00EA5A45">
      <w:pPr>
        <w:spacing w:line="480" w:lineRule="auto"/>
        <w:jc w:val="both"/>
        <w:rPr>
          <w:rFonts w:ascii="Times New Roman" w:hAnsi="Times New Roman"/>
          <w:sz w:val="24"/>
          <w:szCs w:val="24"/>
        </w:rPr>
      </w:pPr>
      <w:r>
        <w:rPr>
          <w:rFonts w:ascii="Times New Roman" w:hAnsi="Times New Roman"/>
          <w:sz w:val="24"/>
          <w:szCs w:val="24"/>
        </w:rPr>
        <w:t xml:space="preserve">4. Determining the benefits of all the MLV </w:t>
      </w:r>
      <w:r w:rsidR="006907B3">
        <w:rPr>
          <w:rFonts w:ascii="Times New Roman" w:hAnsi="Times New Roman"/>
          <w:sz w:val="24"/>
          <w:szCs w:val="24"/>
        </w:rPr>
        <w:t xml:space="preserve">vaccine </w:t>
      </w:r>
      <w:r>
        <w:rPr>
          <w:rFonts w:ascii="Times New Roman" w:hAnsi="Times New Roman"/>
          <w:sz w:val="24"/>
          <w:szCs w:val="24"/>
        </w:rPr>
        <w:t xml:space="preserve">components </w:t>
      </w:r>
      <w:r w:rsidR="00830E4F">
        <w:rPr>
          <w:rFonts w:ascii="Times New Roman" w:hAnsi="Times New Roman"/>
          <w:sz w:val="24"/>
          <w:szCs w:val="24"/>
        </w:rPr>
        <w:t>on</w:t>
      </w:r>
      <w:r>
        <w:rPr>
          <w:rFonts w:ascii="Times New Roman" w:hAnsi="Times New Roman"/>
          <w:sz w:val="24"/>
          <w:szCs w:val="24"/>
        </w:rPr>
        <w:t xml:space="preserve"> the SHD farms and comparing the results with possible antibody response variability. </w:t>
      </w:r>
      <w:r w:rsidR="00E16AF8">
        <w:rPr>
          <w:rFonts w:ascii="Times New Roman" w:hAnsi="Times New Roman"/>
          <w:sz w:val="24"/>
          <w:szCs w:val="24"/>
        </w:rPr>
        <w:t xml:space="preserve">This </w:t>
      </w:r>
      <w:r w:rsidR="006907B3">
        <w:rPr>
          <w:rFonts w:ascii="Times New Roman" w:hAnsi="Times New Roman"/>
          <w:sz w:val="24"/>
          <w:szCs w:val="24"/>
        </w:rPr>
        <w:t xml:space="preserve">recommendation </w:t>
      </w:r>
      <w:r w:rsidR="00E16AF8">
        <w:rPr>
          <w:rFonts w:ascii="Times New Roman" w:hAnsi="Times New Roman"/>
          <w:sz w:val="24"/>
          <w:szCs w:val="24"/>
        </w:rPr>
        <w:t>c</w:t>
      </w:r>
      <w:r w:rsidR="006907B3">
        <w:rPr>
          <w:rFonts w:ascii="Times New Roman" w:hAnsi="Times New Roman"/>
          <w:sz w:val="24"/>
          <w:szCs w:val="24"/>
        </w:rPr>
        <w:t>ould</w:t>
      </w:r>
      <w:r w:rsidR="00E16AF8">
        <w:rPr>
          <w:rFonts w:ascii="Times New Roman" w:hAnsi="Times New Roman"/>
          <w:sz w:val="24"/>
          <w:szCs w:val="24"/>
        </w:rPr>
        <w:t xml:space="preserve"> include investigation on the role of natural infection effects on the use of MLV for all the pathogens </w:t>
      </w:r>
      <w:r w:rsidR="00EA5A45">
        <w:rPr>
          <w:rFonts w:ascii="Times New Roman" w:hAnsi="Times New Roman"/>
          <w:sz w:val="24"/>
          <w:szCs w:val="24"/>
        </w:rPr>
        <w:t>components</w:t>
      </w:r>
      <w:r w:rsidR="00E16AF8">
        <w:rPr>
          <w:rFonts w:ascii="Times New Roman" w:hAnsi="Times New Roman"/>
          <w:sz w:val="24"/>
          <w:szCs w:val="24"/>
        </w:rPr>
        <w:t xml:space="preserve">. </w:t>
      </w:r>
    </w:p>
    <w:p w14:paraId="2EBC7835" w14:textId="2B655EAC" w:rsidR="00282E82" w:rsidRDefault="00761EE5" w:rsidP="00EA5A45">
      <w:pPr>
        <w:spacing w:line="480" w:lineRule="auto"/>
        <w:jc w:val="both"/>
        <w:rPr>
          <w:rFonts w:ascii="Times New Roman" w:hAnsi="Times New Roman"/>
          <w:sz w:val="24"/>
          <w:szCs w:val="24"/>
        </w:rPr>
      </w:pPr>
      <w:r>
        <w:rPr>
          <w:rFonts w:ascii="Times New Roman" w:hAnsi="Times New Roman"/>
          <w:sz w:val="24"/>
          <w:szCs w:val="24"/>
        </w:rPr>
        <w:lastRenderedPageBreak/>
        <w:t>5. Economic benefits of using an ML</w:t>
      </w:r>
      <w:r w:rsidR="006907B3">
        <w:rPr>
          <w:rFonts w:ascii="Times New Roman" w:hAnsi="Times New Roman"/>
          <w:sz w:val="24"/>
          <w:szCs w:val="24"/>
        </w:rPr>
        <w:t>V</w:t>
      </w:r>
      <w:r>
        <w:rPr>
          <w:rFonts w:ascii="Times New Roman" w:hAnsi="Times New Roman"/>
          <w:sz w:val="24"/>
          <w:szCs w:val="24"/>
        </w:rPr>
        <w:t xml:space="preserve"> vaccine including BVDV i</w:t>
      </w:r>
      <w:r w:rsidR="006907B3">
        <w:rPr>
          <w:rFonts w:ascii="Times New Roman" w:hAnsi="Times New Roman"/>
          <w:sz w:val="24"/>
          <w:szCs w:val="24"/>
        </w:rPr>
        <w:t>n</w:t>
      </w:r>
      <w:r>
        <w:rPr>
          <w:rFonts w:ascii="Times New Roman" w:hAnsi="Times New Roman"/>
          <w:sz w:val="24"/>
          <w:szCs w:val="24"/>
        </w:rPr>
        <w:t xml:space="preserve"> the SHD farming system. </w:t>
      </w:r>
      <w:r w:rsidR="000E04F0">
        <w:rPr>
          <w:rFonts w:ascii="Times New Roman" w:hAnsi="Times New Roman"/>
          <w:sz w:val="24"/>
          <w:szCs w:val="24"/>
        </w:rPr>
        <w:t xml:space="preserve">This </w:t>
      </w:r>
      <w:r w:rsidR="006907B3">
        <w:rPr>
          <w:rFonts w:ascii="Times New Roman" w:hAnsi="Times New Roman"/>
          <w:sz w:val="24"/>
          <w:szCs w:val="24"/>
        </w:rPr>
        <w:t xml:space="preserve">recommendation </w:t>
      </w:r>
      <w:r w:rsidR="000E04F0">
        <w:rPr>
          <w:rFonts w:ascii="Times New Roman" w:hAnsi="Times New Roman"/>
          <w:sz w:val="24"/>
          <w:szCs w:val="24"/>
        </w:rPr>
        <w:t>c</w:t>
      </w:r>
      <w:r w:rsidR="002A3D32">
        <w:rPr>
          <w:rFonts w:ascii="Times New Roman" w:hAnsi="Times New Roman"/>
          <w:sz w:val="24"/>
          <w:szCs w:val="24"/>
        </w:rPr>
        <w:t>ould be conducted</w:t>
      </w:r>
      <w:r w:rsidR="000E04F0">
        <w:rPr>
          <w:rFonts w:ascii="Times New Roman" w:hAnsi="Times New Roman"/>
          <w:sz w:val="24"/>
          <w:szCs w:val="24"/>
        </w:rPr>
        <w:t xml:space="preserve"> together with a benefits or antibody response research </w:t>
      </w:r>
      <w:r w:rsidR="002A3D32">
        <w:rPr>
          <w:rFonts w:ascii="Times New Roman" w:hAnsi="Times New Roman"/>
          <w:sz w:val="24"/>
          <w:szCs w:val="24"/>
        </w:rPr>
        <w:t xml:space="preserve">study </w:t>
      </w:r>
      <w:r w:rsidR="000E04F0">
        <w:rPr>
          <w:rFonts w:ascii="Times New Roman" w:hAnsi="Times New Roman"/>
          <w:sz w:val="24"/>
          <w:szCs w:val="24"/>
        </w:rPr>
        <w:t>and in a collaborative investigation with livestock economics experts to compute an estimate of loss due to BVDV in SDFs</w:t>
      </w:r>
      <w:r w:rsidR="00EA5A45">
        <w:rPr>
          <w:rFonts w:ascii="Times New Roman" w:hAnsi="Times New Roman"/>
          <w:sz w:val="24"/>
          <w:szCs w:val="24"/>
        </w:rPr>
        <w:t xml:space="preserve">. This investigation can be used to provide awareness to the farmers on the </w:t>
      </w:r>
      <w:r w:rsidR="002A3D32">
        <w:rPr>
          <w:rFonts w:ascii="Times New Roman" w:hAnsi="Times New Roman"/>
          <w:sz w:val="24"/>
          <w:szCs w:val="24"/>
        </w:rPr>
        <w:t>cost</w:t>
      </w:r>
      <w:r w:rsidR="00FB7BBF">
        <w:rPr>
          <w:rFonts w:ascii="Times New Roman" w:hAnsi="Times New Roman"/>
          <w:sz w:val="24"/>
          <w:szCs w:val="24"/>
        </w:rPr>
        <w:t xml:space="preserve"> </w:t>
      </w:r>
      <w:r w:rsidR="00EA5A45">
        <w:rPr>
          <w:rFonts w:ascii="Times New Roman" w:hAnsi="Times New Roman"/>
          <w:sz w:val="24"/>
          <w:szCs w:val="24"/>
        </w:rPr>
        <w:t>benefit</w:t>
      </w:r>
      <w:r w:rsidR="00FB7BBF">
        <w:rPr>
          <w:rFonts w:ascii="Times New Roman" w:hAnsi="Times New Roman"/>
          <w:sz w:val="24"/>
          <w:szCs w:val="24"/>
        </w:rPr>
        <w:t xml:space="preserve"> </w:t>
      </w:r>
      <w:r w:rsidR="002A3D32">
        <w:rPr>
          <w:rFonts w:ascii="Times New Roman" w:hAnsi="Times New Roman"/>
          <w:sz w:val="24"/>
          <w:szCs w:val="24"/>
        </w:rPr>
        <w:t>of BVDV vaccination</w:t>
      </w:r>
      <w:r w:rsidR="00EA5A45">
        <w:rPr>
          <w:rFonts w:ascii="Times New Roman" w:hAnsi="Times New Roman"/>
          <w:sz w:val="24"/>
          <w:szCs w:val="24"/>
        </w:rPr>
        <w:t xml:space="preserve">. </w:t>
      </w:r>
    </w:p>
    <w:p w14:paraId="661A6A7B" w14:textId="6DB994BF" w:rsidR="00E16AF8" w:rsidRDefault="00E16AF8" w:rsidP="00EA5A45">
      <w:pPr>
        <w:spacing w:line="480" w:lineRule="auto"/>
        <w:jc w:val="both"/>
        <w:rPr>
          <w:rFonts w:ascii="Times New Roman" w:hAnsi="Times New Roman"/>
          <w:sz w:val="24"/>
          <w:szCs w:val="24"/>
        </w:rPr>
      </w:pPr>
      <w:r>
        <w:rPr>
          <w:rFonts w:ascii="Times New Roman" w:hAnsi="Times New Roman"/>
          <w:sz w:val="24"/>
          <w:szCs w:val="24"/>
        </w:rPr>
        <w:t>6.</w:t>
      </w:r>
      <w:r w:rsidR="00EA5A45">
        <w:rPr>
          <w:rFonts w:ascii="Times New Roman" w:hAnsi="Times New Roman"/>
          <w:sz w:val="24"/>
          <w:szCs w:val="24"/>
        </w:rPr>
        <w:t xml:space="preserve"> Investigating BVDV burden in Kenya for continuous surveillance. </w:t>
      </w:r>
      <w:r>
        <w:rPr>
          <w:rFonts w:ascii="Times New Roman" w:hAnsi="Times New Roman"/>
          <w:sz w:val="24"/>
          <w:szCs w:val="24"/>
        </w:rPr>
        <w:t>Survey</w:t>
      </w:r>
      <w:r w:rsidR="002A3D32">
        <w:rPr>
          <w:rFonts w:ascii="Times New Roman" w:hAnsi="Times New Roman"/>
          <w:sz w:val="24"/>
          <w:szCs w:val="24"/>
        </w:rPr>
        <w:t>s</w:t>
      </w:r>
      <w:r>
        <w:rPr>
          <w:rFonts w:ascii="Times New Roman" w:hAnsi="Times New Roman"/>
          <w:sz w:val="24"/>
          <w:szCs w:val="24"/>
        </w:rPr>
        <w:t xml:space="preserve"> to determine </w:t>
      </w:r>
      <w:r w:rsidR="002A3D32">
        <w:rPr>
          <w:rFonts w:ascii="Times New Roman" w:hAnsi="Times New Roman"/>
          <w:sz w:val="24"/>
          <w:szCs w:val="24"/>
        </w:rPr>
        <w:t>prevalence of p</w:t>
      </w:r>
      <w:r>
        <w:rPr>
          <w:rFonts w:ascii="Times New Roman" w:hAnsi="Times New Roman"/>
          <w:sz w:val="24"/>
          <w:szCs w:val="24"/>
        </w:rPr>
        <w:t>ersistently infected cattle across the SHD farms in Kenya as well as in commercial farms</w:t>
      </w:r>
      <w:r w:rsidR="002A3D32">
        <w:rPr>
          <w:rFonts w:ascii="Times New Roman" w:hAnsi="Times New Roman"/>
          <w:sz w:val="24"/>
          <w:szCs w:val="24"/>
        </w:rPr>
        <w:t xml:space="preserve"> would clarify the extent of the problem</w:t>
      </w:r>
      <w:r w:rsidR="00EA5A45">
        <w:rPr>
          <w:rFonts w:ascii="Times New Roman" w:hAnsi="Times New Roman"/>
          <w:sz w:val="24"/>
          <w:szCs w:val="24"/>
        </w:rPr>
        <w:t>. Survey</w:t>
      </w:r>
      <w:r w:rsidR="002A3D32">
        <w:rPr>
          <w:rFonts w:ascii="Times New Roman" w:hAnsi="Times New Roman"/>
          <w:sz w:val="24"/>
          <w:szCs w:val="24"/>
        </w:rPr>
        <w:t>s</w:t>
      </w:r>
      <w:r w:rsidR="00EA5A45">
        <w:rPr>
          <w:rFonts w:ascii="Times New Roman" w:hAnsi="Times New Roman"/>
          <w:sz w:val="24"/>
          <w:szCs w:val="24"/>
        </w:rPr>
        <w:t xml:space="preserve"> on farm</w:t>
      </w:r>
      <w:r w:rsidR="002A3D32">
        <w:rPr>
          <w:rFonts w:ascii="Times New Roman" w:hAnsi="Times New Roman"/>
          <w:sz w:val="24"/>
          <w:szCs w:val="24"/>
        </w:rPr>
        <w:t>-</w:t>
      </w:r>
      <w:r w:rsidR="00EA5A45">
        <w:rPr>
          <w:rFonts w:ascii="Times New Roman" w:hAnsi="Times New Roman"/>
          <w:sz w:val="24"/>
          <w:szCs w:val="24"/>
        </w:rPr>
        <w:t xml:space="preserve">level prevalence </w:t>
      </w:r>
      <w:r w:rsidR="002A3D32">
        <w:rPr>
          <w:rFonts w:ascii="Times New Roman" w:hAnsi="Times New Roman"/>
          <w:sz w:val="24"/>
          <w:szCs w:val="24"/>
        </w:rPr>
        <w:t xml:space="preserve">or cooperative-level prevalence </w:t>
      </w:r>
      <w:r w:rsidR="00EA5A45">
        <w:rPr>
          <w:rFonts w:ascii="Times New Roman" w:hAnsi="Times New Roman"/>
          <w:sz w:val="24"/>
          <w:szCs w:val="24"/>
        </w:rPr>
        <w:t xml:space="preserve">through antigen screening of pooled milk samples at collection points </w:t>
      </w:r>
      <w:r w:rsidR="002A3D32">
        <w:rPr>
          <w:rFonts w:ascii="Times New Roman" w:hAnsi="Times New Roman"/>
          <w:sz w:val="24"/>
          <w:szCs w:val="24"/>
        </w:rPr>
        <w:t xml:space="preserve">could be done </w:t>
      </w:r>
      <w:r w:rsidR="00EA5A45">
        <w:rPr>
          <w:rFonts w:ascii="Times New Roman" w:hAnsi="Times New Roman"/>
          <w:sz w:val="24"/>
          <w:szCs w:val="24"/>
        </w:rPr>
        <w:t xml:space="preserve">through the dairy cooperative societies. This will provide the government and other policy makers, information </w:t>
      </w:r>
      <w:r w:rsidR="002A3D32">
        <w:rPr>
          <w:rFonts w:ascii="Times New Roman" w:hAnsi="Times New Roman"/>
          <w:sz w:val="24"/>
          <w:szCs w:val="24"/>
        </w:rPr>
        <w:t xml:space="preserve">for </w:t>
      </w:r>
      <w:r w:rsidR="00EA5A45">
        <w:rPr>
          <w:rFonts w:ascii="Times New Roman" w:hAnsi="Times New Roman"/>
          <w:sz w:val="24"/>
          <w:szCs w:val="24"/>
        </w:rPr>
        <w:t>control</w:t>
      </w:r>
      <w:r w:rsidR="002A3D32">
        <w:rPr>
          <w:rFonts w:ascii="Times New Roman" w:hAnsi="Times New Roman"/>
          <w:sz w:val="24"/>
          <w:szCs w:val="24"/>
        </w:rPr>
        <w:t>-</w:t>
      </w:r>
      <w:r w:rsidR="00EA5A45">
        <w:rPr>
          <w:rFonts w:ascii="Times New Roman" w:hAnsi="Times New Roman"/>
          <w:sz w:val="24"/>
          <w:szCs w:val="24"/>
        </w:rPr>
        <w:t xml:space="preserve">planning. </w:t>
      </w:r>
    </w:p>
    <w:p w14:paraId="535A1C9C" w14:textId="77777777" w:rsidR="00EA5A45" w:rsidRDefault="00EA5A45" w:rsidP="002C2134">
      <w:pPr>
        <w:rPr>
          <w:rFonts w:ascii="Times New Roman" w:hAnsi="Times New Roman"/>
          <w:sz w:val="24"/>
          <w:szCs w:val="24"/>
        </w:rPr>
      </w:pPr>
    </w:p>
    <w:p w14:paraId="27926DF0" w14:textId="77777777" w:rsidR="00282E82" w:rsidRPr="0098231B" w:rsidRDefault="00282E82" w:rsidP="002C2134">
      <w:pPr>
        <w:rPr>
          <w:rFonts w:ascii="Times New Roman" w:hAnsi="Times New Roman"/>
          <w:sz w:val="24"/>
          <w:szCs w:val="24"/>
        </w:rPr>
      </w:pPr>
    </w:p>
    <w:p w14:paraId="49711B48" w14:textId="77777777" w:rsidR="002C2134" w:rsidRPr="0098231B" w:rsidRDefault="002C2134" w:rsidP="002C2134">
      <w:pPr>
        <w:rPr>
          <w:rFonts w:ascii="Times New Roman" w:eastAsia="Times New Roman" w:hAnsi="Times New Roman"/>
          <w:b/>
          <w:bCs/>
          <w:sz w:val="24"/>
          <w:szCs w:val="24"/>
        </w:rPr>
      </w:pPr>
      <w:r w:rsidRPr="0098231B">
        <w:rPr>
          <w:rFonts w:ascii="Times New Roman" w:hAnsi="Times New Roman"/>
          <w:b/>
          <w:bCs/>
          <w:sz w:val="24"/>
          <w:szCs w:val="24"/>
        </w:rPr>
        <w:br w:type="page"/>
      </w:r>
    </w:p>
    <w:p w14:paraId="133080C9" w14:textId="77777777" w:rsidR="002C2134" w:rsidRPr="006C6B7A" w:rsidRDefault="002C2134" w:rsidP="002C2134">
      <w:pPr>
        <w:pStyle w:val="Heading2"/>
        <w:spacing w:line="480" w:lineRule="auto"/>
        <w:rPr>
          <w:b w:val="0"/>
          <w:bCs/>
          <w:szCs w:val="24"/>
        </w:rPr>
      </w:pPr>
      <w:bookmarkStart w:id="220" w:name="_Toc124500847"/>
      <w:r w:rsidRPr="006C6B7A">
        <w:rPr>
          <w:bCs/>
          <w:szCs w:val="24"/>
        </w:rPr>
        <w:lastRenderedPageBreak/>
        <w:t>6.7 Reference</w:t>
      </w:r>
      <w:bookmarkEnd w:id="220"/>
      <w:r w:rsidRPr="006C6B7A">
        <w:rPr>
          <w:bCs/>
          <w:szCs w:val="24"/>
        </w:rPr>
        <w:t xml:space="preserve"> </w:t>
      </w:r>
    </w:p>
    <w:p w14:paraId="46C95A83"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Abera, Ataro, Yosef Denek, and Tadele Tolosa. 2019. “Bovine Brucellosis: Seroprevalence and Its Potential Risk Factors in Smallholder Dairy Farms in Hawassa Town, Southern Ethiopia.” </w:t>
      </w:r>
      <w:r w:rsidRPr="0084528D">
        <w:rPr>
          <w:rFonts w:ascii="Times New Roman" w:hAnsi="Times New Roman"/>
          <w:i/>
          <w:iCs/>
          <w:noProof/>
          <w:sz w:val="24"/>
          <w:szCs w:val="24"/>
        </w:rPr>
        <w:t>Ethiopian Veterinary Journal</w:t>
      </w:r>
      <w:r w:rsidRPr="0084528D">
        <w:rPr>
          <w:rFonts w:ascii="Times New Roman" w:hAnsi="Times New Roman"/>
          <w:noProof/>
          <w:sz w:val="24"/>
          <w:szCs w:val="24"/>
        </w:rPr>
        <w:t xml:space="preserve"> 23 (2): 41. https://doi.org/10.4314/evj.v23i2.4.</w:t>
      </w:r>
    </w:p>
    <w:p w14:paraId="35A235F9"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Alvåsen, Karin, Ian Dohoo, Anki Roth, and Ulf Emanuelson. 2018. “Farm Characteristics and Management Routines Related to Cow Longevity: A Survey among Swedish Dairy Farmers.” </w:t>
      </w:r>
      <w:r w:rsidRPr="0084528D">
        <w:rPr>
          <w:rFonts w:ascii="Times New Roman" w:hAnsi="Times New Roman"/>
          <w:i/>
          <w:iCs/>
          <w:noProof/>
          <w:sz w:val="24"/>
          <w:szCs w:val="24"/>
        </w:rPr>
        <w:t>Acta Veterinaria Scandinavica</w:t>
      </w:r>
      <w:r w:rsidRPr="0084528D">
        <w:rPr>
          <w:rFonts w:ascii="Times New Roman" w:hAnsi="Times New Roman"/>
          <w:noProof/>
          <w:sz w:val="24"/>
          <w:szCs w:val="24"/>
        </w:rPr>
        <w:t xml:space="preserve"> 60 (1): 1–11. https://doi.org/10.1186/S13028-018-0390-8/TABLES/5.</w:t>
      </w:r>
    </w:p>
    <w:p w14:paraId="2AFD57E4"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Balehegn, Mulubrhan, Augustine Ayantunde, Tunde Amole, Donald Njarui, Bhutikini D. Nkosi, Francuois L. Müller, Robin Meeske, et al. 2022. “Forage Conservation in Sub-Saharan Africa: Review of Experiences, Challenges, and Opportunities.” </w:t>
      </w:r>
      <w:r w:rsidRPr="0084528D">
        <w:rPr>
          <w:rFonts w:ascii="Times New Roman" w:hAnsi="Times New Roman"/>
          <w:i/>
          <w:iCs/>
          <w:noProof/>
          <w:sz w:val="24"/>
          <w:szCs w:val="24"/>
        </w:rPr>
        <w:t>Agronomy Journal</w:t>
      </w:r>
      <w:r w:rsidRPr="0084528D">
        <w:rPr>
          <w:rFonts w:ascii="Times New Roman" w:hAnsi="Times New Roman"/>
          <w:noProof/>
          <w:sz w:val="24"/>
          <w:szCs w:val="24"/>
        </w:rPr>
        <w:t xml:space="preserve"> 114 (1): 75–99. https://doi.org/10.1002/AGJ2.20954.</w:t>
      </w:r>
    </w:p>
    <w:p w14:paraId="542195C7"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Brennan, Marnie L., and Robert M. Christley. 2013. “Cattle Producers’ Perceptions of Biosecurity.” </w:t>
      </w:r>
      <w:r w:rsidRPr="0084528D">
        <w:rPr>
          <w:rFonts w:ascii="Times New Roman" w:hAnsi="Times New Roman"/>
          <w:i/>
          <w:iCs/>
          <w:noProof/>
          <w:sz w:val="24"/>
          <w:szCs w:val="24"/>
        </w:rPr>
        <w:t>BMC Veterinary Research</w:t>
      </w:r>
      <w:r w:rsidRPr="0084528D">
        <w:rPr>
          <w:rFonts w:ascii="Times New Roman" w:hAnsi="Times New Roman"/>
          <w:noProof/>
          <w:sz w:val="24"/>
          <w:szCs w:val="24"/>
        </w:rPr>
        <w:t xml:space="preserve"> 9 (1): 1–8. https://doi.org/10.1186/1746-6148-9-71/TABLES/3.</w:t>
      </w:r>
    </w:p>
    <w:p w14:paraId="277BC5DE"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Burton, Mollie K. 2016. “Identification of Cross-Reactive Epitope Regions of Bovine Viral Diarrhea Virus and Classical Swine Fever Virus Glycoproteins.” Master of Science Dissertation, Department of Diagnostic Medicine and Pathobiology College of Veterinary Medicine, Kansas State University, Manhattan, Kansas. 2016. https://krex.k-state.edu/dspace/bitstream/handle/2097/34530/MollieBurton2016.pdf?sequence=1&amp;</w:t>
      </w:r>
      <w:r w:rsidRPr="0084528D">
        <w:rPr>
          <w:rFonts w:ascii="Times New Roman" w:hAnsi="Times New Roman"/>
          <w:noProof/>
          <w:sz w:val="24"/>
          <w:szCs w:val="24"/>
        </w:rPr>
        <w:lastRenderedPageBreak/>
        <w:t>isAllowed=y.</w:t>
      </w:r>
    </w:p>
    <w:p w14:paraId="52628F91"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Chepkwony, Richard, Severine Van Bommel, and Frank Van Langevelde. 2021. “Interactive Effects of Biological, Human and Environmental Factors on Tick Loads in Boran Cattle in Tropical Drylands.” </w:t>
      </w:r>
      <w:r w:rsidRPr="0084528D">
        <w:rPr>
          <w:rFonts w:ascii="Times New Roman" w:hAnsi="Times New Roman"/>
          <w:i/>
          <w:iCs/>
          <w:noProof/>
          <w:sz w:val="24"/>
          <w:szCs w:val="24"/>
        </w:rPr>
        <w:t>Parasites Vectors</w:t>
      </w:r>
      <w:r w:rsidRPr="0084528D">
        <w:rPr>
          <w:rFonts w:ascii="Times New Roman" w:hAnsi="Times New Roman"/>
          <w:noProof/>
          <w:sz w:val="24"/>
          <w:szCs w:val="24"/>
        </w:rPr>
        <w:t xml:space="preserve"> 14: 188. https://doi.org/10.1186/s13071-021-04683-9.</w:t>
      </w:r>
    </w:p>
    <w:p w14:paraId="2A2A972D"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Debebe, Natnael, and Fesseha Haben. 2020. “Study on Major Health Problems and Constraints of Dairy Cattle in and Around Hawassa Town.” </w:t>
      </w:r>
      <w:r w:rsidRPr="0084528D">
        <w:rPr>
          <w:rFonts w:ascii="Times New Roman" w:hAnsi="Times New Roman"/>
          <w:i/>
          <w:iCs/>
          <w:noProof/>
          <w:sz w:val="24"/>
          <w:szCs w:val="24"/>
        </w:rPr>
        <w:t>Biomed Journal Science &amp; Technical Research</w:t>
      </w:r>
      <w:r w:rsidRPr="0084528D">
        <w:rPr>
          <w:rFonts w:ascii="Times New Roman" w:hAnsi="Times New Roman"/>
          <w:noProof/>
          <w:sz w:val="24"/>
          <w:szCs w:val="24"/>
        </w:rPr>
        <w:t xml:space="preserve"> 30 (1): 23130–38. https://doi.org/DOI: 10.26717/BJSTR.2020.30.004905.</w:t>
      </w:r>
    </w:p>
    <w:p w14:paraId="3EF66999"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Dohoo, I., W. Martin, and H. Stryhn. 2009. </w:t>
      </w:r>
      <w:r w:rsidRPr="0084528D">
        <w:rPr>
          <w:rFonts w:ascii="Times New Roman" w:hAnsi="Times New Roman"/>
          <w:i/>
          <w:iCs/>
          <w:noProof/>
          <w:sz w:val="24"/>
          <w:szCs w:val="24"/>
        </w:rPr>
        <w:t>Veterinary Epidemiologic Research</w:t>
      </w:r>
      <w:r w:rsidRPr="0084528D">
        <w:rPr>
          <w:rFonts w:ascii="Times New Roman" w:hAnsi="Times New Roman"/>
          <w:noProof/>
          <w:sz w:val="24"/>
          <w:szCs w:val="24"/>
        </w:rPr>
        <w:t>. 2nd ed. Charlottetown, PEI, Canada. https://books.google.lk/books?id=sniqQwAACAAJ&amp;dq=veterinary+epidemiologic+research+book&amp;hl=en&amp;sa=X&amp;ved=0ahUKEwio0aWT48rbAhULi7wKHfNvDtsQ6AEIJzAA.</w:t>
      </w:r>
    </w:p>
    <w:p w14:paraId="0E3DDAAB"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Dubovi, E J, Y T Gröhn, M A Brunner, and J A Hertl. 2000. “Response to Modified Live and Killed Multivalent Viral Vaccine in Regularly Vaccinated, Fresh Dairy Cows.” </w:t>
      </w:r>
      <w:r w:rsidRPr="0084528D">
        <w:rPr>
          <w:rFonts w:ascii="Times New Roman" w:hAnsi="Times New Roman"/>
          <w:i/>
          <w:iCs/>
          <w:noProof/>
          <w:sz w:val="24"/>
          <w:szCs w:val="24"/>
        </w:rPr>
        <w:t>Veterinary Theriogeneology</w:t>
      </w:r>
      <w:r w:rsidRPr="0084528D">
        <w:rPr>
          <w:rFonts w:ascii="Times New Roman" w:hAnsi="Times New Roman"/>
          <w:noProof/>
          <w:sz w:val="24"/>
          <w:szCs w:val="24"/>
        </w:rPr>
        <w:t xml:space="preserve"> 1 (1): 49–58. https://pubmed.ncbi.nlm.nih.gov/19757565/.</w:t>
      </w:r>
    </w:p>
    <w:p w14:paraId="75FA7B8E"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FAO. 2011. “Dairy Development in Kenya.” </w:t>
      </w:r>
      <w:r w:rsidRPr="0084528D">
        <w:rPr>
          <w:rFonts w:ascii="Times New Roman" w:hAnsi="Times New Roman"/>
          <w:i/>
          <w:iCs/>
          <w:noProof/>
          <w:sz w:val="24"/>
          <w:szCs w:val="24"/>
        </w:rPr>
        <w:t>Food and Agriculture Organization of the United Nations</w:t>
      </w:r>
      <w:r w:rsidRPr="0084528D">
        <w:rPr>
          <w:rFonts w:ascii="Times New Roman" w:hAnsi="Times New Roman"/>
          <w:noProof/>
          <w:sz w:val="24"/>
          <w:szCs w:val="24"/>
        </w:rPr>
        <w:t>. http://www.fao.org/docrep/013/al745e/al745e00.pdf.</w:t>
      </w:r>
    </w:p>
    <w:p w14:paraId="2562E196"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Gizaw, Solomon, Hiwot Desta, Biruk Alemu, Azage Tegegne, and Barbara Wieland. 2020. “Importance of Livestock Diseases Identified Using Participatory </w:t>
      </w:r>
      <w:r w:rsidRPr="0084528D">
        <w:rPr>
          <w:rFonts w:ascii="Times New Roman" w:hAnsi="Times New Roman"/>
          <w:noProof/>
          <w:sz w:val="24"/>
          <w:szCs w:val="24"/>
        </w:rPr>
        <w:lastRenderedPageBreak/>
        <w:t xml:space="preserve">Epidemiology in the Highlands of Ethiopia.” </w:t>
      </w:r>
      <w:r w:rsidRPr="0084528D">
        <w:rPr>
          <w:rFonts w:ascii="Times New Roman" w:hAnsi="Times New Roman"/>
          <w:i/>
          <w:iCs/>
          <w:noProof/>
          <w:sz w:val="24"/>
          <w:szCs w:val="24"/>
        </w:rPr>
        <w:t>Tropical Animal Health and Production</w:t>
      </w:r>
      <w:r w:rsidRPr="0084528D">
        <w:rPr>
          <w:rFonts w:ascii="Times New Roman" w:hAnsi="Times New Roman"/>
          <w:noProof/>
          <w:sz w:val="24"/>
          <w:szCs w:val="24"/>
        </w:rPr>
        <w:t xml:space="preserve"> 52 (4): 1745–57. https://doi.org/10.1007/S11250-019-02187-4/TABLES/9.</w:t>
      </w:r>
    </w:p>
    <w:p w14:paraId="5D74F9A7"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Gowane, G. R., A. K. Sharma, M. Sankar, P. Thirumurugan, K. Narayanan, S. Subramaniam, and B. Pattnaik. 2013. “Evaluation of Genetic and Environmental Parameters Determining Antibody Response Induced by Vaccination Against Foot and Mouth Disease.” </w:t>
      </w:r>
      <w:r w:rsidRPr="0084528D">
        <w:rPr>
          <w:rFonts w:ascii="Times New Roman" w:hAnsi="Times New Roman"/>
          <w:i/>
          <w:iCs/>
          <w:noProof/>
          <w:sz w:val="24"/>
          <w:szCs w:val="24"/>
        </w:rPr>
        <w:t>Agricultural Research</w:t>
      </w:r>
      <w:r w:rsidRPr="0084528D">
        <w:rPr>
          <w:rFonts w:ascii="Times New Roman" w:hAnsi="Times New Roman"/>
          <w:noProof/>
          <w:sz w:val="24"/>
          <w:szCs w:val="24"/>
        </w:rPr>
        <w:t xml:space="preserve"> 2 (2): 140–47. https://doi.org/10.1007/s40003-013-0063-9.</w:t>
      </w:r>
    </w:p>
    <w:p w14:paraId="6B9A646A" w14:textId="1853FFC6" w:rsidR="002C2134"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Grooms, Daniel L. 2004. “Reproductive Consequences of Infection with Bovine Viral Diarrhea Virus.” </w:t>
      </w:r>
      <w:r w:rsidRPr="0084528D">
        <w:rPr>
          <w:rFonts w:ascii="Times New Roman" w:hAnsi="Times New Roman"/>
          <w:i/>
          <w:iCs/>
          <w:noProof/>
          <w:sz w:val="24"/>
          <w:szCs w:val="24"/>
        </w:rPr>
        <w:t>The Veterinary Clinics of North America. Food Animal Practice</w:t>
      </w:r>
      <w:r w:rsidRPr="0084528D">
        <w:rPr>
          <w:rFonts w:ascii="Times New Roman" w:hAnsi="Times New Roman"/>
          <w:noProof/>
          <w:sz w:val="24"/>
          <w:szCs w:val="24"/>
        </w:rPr>
        <w:t xml:space="preserve"> 20 (1): 5–19. </w:t>
      </w:r>
      <w:hyperlink r:id="rId37" w:history="1">
        <w:r w:rsidR="00B14BC7" w:rsidRPr="006B721A">
          <w:rPr>
            <w:rStyle w:val="Hyperlink"/>
            <w:rFonts w:ascii="Times New Roman" w:hAnsi="Times New Roman"/>
            <w:noProof/>
            <w:sz w:val="24"/>
            <w:szCs w:val="24"/>
          </w:rPr>
          <w:t>https://doi.org/10.1016/J.CVFA.2003.11.006</w:t>
        </w:r>
      </w:hyperlink>
      <w:r w:rsidRPr="0084528D">
        <w:rPr>
          <w:rFonts w:ascii="Times New Roman" w:hAnsi="Times New Roman"/>
          <w:noProof/>
          <w:sz w:val="24"/>
          <w:szCs w:val="24"/>
        </w:rPr>
        <w:t>.</w:t>
      </w:r>
    </w:p>
    <w:p w14:paraId="27279B34" w14:textId="77777777" w:rsidR="00B14BC7" w:rsidRDefault="00B14BC7" w:rsidP="00B14BC7">
      <w:pPr>
        <w:widowControl w:val="0"/>
        <w:autoSpaceDE w:val="0"/>
        <w:autoSpaceDN w:val="0"/>
        <w:adjustRightInd w:val="0"/>
        <w:spacing w:line="480" w:lineRule="auto"/>
        <w:ind w:left="480" w:hanging="480"/>
        <w:rPr>
          <w:rFonts w:ascii="Times New Roman" w:hAnsi="Times New Roman"/>
          <w:noProof/>
          <w:sz w:val="24"/>
          <w:szCs w:val="24"/>
        </w:rPr>
      </w:pPr>
      <w:r>
        <w:rPr>
          <w:rFonts w:ascii="Times New Roman" w:hAnsi="Times New Roman"/>
          <w:noProof/>
          <w:sz w:val="24"/>
          <w:szCs w:val="24"/>
        </w:rPr>
        <w:t xml:space="preserve">Ingvartsen, K. L., &amp; Moyes, K. (2013). Nutrition, immune function and health of dairy cattle. </w:t>
      </w:r>
      <w:r>
        <w:rPr>
          <w:rFonts w:ascii="Times New Roman" w:hAnsi="Times New Roman"/>
          <w:i/>
          <w:iCs/>
          <w:noProof/>
          <w:sz w:val="24"/>
          <w:szCs w:val="24"/>
        </w:rPr>
        <w:t>Animal</w:t>
      </w:r>
      <w:r>
        <w:rPr>
          <w:rFonts w:ascii="Times New Roman" w:hAnsi="Times New Roman"/>
          <w:noProof/>
          <w:sz w:val="24"/>
          <w:szCs w:val="24"/>
        </w:rPr>
        <w:t xml:space="preserve">, </w:t>
      </w:r>
      <w:r>
        <w:rPr>
          <w:rFonts w:ascii="Times New Roman" w:hAnsi="Times New Roman"/>
          <w:i/>
          <w:iCs/>
          <w:noProof/>
          <w:sz w:val="24"/>
          <w:szCs w:val="24"/>
        </w:rPr>
        <w:t>7</w:t>
      </w:r>
      <w:r>
        <w:rPr>
          <w:rFonts w:ascii="Times New Roman" w:hAnsi="Times New Roman"/>
          <w:noProof/>
          <w:sz w:val="24"/>
          <w:szCs w:val="24"/>
        </w:rPr>
        <w:t>(SUPPL.1), 112–122. https://doi.org/10.1017/S175173111200170X</w:t>
      </w:r>
    </w:p>
    <w:p w14:paraId="1D0B342A"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Ji, Shengwei, Yuzi Luo, Tengteng Zhang, Lina Shao, Xing Yu Meng, Yimin Wang, Yao Gao, et al. 2018. “An Improved Indirect ELISA for Specific Detection of Antibodies against Classical Swine Fever Virus Based on Structurally Designed E2 Protein Expressed in Suspension Mammalian Cells.” </w:t>
      </w:r>
      <w:r w:rsidRPr="0084528D">
        <w:rPr>
          <w:rFonts w:ascii="Times New Roman" w:hAnsi="Times New Roman"/>
          <w:i/>
          <w:iCs/>
          <w:noProof/>
          <w:sz w:val="24"/>
          <w:szCs w:val="24"/>
        </w:rPr>
        <w:t>Arch Virol</w:t>
      </w:r>
      <w:r w:rsidRPr="0084528D">
        <w:rPr>
          <w:rFonts w:ascii="Times New Roman" w:hAnsi="Times New Roman"/>
          <w:noProof/>
          <w:sz w:val="24"/>
          <w:szCs w:val="24"/>
        </w:rPr>
        <w:t xml:space="preserve"> 163 (7): 1831–39. https://doi.org/10.1007/s00705-018-3809-7.</w:t>
      </w:r>
    </w:p>
    <w:p w14:paraId="51DCFA43"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Kaiser, V., L. Nebel, G. Schüpbach-Regula, R. G. Zanoni, and M. Schweizer. 2017. “Influence of Border Disease Virus (BDV) on Serological Surveillance within the Bovine Virus Diarrhea (BVD) Eradication Program in Switzerland.” </w:t>
      </w:r>
      <w:r w:rsidRPr="0084528D">
        <w:rPr>
          <w:rFonts w:ascii="Times New Roman" w:hAnsi="Times New Roman"/>
          <w:i/>
          <w:iCs/>
          <w:noProof/>
          <w:sz w:val="24"/>
          <w:szCs w:val="24"/>
        </w:rPr>
        <w:t>BMC Vet Res</w:t>
      </w:r>
      <w:r w:rsidRPr="0084528D">
        <w:rPr>
          <w:rFonts w:ascii="Times New Roman" w:hAnsi="Times New Roman"/>
          <w:noProof/>
          <w:sz w:val="24"/>
          <w:szCs w:val="24"/>
        </w:rPr>
        <w:t xml:space="preserve"> 13 (1): 1–13. https://doi.org/10.1186/s12917-016-0932-0.</w:t>
      </w:r>
    </w:p>
    <w:p w14:paraId="2579AF5D"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lastRenderedPageBreak/>
        <w:t xml:space="preserve">Khodakaram, T. A., and G. H. Farjanikish. 2017. “Persistent Bovine Viral Diarrhea Virus (BVDV) Infection in Cattle Herds.” </w:t>
      </w:r>
      <w:r w:rsidRPr="0084528D">
        <w:rPr>
          <w:rFonts w:ascii="Times New Roman" w:hAnsi="Times New Roman"/>
          <w:i/>
          <w:iCs/>
          <w:noProof/>
          <w:sz w:val="24"/>
          <w:szCs w:val="24"/>
        </w:rPr>
        <w:t>Iranian Journal of Veterinary Research</w:t>
      </w:r>
      <w:r w:rsidRPr="0084528D">
        <w:rPr>
          <w:rFonts w:ascii="Times New Roman" w:hAnsi="Times New Roman"/>
          <w:noProof/>
          <w:sz w:val="24"/>
          <w:szCs w:val="24"/>
        </w:rPr>
        <w:t xml:space="preserve"> 18 (3): 154–63. https://doi.org/10.22099/ijvr.2017.4190.</w:t>
      </w:r>
    </w:p>
    <w:p w14:paraId="48494027"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Lanyon, Sasha R., Sarah K. Sims, Peter D. Cockcroft, and Michael P. Reichel. 2014. “Comparison of Serum, Ear Notches, and Nasal and Saliva Swabs for Bovine Viral Diarrhea Virus Antigen Detection in Colostrum-Fed Persistently Infected (PI) Calves and Non-PI Calves.” </w:t>
      </w:r>
      <w:r w:rsidRPr="0084528D">
        <w:rPr>
          <w:rFonts w:ascii="Times New Roman" w:hAnsi="Times New Roman"/>
          <w:i/>
          <w:iCs/>
          <w:noProof/>
          <w:sz w:val="24"/>
          <w:szCs w:val="24"/>
        </w:rPr>
        <w:t>Journal of Veterinary Diagnostic Investigation : Official Publication of the American Association of Veterinary Laboratory Diagnosticians, Inc</w:t>
      </w:r>
      <w:r w:rsidRPr="0084528D">
        <w:rPr>
          <w:rFonts w:ascii="Times New Roman" w:hAnsi="Times New Roman"/>
          <w:noProof/>
          <w:sz w:val="24"/>
          <w:szCs w:val="24"/>
        </w:rPr>
        <w:t xml:space="preserve"> 26 (6): 783–87. https://doi.org/10.1177/1040638714550181.</w:t>
      </w:r>
    </w:p>
    <w:p w14:paraId="3D2EE8F1"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Lasser, Jana, Caspar Matzhold, Christa Egger-Danner, Birgit Fuerst-Waltl, Franz Steininger, Thomas Wittek, and Peter Klimek. 2021. “Integrating Diverse Data Sources to Predict Disease Risk in Dairy Cattle.” </w:t>
      </w:r>
      <w:r w:rsidRPr="0084528D">
        <w:rPr>
          <w:rFonts w:ascii="Times New Roman" w:hAnsi="Times New Roman"/>
          <w:i/>
          <w:iCs/>
          <w:noProof/>
          <w:sz w:val="24"/>
          <w:szCs w:val="24"/>
        </w:rPr>
        <w:t>BioRxiv</w:t>
      </w:r>
      <w:r w:rsidRPr="0084528D">
        <w:rPr>
          <w:rFonts w:ascii="Times New Roman" w:hAnsi="Times New Roman"/>
          <w:noProof/>
          <w:sz w:val="24"/>
          <w:szCs w:val="24"/>
        </w:rPr>
        <w:t>, April, 2021.03.25.436798. https://doi.org/10.1101/2021.03.25.436798.</w:t>
      </w:r>
    </w:p>
    <w:p w14:paraId="4BAB380C"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Maleko, David, Wai Tim Ng, George Msalya, Angello Mwilawa, Liliane Pasape, and Kelvin Mtei. 2018. “Seasonal Variations in the Availability of Fodder Resources and Practices of Dairy Cattle Feeding among the Smallholder Farmers in Western Usambara Highlands, Tanzania.” </w:t>
      </w:r>
      <w:r w:rsidRPr="0084528D">
        <w:rPr>
          <w:rFonts w:ascii="Times New Roman" w:hAnsi="Times New Roman"/>
          <w:i/>
          <w:iCs/>
          <w:noProof/>
          <w:sz w:val="24"/>
          <w:szCs w:val="24"/>
        </w:rPr>
        <w:t>Tropical Animal Health and Production</w:t>
      </w:r>
      <w:r w:rsidRPr="0084528D">
        <w:rPr>
          <w:rFonts w:ascii="Times New Roman" w:hAnsi="Times New Roman"/>
          <w:noProof/>
          <w:sz w:val="24"/>
          <w:szCs w:val="24"/>
        </w:rPr>
        <w:t xml:space="preserve"> 50 (7): 1653–64. https://doi.org/10.1007/S11250-018-1609-4.</w:t>
      </w:r>
    </w:p>
    <w:p w14:paraId="0291FDAE"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Newcomer, Benjamin W., and Daniel Givens. 2016. “Diagnosis and Control of Viral Diseases of Reproductive Importance: Infectious Bovine Rhinotracheitis and Bovine Viral Diarrhea.” </w:t>
      </w:r>
      <w:r w:rsidRPr="0084528D">
        <w:rPr>
          <w:rFonts w:ascii="Times New Roman" w:hAnsi="Times New Roman"/>
          <w:i/>
          <w:iCs/>
          <w:noProof/>
          <w:sz w:val="24"/>
          <w:szCs w:val="24"/>
        </w:rPr>
        <w:t>Veterinary Clinics of North America - Food Animal Practice</w:t>
      </w:r>
      <w:r w:rsidRPr="0084528D">
        <w:rPr>
          <w:rFonts w:ascii="Times New Roman" w:hAnsi="Times New Roman"/>
          <w:noProof/>
          <w:sz w:val="24"/>
          <w:szCs w:val="24"/>
        </w:rPr>
        <w:t xml:space="preserve"> 32 (2): 425–41. https://doi.org/10.1016/j.cvfa.2016.01.011.</w:t>
      </w:r>
    </w:p>
    <w:p w14:paraId="35BD9D1B"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lastRenderedPageBreak/>
        <w:t xml:space="preserve">Ntakyo, Proscovia Renzaho, Halid Kirunda, Gershom Tugume, Stephen Natuha, Proscovia Renzaho Ntakyo, Halid Kirunda, Gershom Tugume, and Stephen Natuha. 2020. “Dry Season Feeding Technologies: Assessing the Nutritional and Economic Benefits of Feeding Hay and Silage to Dairy Cattle in South-Western Uganda.” </w:t>
      </w:r>
      <w:r w:rsidRPr="0084528D">
        <w:rPr>
          <w:rFonts w:ascii="Times New Roman" w:hAnsi="Times New Roman"/>
          <w:i/>
          <w:iCs/>
          <w:noProof/>
          <w:sz w:val="24"/>
          <w:szCs w:val="24"/>
        </w:rPr>
        <w:t>Open Journal of Animal Sciences</w:t>
      </w:r>
      <w:r w:rsidRPr="0084528D">
        <w:rPr>
          <w:rFonts w:ascii="Times New Roman" w:hAnsi="Times New Roman"/>
          <w:noProof/>
          <w:sz w:val="24"/>
          <w:szCs w:val="24"/>
        </w:rPr>
        <w:t xml:space="preserve"> 10 (3): 627–48. https://doi.org/10.4236/OJAS.2020.103041.</w:t>
      </w:r>
    </w:p>
    <w:p w14:paraId="4640E4AF"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Pinior, Beate, Clair L. Firth, Veronika Richter, Karin Lebl, Martine Trauffler, Monika Dzieciol, Sabine E. Hutter, et al. 2017. “A Systematic Review of Financial and Economic Assessments of Bovine Viral Diarrhea Virus (BVDV) Prevention and Mitigation Activities Worldwide.” </w:t>
      </w:r>
      <w:r w:rsidRPr="0084528D">
        <w:rPr>
          <w:rFonts w:ascii="Times New Roman" w:hAnsi="Times New Roman"/>
          <w:i/>
          <w:iCs/>
          <w:noProof/>
          <w:sz w:val="24"/>
          <w:szCs w:val="24"/>
        </w:rPr>
        <w:t>Preventive Veterinary Medicine</w:t>
      </w:r>
      <w:r w:rsidRPr="0084528D">
        <w:rPr>
          <w:rFonts w:ascii="Times New Roman" w:hAnsi="Times New Roman"/>
          <w:noProof/>
          <w:sz w:val="24"/>
          <w:szCs w:val="24"/>
        </w:rPr>
        <w:t xml:space="preserve"> 137: 77–92. https://doi.org/10.1016/j.prevetmed.2016.12.014.</w:t>
      </w:r>
    </w:p>
    <w:p w14:paraId="4291F02E"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Reimus, Kaari, Karin Alvåsen, Ulf Emanuelson, Arvo Viltrop, and Kerli Mõtus. 2020. “Herd-Level Risk Factors for Cow and Calf on-Farm Mortality in Estonian Dairy Herds.” </w:t>
      </w:r>
      <w:r w:rsidRPr="0084528D">
        <w:rPr>
          <w:rFonts w:ascii="Times New Roman" w:hAnsi="Times New Roman"/>
          <w:i/>
          <w:iCs/>
          <w:noProof/>
          <w:sz w:val="24"/>
          <w:szCs w:val="24"/>
        </w:rPr>
        <w:t>Acta Veterinaria Scandinavica</w:t>
      </w:r>
      <w:r w:rsidRPr="0084528D">
        <w:rPr>
          <w:rFonts w:ascii="Times New Roman" w:hAnsi="Times New Roman"/>
          <w:noProof/>
          <w:sz w:val="24"/>
          <w:szCs w:val="24"/>
        </w:rPr>
        <w:t xml:space="preserve"> 62 (1): 1–15. https://doi.org/10.1186/s13028-020-0513-x.</w:t>
      </w:r>
    </w:p>
    <w:p w14:paraId="73B7F00C"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Richter, Veronika, Karin Lebl, Walter Baumgartner, Walter Obritzhauser, Annemarie Käsbohrer, and Beate Pinior. 2017. “A Systematic Worldwide Review of the Direct Monetary Losses in Cattle Due to Bovine Viral Diarrhoea Virus Infection.” </w:t>
      </w:r>
      <w:r w:rsidRPr="0084528D">
        <w:rPr>
          <w:rFonts w:ascii="Times New Roman" w:hAnsi="Times New Roman"/>
          <w:i/>
          <w:iCs/>
          <w:noProof/>
          <w:sz w:val="24"/>
          <w:szCs w:val="24"/>
        </w:rPr>
        <w:t>Veterinary Journal</w:t>
      </w:r>
      <w:r w:rsidRPr="0084528D">
        <w:rPr>
          <w:rFonts w:ascii="Times New Roman" w:hAnsi="Times New Roman"/>
          <w:noProof/>
          <w:sz w:val="24"/>
          <w:szCs w:val="24"/>
        </w:rPr>
        <w:t xml:space="preserve"> 220 (2017): 80–87. https://doi.org/10.1016/j.tvjl.2017.01.005.</w:t>
      </w:r>
    </w:p>
    <w:p w14:paraId="7280E64E"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Singh, Jaswinder, Balbir B. Singh, Harish Kumar Tiwari, Harmandeep Singh Josan, Nidhi Jaswal, Manmeet Kaur, Polychronis Kostoulas, et al. 2020. “Using Dairy Value Chains to Identify Production Constraints and Biosecurity Risks.” </w:t>
      </w:r>
      <w:r w:rsidRPr="0084528D">
        <w:rPr>
          <w:rFonts w:ascii="Times New Roman" w:hAnsi="Times New Roman"/>
          <w:i/>
          <w:iCs/>
          <w:noProof/>
          <w:sz w:val="24"/>
          <w:szCs w:val="24"/>
        </w:rPr>
        <w:t>Animals</w:t>
      </w:r>
      <w:r w:rsidRPr="0084528D">
        <w:rPr>
          <w:rFonts w:ascii="Times New Roman" w:hAnsi="Times New Roman"/>
          <w:noProof/>
          <w:sz w:val="24"/>
          <w:szCs w:val="24"/>
        </w:rPr>
        <w:t xml:space="preserve"> 10 </w:t>
      </w:r>
      <w:r w:rsidRPr="0084528D">
        <w:rPr>
          <w:rFonts w:ascii="Times New Roman" w:hAnsi="Times New Roman"/>
          <w:noProof/>
          <w:sz w:val="24"/>
          <w:szCs w:val="24"/>
        </w:rPr>
        <w:lastRenderedPageBreak/>
        <w:t>(12): 1–22. https://doi.org/10.3390/ANI10122332.</w:t>
      </w:r>
    </w:p>
    <w:p w14:paraId="5610388B"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Sordillo, L. M. 2016. “Nutritional Strategies to Optimize Dairy Cattle Immunity.” </w:t>
      </w:r>
      <w:r w:rsidRPr="0084528D">
        <w:rPr>
          <w:rFonts w:ascii="Times New Roman" w:hAnsi="Times New Roman"/>
          <w:i/>
          <w:iCs/>
          <w:noProof/>
          <w:sz w:val="24"/>
          <w:szCs w:val="24"/>
        </w:rPr>
        <w:t>Journal of Dairy Science</w:t>
      </w:r>
      <w:r w:rsidRPr="0084528D">
        <w:rPr>
          <w:rFonts w:ascii="Times New Roman" w:hAnsi="Times New Roman"/>
          <w:noProof/>
          <w:sz w:val="24"/>
          <w:szCs w:val="24"/>
        </w:rPr>
        <w:t xml:space="preserve"> 99 (6): 4967–82. https://doi.org/10.3168/jds.2015-10354.</w:t>
      </w:r>
    </w:p>
    <w:p w14:paraId="4756103A"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VanLeeuwen, J., J. Muraya, G. Gitau, D. Makau, B. Crane, S. McKenna, and J. Wichtel. 2021. “Seroprevalence and Risk Factors of Neospora Caninum and Bovine Viral Diarrhoea Virus in Smallholder Dairy Cattle in Kenya.” </w:t>
      </w:r>
      <w:r w:rsidRPr="0084528D">
        <w:rPr>
          <w:rFonts w:ascii="Times New Roman" w:hAnsi="Times New Roman"/>
          <w:i/>
          <w:iCs/>
          <w:noProof/>
          <w:sz w:val="24"/>
          <w:szCs w:val="24"/>
        </w:rPr>
        <w:t>East African J Sci Technol Innov</w:t>
      </w:r>
      <w:r w:rsidRPr="0084528D">
        <w:rPr>
          <w:rFonts w:ascii="Times New Roman" w:hAnsi="Times New Roman"/>
          <w:noProof/>
          <w:sz w:val="24"/>
          <w:szCs w:val="24"/>
        </w:rPr>
        <w:t xml:space="preserve"> 3 (1): 1–21. https://doi.org/10.37425/eajsti.v3i1.391.</w:t>
      </w:r>
    </w:p>
    <w:p w14:paraId="4BB951D8"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Waitituh, Odero J. A. 2017. “Smallholder Dairy Production in Kenya; a Review.” </w:t>
      </w:r>
      <w:r w:rsidRPr="0084528D">
        <w:rPr>
          <w:rFonts w:ascii="Times New Roman" w:hAnsi="Times New Roman"/>
          <w:i/>
          <w:iCs/>
          <w:noProof/>
          <w:sz w:val="24"/>
          <w:szCs w:val="24"/>
        </w:rPr>
        <w:t>Livestock Research for Rural Development</w:t>
      </w:r>
      <w:r w:rsidRPr="0084528D">
        <w:rPr>
          <w:rFonts w:ascii="Times New Roman" w:hAnsi="Times New Roman"/>
          <w:noProof/>
          <w:sz w:val="24"/>
          <w:szCs w:val="24"/>
        </w:rPr>
        <w:t xml:space="preserve"> 29 (7): 7–10.</w:t>
      </w:r>
    </w:p>
    <w:p w14:paraId="1F859DF8"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Walz, Paul H., Manuel F. Chamorro, Shollie M. Falkenberg, Thomas Passler, Frank van der Meer, and Amelia R. Woolums. 2020. “Bovine Viral Diarrhea Virus: An Updated American College of Veterinary Internal Medicine Consensus Statement with Focus on Virus Biology, Hosts, Immunosuppression, and Vaccination.” </w:t>
      </w:r>
      <w:r w:rsidRPr="0084528D">
        <w:rPr>
          <w:rFonts w:ascii="Times New Roman" w:hAnsi="Times New Roman"/>
          <w:i/>
          <w:iCs/>
          <w:noProof/>
          <w:sz w:val="24"/>
          <w:szCs w:val="24"/>
        </w:rPr>
        <w:t>J Vet Intern Med</w:t>
      </w:r>
      <w:r w:rsidRPr="0084528D">
        <w:rPr>
          <w:rFonts w:ascii="Times New Roman" w:hAnsi="Times New Roman"/>
          <w:noProof/>
          <w:sz w:val="24"/>
          <w:szCs w:val="24"/>
        </w:rPr>
        <w:t xml:space="preserve"> 34 (5): 1690–1706. https://doi.org/10.1111/JVIM.15816.</w:t>
      </w:r>
    </w:p>
    <w:p w14:paraId="6409E60B"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szCs w:val="24"/>
        </w:rPr>
      </w:pPr>
      <w:r w:rsidRPr="0084528D">
        <w:rPr>
          <w:rFonts w:ascii="Times New Roman" w:hAnsi="Times New Roman"/>
          <w:noProof/>
          <w:sz w:val="24"/>
          <w:szCs w:val="24"/>
        </w:rPr>
        <w:t xml:space="preserve">Walz, Paul H., M. Daniel Givens, Soren P. Rodning, Kay P. Riddell, Bruce W. Brodersen, Daniel Scruggs, Thomas Short, and Dale Grotelueschen. 2017. “Evaluation of Reproductive Protection against Bovine Viral Diarrhea Virus and Bovine Herpesvirus-1 Afforded by Annual Revaccination with Modified-Live Viral or Combination Modified-Live/Killed Viral Vaccines after Primary Vaccination with Modified-Live Vi.” </w:t>
      </w:r>
      <w:r w:rsidRPr="0084528D">
        <w:rPr>
          <w:rFonts w:ascii="Times New Roman" w:hAnsi="Times New Roman"/>
          <w:i/>
          <w:iCs/>
          <w:noProof/>
          <w:sz w:val="24"/>
          <w:szCs w:val="24"/>
        </w:rPr>
        <w:t>Vaccine</w:t>
      </w:r>
      <w:r w:rsidRPr="0084528D">
        <w:rPr>
          <w:rFonts w:ascii="Times New Roman" w:hAnsi="Times New Roman"/>
          <w:noProof/>
          <w:sz w:val="24"/>
          <w:szCs w:val="24"/>
        </w:rPr>
        <w:t xml:space="preserve"> 35 (7): 1046–54. https://doi.org/10.1016/j.vaccine.2017.01.006.</w:t>
      </w:r>
    </w:p>
    <w:p w14:paraId="6ACB219D" w14:textId="77777777" w:rsidR="002C2134" w:rsidRPr="0084528D" w:rsidRDefault="002C2134" w:rsidP="009E5306">
      <w:pPr>
        <w:widowControl w:val="0"/>
        <w:autoSpaceDE w:val="0"/>
        <w:autoSpaceDN w:val="0"/>
        <w:adjustRightInd w:val="0"/>
        <w:spacing w:after="0" w:line="480" w:lineRule="auto"/>
        <w:ind w:left="480" w:hanging="480"/>
        <w:rPr>
          <w:rFonts w:ascii="Times New Roman" w:hAnsi="Times New Roman"/>
          <w:noProof/>
          <w:sz w:val="24"/>
        </w:rPr>
      </w:pPr>
      <w:r w:rsidRPr="0084528D">
        <w:rPr>
          <w:rFonts w:ascii="Times New Roman" w:hAnsi="Times New Roman"/>
          <w:noProof/>
          <w:sz w:val="24"/>
          <w:szCs w:val="24"/>
        </w:rPr>
        <w:t xml:space="preserve">Yitagesu, Erdachew, Wendi Jackson, Nigatu Kebede, Woutrina Smith, and Tsegaw </w:t>
      </w:r>
      <w:r w:rsidRPr="0084528D">
        <w:rPr>
          <w:rFonts w:ascii="Times New Roman" w:hAnsi="Times New Roman"/>
          <w:noProof/>
          <w:sz w:val="24"/>
          <w:szCs w:val="24"/>
        </w:rPr>
        <w:lastRenderedPageBreak/>
        <w:t xml:space="preserve">Fentie. 2021. “Prevalence of Bovine Abortion, Calf Mortality, and Bovine Viral Diarrhea Virus (BVDV) Persistently Infected Calves among Pastoral, Peri-Urban, and Mixed-Crop Livestock Farms in Central and Northwest Ethiopia.” </w:t>
      </w:r>
      <w:r w:rsidRPr="0084528D">
        <w:rPr>
          <w:rFonts w:ascii="Times New Roman" w:hAnsi="Times New Roman"/>
          <w:i/>
          <w:iCs/>
          <w:noProof/>
          <w:sz w:val="24"/>
          <w:szCs w:val="24"/>
        </w:rPr>
        <w:t>BMC Veterinary Research</w:t>
      </w:r>
      <w:r w:rsidRPr="0084528D">
        <w:rPr>
          <w:rFonts w:ascii="Times New Roman" w:hAnsi="Times New Roman"/>
          <w:noProof/>
          <w:sz w:val="24"/>
          <w:szCs w:val="24"/>
        </w:rPr>
        <w:t xml:space="preserve"> 17 (1): 1–10. https://doi.org/10.1186/s12917-021-02798-w.</w:t>
      </w:r>
    </w:p>
    <w:p w14:paraId="0DD57A47" w14:textId="77777777" w:rsidR="002C2134" w:rsidRPr="006C6B7A" w:rsidRDefault="002C2134" w:rsidP="009E5306">
      <w:pPr>
        <w:pStyle w:val="Default"/>
        <w:spacing w:line="480" w:lineRule="auto"/>
        <w:rPr>
          <w:rFonts w:ascii="Times New Roman" w:hAnsi="Times New Roman" w:cs="Times New Roman"/>
          <w:b/>
          <w:bCs/>
          <w:color w:val="auto"/>
        </w:rPr>
      </w:pPr>
    </w:p>
    <w:p w14:paraId="51C09B2E" w14:textId="77777777" w:rsidR="002C2134" w:rsidRPr="006C6B7A" w:rsidRDefault="002C2134" w:rsidP="00EA5A45">
      <w:pPr>
        <w:pStyle w:val="Heading1"/>
        <w:sectPr w:rsidR="002C2134" w:rsidRPr="006C6B7A" w:rsidSect="00BE1673">
          <w:pgSz w:w="12240" w:h="15840" w:code="1"/>
          <w:pgMar w:top="1440" w:right="1440" w:bottom="1440" w:left="2160" w:header="720" w:footer="720" w:gutter="0"/>
          <w:cols w:space="720"/>
          <w:docGrid w:linePitch="360"/>
        </w:sectPr>
      </w:pPr>
    </w:p>
    <w:p w14:paraId="77CB06D1" w14:textId="77777777" w:rsidR="00AE2108" w:rsidRDefault="00AE2108">
      <w:pPr>
        <w:spacing w:after="0" w:line="240" w:lineRule="auto"/>
        <w:rPr>
          <w:rFonts w:ascii="Times New Roman" w:eastAsia="Times New Roman" w:hAnsi="Times New Roman"/>
          <w:b/>
          <w:sz w:val="24"/>
          <w:szCs w:val="32"/>
        </w:rPr>
      </w:pPr>
      <w:r>
        <w:br w:type="page"/>
      </w:r>
    </w:p>
    <w:p w14:paraId="650E260D" w14:textId="258A089E" w:rsidR="002C2134" w:rsidRPr="006C6B7A" w:rsidRDefault="00E95FF2" w:rsidP="00EA5A45">
      <w:pPr>
        <w:pStyle w:val="Heading1"/>
      </w:pPr>
      <w:bookmarkStart w:id="221" w:name="_Toc124500848"/>
      <w:r>
        <w:lastRenderedPageBreak/>
        <w:t xml:space="preserve">Chapter 7: </w:t>
      </w:r>
      <w:r w:rsidR="002C2134" w:rsidRPr="006C6B7A">
        <w:t>Appendices</w:t>
      </w:r>
      <w:bookmarkEnd w:id="221"/>
    </w:p>
    <w:p w14:paraId="6AD6A19A" w14:textId="2FACB13B" w:rsidR="002C2134" w:rsidRPr="006C6B7A" w:rsidRDefault="002C2134" w:rsidP="002C2134">
      <w:pPr>
        <w:pStyle w:val="Heading2"/>
        <w:spacing w:line="480" w:lineRule="auto"/>
        <w:rPr>
          <w:b w:val="0"/>
          <w:bCs/>
          <w:szCs w:val="24"/>
        </w:rPr>
      </w:pPr>
      <w:bookmarkStart w:id="222" w:name="_Toc124500849"/>
      <w:r w:rsidRPr="006C6B7A">
        <w:rPr>
          <w:bCs/>
          <w:szCs w:val="24"/>
        </w:rPr>
        <w:t xml:space="preserve">7.1 Questionnaire visit </w:t>
      </w:r>
      <w:r w:rsidR="009E5306">
        <w:rPr>
          <w:bCs/>
          <w:szCs w:val="24"/>
        </w:rPr>
        <w:t>one (</w:t>
      </w:r>
      <w:r w:rsidRPr="006C6B7A">
        <w:rPr>
          <w:bCs/>
          <w:szCs w:val="24"/>
        </w:rPr>
        <w:t>1</w:t>
      </w:r>
      <w:r w:rsidR="009E5306">
        <w:rPr>
          <w:bCs/>
          <w:szCs w:val="24"/>
        </w:rPr>
        <w:t>)</w:t>
      </w:r>
      <w:bookmarkEnd w:id="222"/>
    </w:p>
    <w:p w14:paraId="47028BD4" w14:textId="77777777" w:rsidR="002C2134" w:rsidRPr="00D156A6" w:rsidRDefault="002C2134" w:rsidP="002C2134">
      <w:pPr>
        <w:rPr>
          <w:rFonts w:ascii="Times New Roman" w:eastAsia="Times New Roman" w:hAnsi="Times New Roman"/>
          <w:b/>
          <w:bCs/>
          <w:sz w:val="24"/>
          <w:szCs w:val="24"/>
        </w:rPr>
      </w:pPr>
      <w:r w:rsidRPr="006C6B7A">
        <w:rPr>
          <w:rFonts w:ascii="Times New Roman" w:hAnsi="Times New Roman"/>
          <w:b/>
          <w:bCs/>
          <w:sz w:val="24"/>
          <w:szCs w:val="24"/>
        </w:rPr>
        <w:br w:type="page"/>
      </w:r>
    </w:p>
    <w:p w14:paraId="47BB19A9" w14:textId="77777777" w:rsidR="002C2134" w:rsidRPr="006C6B7A" w:rsidRDefault="002C2134" w:rsidP="002C2134">
      <w:pPr>
        <w:spacing w:after="0" w:line="240" w:lineRule="auto"/>
        <w:jc w:val="center"/>
        <w:rPr>
          <w:rFonts w:ascii="Times New Roman" w:hAnsi="Times New Roman"/>
          <w:sz w:val="20"/>
          <w:szCs w:val="20"/>
          <w:u w:val="single"/>
        </w:rPr>
      </w:pPr>
      <w:proofErr w:type="spellStart"/>
      <w:r w:rsidRPr="006C6B7A">
        <w:rPr>
          <w:rFonts w:ascii="Times New Roman" w:hAnsi="Times New Roman"/>
          <w:i/>
          <w:sz w:val="20"/>
          <w:szCs w:val="20"/>
          <w:u w:val="single"/>
        </w:rPr>
        <w:lastRenderedPageBreak/>
        <w:t>Naari</w:t>
      </w:r>
      <w:proofErr w:type="spellEnd"/>
      <w:r w:rsidRPr="006C6B7A">
        <w:rPr>
          <w:rFonts w:ascii="Times New Roman" w:hAnsi="Times New Roman"/>
          <w:i/>
          <w:sz w:val="20"/>
          <w:szCs w:val="20"/>
          <w:u w:val="single"/>
        </w:rPr>
        <w:t>/</w:t>
      </w:r>
      <w:proofErr w:type="spellStart"/>
      <w:r w:rsidRPr="006C6B7A">
        <w:rPr>
          <w:rFonts w:ascii="Times New Roman" w:hAnsi="Times New Roman"/>
          <w:i/>
          <w:sz w:val="20"/>
          <w:szCs w:val="20"/>
          <w:u w:val="single"/>
        </w:rPr>
        <w:t>Buuri</w:t>
      </w:r>
      <w:proofErr w:type="spellEnd"/>
      <w:r w:rsidRPr="006C6B7A">
        <w:rPr>
          <w:rFonts w:ascii="Times New Roman" w:hAnsi="Times New Roman"/>
          <w:sz w:val="20"/>
          <w:szCs w:val="20"/>
          <w:u w:val="single"/>
        </w:rPr>
        <w:t xml:space="preserve">:           Farmer #:                 Phone:                                      </w:t>
      </w:r>
      <w:r w:rsidRPr="006C6B7A">
        <w:rPr>
          <w:rFonts w:ascii="Times New Roman" w:hAnsi="Times New Roman"/>
          <w:i/>
          <w:sz w:val="20"/>
          <w:szCs w:val="20"/>
          <w:u w:val="single"/>
        </w:rPr>
        <w:t>Survey Visit Date</w:t>
      </w:r>
      <w:r w:rsidRPr="006C6B7A">
        <w:rPr>
          <w:rFonts w:ascii="Times New Roman" w:hAnsi="Times New Roman"/>
          <w:sz w:val="20"/>
          <w:szCs w:val="20"/>
          <w:u w:val="single"/>
        </w:rPr>
        <w:t xml:space="preserve">:                             .  </w:t>
      </w:r>
    </w:p>
    <w:p w14:paraId="6FD43378" w14:textId="77777777" w:rsidR="002C2134" w:rsidRPr="006C6B7A" w:rsidRDefault="002C2134" w:rsidP="002C2134">
      <w:pPr>
        <w:spacing w:after="0" w:line="240" w:lineRule="auto"/>
        <w:jc w:val="center"/>
        <w:rPr>
          <w:rFonts w:ascii="Times New Roman" w:hAnsi="Times New Roman"/>
          <w:sz w:val="20"/>
          <w:szCs w:val="20"/>
          <w:u w:val="single"/>
        </w:rPr>
      </w:pPr>
      <w:r w:rsidRPr="006C6B7A">
        <w:rPr>
          <w:rFonts w:ascii="Times New Roman" w:hAnsi="Times New Roman"/>
          <w:sz w:val="20"/>
          <w:szCs w:val="20"/>
          <w:u w:val="single"/>
        </w:rPr>
        <w:t xml:space="preserve">                 </w:t>
      </w:r>
    </w:p>
    <w:p w14:paraId="3AC782F2" w14:textId="77777777" w:rsidR="002C2134" w:rsidRPr="006C6B7A" w:rsidRDefault="002C2134" w:rsidP="002C2134">
      <w:pPr>
        <w:spacing w:after="0" w:line="240" w:lineRule="auto"/>
        <w:rPr>
          <w:rFonts w:ascii="Times New Roman" w:hAnsi="Times New Roman"/>
          <w:b/>
          <w:i/>
          <w:sz w:val="20"/>
          <w:szCs w:val="20"/>
          <w:u w:val="single"/>
        </w:rPr>
      </w:pPr>
      <w:r w:rsidRPr="006C6B7A">
        <w:rPr>
          <w:rFonts w:ascii="Times New Roman" w:hAnsi="Times New Roman"/>
          <w:b/>
          <w:i/>
          <w:sz w:val="20"/>
          <w:szCs w:val="20"/>
          <w:u w:val="single"/>
        </w:rPr>
        <w:t xml:space="preserve">Cohort Questionnaire for Management and Disease on Vaccinated </w:t>
      </w:r>
      <w:proofErr w:type="spellStart"/>
      <w:r w:rsidRPr="006C6B7A">
        <w:rPr>
          <w:rFonts w:ascii="Times New Roman" w:hAnsi="Times New Roman"/>
          <w:b/>
          <w:i/>
          <w:sz w:val="20"/>
          <w:szCs w:val="20"/>
          <w:u w:val="single"/>
        </w:rPr>
        <w:t>Naari</w:t>
      </w:r>
      <w:proofErr w:type="spellEnd"/>
      <w:r w:rsidRPr="006C6B7A">
        <w:rPr>
          <w:rFonts w:ascii="Times New Roman" w:hAnsi="Times New Roman"/>
          <w:b/>
          <w:i/>
          <w:sz w:val="20"/>
          <w:szCs w:val="20"/>
          <w:u w:val="single"/>
        </w:rPr>
        <w:t xml:space="preserve"> Smallholder Dairy Farms</w:t>
      </w:r>
    </w:p>
    <w:p w14:paraId="12F75D9A" w14:textId="77777777" w:rsidR="002C2134" w:rsidRPr="006C6B7A" w:rsidRDefault="002C2134" w:rsidP="002C2134">
      <w:pPr>
        <w:spacing w:after="0" w:line="240" w:lineRule="auto"/>
        <w:rPr>
          <w:rFonts w:ascii="Times New Roman" w:hAnsi="Times New Roman"/>
          <w:b/>
          <w:i/>
          <w:sz w:val="20"/>
          <w:szCs w:val="20"/>
        </w:rPr>
      </w:pPr>
      <w:r w:rsidRPr="006C6B7A">
        <w:rPr>
          <w:rFonts w:ascii="Times New Roman" w:hAnsi="Times New Roman"/>
          <w:b/>
          <w:i/>
          <w:sz w:val="20"/>
          <w:szCs w:val="20"/>
        </w:rPr>
        <w:t>ASK QUESTIONS AS OPEN-ENDED (NOT GIVING ANSWERS); GIVE OPTIONS IF NEEDED</w:t>
      </w:r>
    </w:p>
    <w:p w14:paraId="36CE8EB3" w14:textId="77777777" w:rsidR="002C2134" w:rsidRPr="006C6B7A" w:rsidRDefault="002C2134" w:rsidP="002C2134">
      <w:pPr>
        <w:spacing w:after="0" w:line="240" w:lineRule="auto"/>
        <w:rPr>
          <w:rFonts w:ascii="Times New Roman" w:hAnsi="Times New Roman"/>
          <w:b/>
          <w:sz w:val="20"/>
          <w:szCs w:val="20"/>
        </w:rPr>
      </w:pPr>
    </w:p>
    <w:p w14:paraId="2D4533E2" w14:textId="77777777" w:rsidR="002C2134" w:rsidRPr="006C6B7A" w:rsidRDefault="002C2134" w:rsidP="002C2134">
      <w:pPr>
        <w:spacing w:after="0" w:line="240" w:lineRule="auto"/>
        <w:rPr>
          <w:rFonts w:ascii="Times New Roman" w:hAnsi="Times New Roman"/>
          <w:b/>
          <w:sz w:val="20"/>
          <w:szCs w:val="20"/>
        </w:rPr>
      </w:pPr>
      <w:r w:rsidRPr="006C6B7A">
        <w:rPr>
          <w:rFonts w:ascii="Times New Roman" w:hAnsi="Times New Roman"/>
          <w:b/>
          <w:sz w:val="20"/>
          <w:szCs w:val="20"/>
          <w:u w:val="single"/>
        </w:rPr>
        <w:t>A. Farm overview:</w:t>
      </w:r>
    </w:p>
    <w:p w14:paraId="52E42A2F"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b/>
        <w:t>1. How many people live in this household for more than 5 days per week? _____</w:t>
      </w:r>
    </w:p>
    <w:p w14:paraId="1633390C"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b/>
        <w:t xml:space="preserve">2. Gender of </w:t>
      </w:r>
      <w:r w:rsidRPr="006C6B7A">
        <w:rPr>
          <w:rFonts w:ascii="Times New Roman" w:hAnsi="Times New Roman"/>
          <w:b/>
          <w:sz w:val="20"/>
          <w:szCs w:val="20"/>
        </w:rPr>
        <w:t>principal farmer (person who manages/takes care of the cows)</w:t>
      </w:r>
      <w:r w:rsidRPr="006C6B7A">
        <w:rPr>
          <w:rFonts w:ascii="Times New Roman" w:hAnsi="Times New Roman"/>
          <w:sz w:val="20"/>
          <w:szCs w:val="20"/>
        </w:rPr>
        <w:t>:  male/female/both</w:t>
      </w:r>
    </w:p>
    <w:p w14:paraId="46205162"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b/>
        <w:t>3. Woman’s education completed: ____ primary   ___ secondary ____ college/university ___ n/a</w:t>
      </w:r>
    </w:p>
    <w:p w14:paraId="60DEF624"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b/>
        <w:t>4. Man’s education completed: ____ primary   ___ secondary ____ college/university   ___ n/a</w:t>
      </w:r>
    </w:p>
    <w:p w14:paraId="64959F3D"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b/>
        <w:t>5. Woman’s age: _____ years  ___ n/a</w:t>
      </w:r>
    </w:p>
    <w:p w14:paraId="5B0AD108"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b/>
        <w:t>6. Man’s age: _____ years    ___ n/a</w:t>
      </w:r>
    </w:p>
    <w:p w14:paraId="490212FF"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b/>
        <w:t>7. a) Percent of total income coming from dairy production: ___&lt; 50%   ___50-75%   ___&gt; 75%</w:t>
      </w:r>
    </w:p>
    <w:p w14:paraId="6F9F9A79"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b/>
        <w:t>8a. Area of land owned: _______________ acres / hectares (circle units)</w:t>
      </w:r>
    </w:p>
    <w:p w14:paraId="58F60BFE"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b/>
      </w:r>
      <w:r w:rsidRPr="006C6B7A">
        <w:rPr>
          <w:rFonts w:ascii="Times New Roman" w:hAnsi="Times New Roman"/>
          <w:sz w:val="20"/>
          <w:szCs w:val="20"/>
        </w:rPr>
        <w:tab/>
        <w:t>8b. Percent of land used for crop and fodder production for cattle?</w:t>
      </w:r>
    </w:p>
    <w:p w14:paraId="7236E8CF"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b/>
      </w:r>
      <w:r w:rsidRPr="006C6B7A">
        <w:rPr>
          <w:rFonts w:ascii="Times New Roman" w:hAnsi="Times New Roman"/>
          <w:sz w:val="20"/>
          <w:szCs w:val="20"/>
        </w:rPr>
        <w:tab/>
        <w:t>8c. Area of land rented/used (unpaid): _______________ acres / hectares (circle units)</w:t>
      </w:r>
    </w:p>
    <w:p w14:paraId="3F8E4FBA"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b/>
      </w:r>
      <w:r w:rsidRPr="006C6B7A">
        <w:rPr>
          <w:rFonts w:ascii="Times New Roman" w:hAnsi="Times New Roman"/>
          <w:sz w:val="20"/>
          <w:szCs w:val="20"/>
        </w:rPr>
        <w:tab/>
        <w:t>8d. Percent of land rented/used for crop and fodder production for cattle?</w:t>
      </w:r>
    </w:p>
    <w:p w14:paraId="5195563B"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b/>
        <w:t xml:space="preserve">9a. Have you attended any training on milk production in the last year ?   </w:t>
      </w:r>
      <w:r w:rsidRPr="006C6B7A">
        <w:rPr>
          <w:rFonts w:ascii="Times New Roman" w:hAnsi="Times New Roman"/>
          <w:spacing w:val="-1"/>
          <w:sz w:val="20"/>
          <w:szCs w:val="20"/>
        </w:rPr>
        <w:t xml:space="preserve">Y/N  </w:t>
      </w:r>
    </w:p>
    <w:p w14:paraId="6919F018"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b/>
      </w:r>
      <w:r w:rsidRPr="006C6B7A">
        <w:rPr>
          <w:rFonts w:ascii="Times New Roman" w:hAnsi="Times New Roman"/>
          <w:sz w:val="20"/>
          <w:szCs w:val="20"/>
        </w:rPr>
        <w:tab/>
        <w:t>9b. If yes, what was this training about ? ________________________________</w:t>
      </w:r>
    </w:p>
    <w:p w14:paraId="231CC0AE" w14:textId="77777777" w:rsidR="002C2134" w:rsidRPr="006C6B7A" w:rsidRDefault="002C2134" w:rsidP="002C2134">
      <w:pPr>
        <w:spacing w:after="0" w:line="240" w:lineRule="auto"/>
        <w:jc w:val="center"/>
        <w:rPr>
          <w:rFonts w:ascii="Times New Roman" w:hAnsi="Times New Roman"/>
          <w:sz w:val="20"/>
          <w:szCs w:val="20"/>
        </w:rPr>
      </w:pPr>
      <w:r w:rsidRPr="006C6B7A">
        <w:rPr>
          <w:rFonts w:ascii="Times New Roman" w:hAnsi="Times New Roman"/>
          <w:sz w:val="20"/>
          <w:szCs w:val="20"/>
        </w:rPr>
        <w:tab/>
      </w:r>
    </w:p>
    <w:p w14:paraId="2118A5A2" w14:textId="77777777" w:rsidR="002C2134" w:rsidRPr="006C6B7A" w:rsidRDefault="002C2134" w:rsidP="002C2134">
      <w:pPr>
        <w:tabs>
          <w:tab w:val="left" w:pos="720"/>
          <w:tab w:val="left" w:pos="1440"/>
        </w:tabs>
        <w:spacing w:after="0" w:line="240" w:lineRule="auto"/>
        <w:ind w:left="1440" w:hanging="1440"/>
        <w:rPr>
          <w:rFonts w:ascii="Times New Roman" w:hAnsi="Times New Roman"/>
          <w:b/>
          <w:bCs/>
          <w:sz w:val="20"/>
          <w:szCs w:val="20"/>
        </w:rPr>
      </w:pPr>
      <w:r w:rsidRPr="006C6B7A">
        <w:rPr>
          <w:rFonts w:ascii="Times New Roman" w:hAnsi="Times New Roman"/>
          <w:b/>
          <w:sz w:val="20"/>
          <w:szCs w:val="20"/>
          <w:u w:val="single"/>
        </w:rPr>
        <w:t>B. Feeding - Normal feeding</w:t>
      </w:r>
      <w:r w:rsidRPr="006C6B7A">
        <w:rPr>
          <w:rFonts w:ascii="Times New Roman" w:hAnsi="Times New Roman"/>
          <w:sz w:val="20"/>
          <w:szCs w:val="20"/>
          <w:u w:val="single"/>
        </w:rPr>
        <w:t>:</w:t>
      </w:r>
      <w:r w:rsidRPr="006C6B7A">
        <w:rPr>
          <w:rFonts w:ascii="Times New Roman" w:hAnsi="Times New Roman"/>
          <w:sz w:val="20"/>
          <w:szCs w:val="20"/>
        </w:rPr>
        <w:t xml:space="preserve"> Some feeds are only given seasonally. </w:t>
      </w:r>
      <w:r w:rsidRPr="006C6B7A">
        <w:rPr>
          <w:rFonts w:ascii="Times New Roman" w:hAnsi="Times New Roman"/>
          <w:b/>
          <w:sz w:val="20"/>
          <w:szCs w:val="20"/>
        </w:rPr>
        <w:t>Over the last year</w:t>
      </w:r>
      <w:r w:rsidRPr="006C6B7A">
        <w:rPr>
          <w:rFonts w:ascii="Times New Roman" w:hAnsi="Times New Roman"/>
          <w:sz w:val="20"/>
          <w:szCs w:val="20"/>
        </w:rPr>
        <w:t>, which of the following did you feed to your cattle (</w:t>
      </w:r>
      <w:r w:rsidRPr="006C6B7A">
        <w:rPr>
          <w:rFonts w:ascii="Times New Roman" w:hAnsi="Times New Roman"/>
          <w:b/>
          <w:i/>
          <w:sz w:val="20"/>
          <w:szCs w:val="20"/>
        </w:rPr>
        <w:t>amounts not needed</w:t>
      </w:r>
      <w:r w:rsidRPr="006C6B7A">
        <w:rPr>
          <w:rFonts w:ascii="Times New Roman" w:hAnsi="Times New Roman"/>
          <w:sz w:val="20"/>
          <w:szCs w:val="20"/>
        </w:rPr>
        <w:t>).</w:t>
      </w:r>
    </w:p>
    <w:tbl>
      <w:tblPr>
        <w:tblW w:w="9360" w:type="dxa"/>
        <w:tblInd w:w="-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64" w:type="dxa"/>
          <w:right w:w="64" w:type="dxa"/>
        </w:tblCellMar>
        <w:tblLook w:val="0000" w:firstRow="0" w:lastRow="0" w:firstColumn="0" w:lastColumn="0" w:noHBand="0" w:noVBand="0"/>
      </w:tblPr>
      <w:tblGrid>
        <w:gridCol w:w="5220"/>
        <w:gridCol w:w="2250"/>
        <w:gridCol w:w="1890"/>
      </w:tblGrid>
      <w:tr w:rsidR="002C2134" w:rsidRPr="00B5615B" w14:paraId="630687C7" w14:textId="77777777" w:rsidTr="00343A6C">
        <w:trPr>
          <w:cantSplit/>
          <w:trHeight w:val="291"/>
        </w:trPr>
        <w:tc>
          <w:tcPr>
            <w:tcW w:w="5220" w:type="dxa"/>
            <w:shd w:val="clear" w:color="auto" w:fill="auto"/>
          </w:tcPr>
          <w:p w14:paraId="49970A33"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b/>
                <w:bCs/>
                <w:sz w:val="20"/>
                <w:szCs w:val="20"/>
              </w:rPr>
              <w:tab/>
            </w:r>
            <w:r w:rsidRPr="00D156A6">
              <w:rPr>
                <w:rFonts w:ascii="Times New Roman" w:hAnsi="Times New Roman"/>
                <w:b/>
                <w:bCs/>
                <w:sz w:val="20"/>
                <w:szCs w:val="20"/>
              </w:rPr>
              <w:tab/>
            </w:r>
            <w:r w:rsidRPr="00D156A6">
              <w:rPr>
                <w:rFonts w:ascii="Times New Roman" w:hAnsi="Times New Roman"/>
                <w:b/>
                <w:bCs/>
                <w:sz w:val="20"/>
                <w:szCs w:val="20"/>
              </w:rPr>
              <w:tab/>
              <w:t>Feed name</w:t>
            </w:r>
          </w:p>
        </w:tc>
        <w:tc>
          <w:tcPr>
            <w:tcW w:w="2250" w:type="dxa"/>
            <w:shd w:val="clear" w:color="auto" w:fill="auto"/>
          </w:tcPr>
          <w:p w14:paraId="426F11E8" w14:textId="77777777" w:rsidR="002C2134" w:rsidRPr="00D156A6" w:rsidRDefault="002C2134" w:rsidP="00343A6C">
            <w:pPr>
              <w:spacing w:after="0" w:line="240" w:lineRule="auto"/>
              <w:jc w:val="center"/>
              <w:rPr>
                <w:rFonts w:ascii="Times New Roman" w:hAnsi="Times New Roman"/>
                <w:b/>
                <w:sz w:val="20"/>
                <w:szCs w:val="20"/>
              </w:rPr>
            </w:pPr>
            <w:r w:rsidRPr="00D156A6">
              <w:rPr>
                <w:rFonts w:ascii="Times New Roman" w:hAnsi="Times New Roman"/>
                <w:b/>
                <w:sz w:val="20"/>
                <w:szCs w:val="20"/>
              </w:rPr>
              <w:t xml:space="preserve">Heifers over 6 </w:t>
            </w:r>
            <w:proofErr w:type="spellStart"/>
            <w:r w:rsidRPr="00D156A6">
              <w:rPr>
                <w:rFonts w:ascii="Times New Roman" w:hAnsi="Times New Roman"/>
                <w:b/>
                <w:sz w:val="20"/>
                <w:szCs w:val="20"/>
              </w:rPr>
              <w:t>mo</w:t>
            </w:r>
            <w:proofErr w:type="spellEnd"/>
            <w:r w:rsidRPr="00D156A6">
              <w:rPr>
                <w:rFonts w:ascii="Times New Roman" w:hAnsi="Times New Roman"/>
                <w:b/>
                <w:sz w:val="20"/>
                <w:szCs w:val="20"/>
              </w:rPr>
              <w:t xml:space="preserve"> (10)</w:t>
            </w:r>
          </w:p>
        </w:tc>
        <w:tc>
          <w:tcPr>
            <w:tcW w:w="1890" w:type="dxa"/>
          </w:tcPr>
          <w:p w14:paraId="3A0EC0C8" w14:textId="77777777" w:rsidR="002C2134" w:rsidRPr="00D156A6" w:rsidRDefault="002C2134" w:rsidP="00343A6C">
            <w:pPr>
              <w:spacing w:after="0" w:line="240" w:lineRule="auto"/>
              <w:jc w:val="center"/>
              <w:rPr>
                <w:rFonts w:ascii="Times New Roman" w:hAnsi="Times New Roman"/>
                <w:b/>
                <w:sz w:val="20"/>
                <w:szCs w:val="20"/>
              </w:rPr>
            </w:pPr>
            <w:r w:rsidRPr="00D156A6">
              <w:rPr>
                <w:rFonts w:ascii="Times New Roman" w:hAnsi="Times New Roman"/>
                <w:b/>
                <w:sz w:val="20"/>
                <w:szCs w:val="20"/>
              </w:rPr>
              <w:t>Cows (11)</w:t>
            </w:r>
          </w:p>
        </w:tc>
      </w:tr>
      <w:tr w:rsidR="002C2134" w:rsidRPr="00B5615B" w14:paraId="612AB39D" w14:textId="77777777" w:rsidTr="00343A6C">
        <w:trPr>
          <w:cantSplit/>
          <w:trHeight w:hRule="exact" w:val="285"/>
        </w:trPr>
        <w:tc>
          <w:tcPr>
            <w:tcW w:w="5220" w:type="dxa"/>
            <w:shd w:val="clear" w:color="auto" w:fill="auto"/>
          </w:tcPr>
          <w:p w14:paraId="0C93D64E"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a. Napier grass</w:t>
            </w:r>
          </w:p>
        </w:tc>
        <w:tc>
          <w:tcPr>
            <w:tcW w:w="2250" w:type="dxa"/>
            <w:shd w:val="clear" w:color="auto" w:fill="auto"/>
          </w:tcPr>
          <w:p w14:paraId="1E912F3A"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42CD8316"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740AB134" w14:textId="77777777" w:rsidTr="00343A6C">
        <w:trPr>
          <w:cantSplit/>
          <w:trHeight w:hRule="exact" w:val="258"/>
        </w:trPr>
        <w:tc>
          <w:tcPr>
            <w:tcW w:w="5220" w:type="dxa"/>
            <w:shd w:val="clear" w:color="auto" w:fill="auto"/>
          </w:tcPr>
          <w:p w14:paraId="3E3978F5"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b. Grass silage</w:t>
            </w:r>
          </w:p>
        </w:tc>
        <w:tc>
          <w:tcPr>
            <w:tcW w:w="2250" w:type="dxa"/>
            <w:shd w:val="clear" w:color="auto" w:fill="auto"/>
          </w:tcPr>
          <w:p w14:paraId="3DE23090"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296DCAD2"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43F03F24" w14:textId="77777777" w:rsidTr="00343A6C">
        <w:trPr>
          <w:cantSplit/>
          <w:trHeight w:hRule="exact" w:val="285"/>
        </w:trPr>
        <w:tc>
          <w:tcPr>
            <w:tcW w:w="5220" w:type="dxa"/>
            <w:shd w:val="clear" w:color="auto" w:fill="auto"/>
          </w:tcPr>
          <w:p w14:paraId="593D0CB4"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c. Maize silage</w:t>
            </w:r>
          </w:p>
        </w:tc>
        <w:tc>
          <w:tcPr>
            <w:tcW w:w="2250" w:type="dxa"/>
            <w:shd w:val="clear" w:color="auto" w:fill="auto"/>
          </w:tcPr>
          <w:p w14:paraId="161D3620"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79B23034"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5774F36B" w14:textId="77777777" w:rsidTr="00343A6C">
        <w:trPr>
          <w:cantSplit/>
          <w:trHeight w:hRule="exact" w:val="300"/>
        </w:trPr>
        <w:tc>
          <w:tcPr>
            <w:tcW w:w="5220" w:type="dxa"/>
            <w:shd w:val="clear" w:color="auto" w:fill="auto"/>
          </w:tcPr>
          <w:p w14:paraId="72B3127B" w14:textId="77777777" w:rsidR="002C2134" w:rsidRPr="00D156A6" w:rsidRDefault="002C2134" w:rsidP="00343A6C">
            <w:pPr>
              <w:spacing w:after="0" w:line="240" w:lineRule="auto"/>
              <w:rPr>
                <w:rFonts w:ascii="Times New Roman" w:hAnsi="Times New Roman"/>
                <w:b/>
                <w:bCs/>
                <w:i/>
                <w:iCs/>
                <w:sz w:val="20"/>
                <w:szCs w:val="20"/>
              </w:rPr>
            </w:pPr>
            <w:r w:rsidRPr="00D156A6">
              <w:rPr>
                <w:rFonts w:ascii="Times New Roman" w:hAnsi="Times New Roman"/>
                <w:sz w:val="20"/>
                <w:szCs w:val="20"/>
              </w:rPr>
              <w:t xml:space="preserve">d. Grass hay </w:t>
            </w:r>
          </w:p>
        </w:tc>
        <w:tc>
          <w:tcPr>
            <w:tcW w:w="2250" w:type="dxa"/>
            <w:shd w:val="clear" w:color="auto" w:fill="auto"/>
          </w:tcPr>
          <w:p w14:paraId="5AD8E0AF"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4D3077E9"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3BFC5486" w14:textId="77777777" w:rsidTr="00343A6C">
        <w:trPr>
          <w:cantSplit/>
          <w:trHeight w:hRule="exact" w:val="300"/>
        </w:trPr>
        <w:tc>
          <w:tcPr>
            <w:tcW w:w="5220" w:type="dxa"/>
            <w:shd w:val="clear" w:color="auto" w:fill="auto"/>
          </w:tcPr>
          <w:p w14:paraId="3CAB3E8A"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 xml:space="preserve">e. </w:t>
            </w:r>
            <w:proofErr w:type="spellStart"/>
            <w:r w:rsidRPr="00D156A6">
              <w:rPr>
                <w:rFonts w:ascii="Times New Roman" w:hAnsi="Times New Roman"/>
                <w:sz w:val="20"/>
                <w:szCs w:val="20"/>
              </w:rPr>
              <w:t>Desmodium</w:t>
            </w:r>
            <w:proofErr w:type="spellEnd"/>
          </w:p>
        </w:tc>
        <w:tc>
          <w:tcPr>
            <w:tcW w:w="2250" w:type="dxa"/>
            <w:shd w:val="clear" w:color="auto" w:fill="auto"/>
          </w:tcPr>
          <w:p w14:paraId="108B18D7"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4344A860"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29DF8BF6" w14:textId="77777777" w:rsidTr="00343A6C">
        <w:trPr>
          <w:cantSplit/>
          <w:trHeight w:hRule="exact" w:val="309"/>
        </w:trPr>
        <w:tc>
          <w:tcPr>
            <w:tcW w:w="5220" w:type="dxa"/>
            <w:shd w:val="clear" w:color="auto" w:fill="auto"/>
          </w:tcPr>
          <w:p w14:paraId="5A4376DD"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 xml:space="preserve">f. </w:t>
            </w:r>
            <w:proofErr w:type="gramStart"/>
            <w:r w:rsidRPr="00D156A6">
              <w:rPr>
                <w:rFonts w:ascii="Times New Roman" w:hAnsi="Times New Roman"/>
                <w:sz w:val="20"/>
                <w:szCs w:val="20"/>
              </w:rPr>
              <w:t>Sweet</w:t>
            </w:r>
            <w:proofErr w:type="gramEnd"/>
            <w:r w:rsidRPr="00D156A6">
              <w:rPr>
                <w:rFonts w:ascii="Times New Roman" w:hAnsi="Times New Roman"/>
                <w:sz w:val="20"/>
                <w:szCs w:val="20"/>
              </w:rPr>
              <w:t xml:space="preserve"> potato vines </w:t>
            </w:r>
          </w:p>
        </w:tc>
        <w:tc>
          <w:tcPr>
            <w:tcW w:w="2250" w:type="dxa"/>
            <w:shd w:val="clear" w:color="auto" w:fill="auto"/>
          </w:tcPr>
          <w:p w14:paraId="6933E27C"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0684A5F6"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22DCD892" w14:textId="77777777" w:rsidTr="00343A6C">
        <w:trPr>
          <w:cantSplit/>
          <w:trHeight w:hRule="exact" w:val="305"/>
        </w:trPr>
        <w:tc>
          <w:tcPr>
            <w:tcW w:w="5220" w:type="dxa"/>
            <w:shd w:val="clear" w:color="auto" w:fill="auto"/>
          </w:tcPr>
          <w:p w14:paraId="00091BB0"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g. Tree fodders –specify _________________________</w:t>
            </w:r>
          </w:p>
        </w:tc>
        <w:tc>
          <w:tcPr>
            <w:tcW w:w="2250" w:type="dxa"/>
            <w:shd w:val="clear" w:color="auto" w:fill="auto"/>
          </w:tcPr>
          <w:p w14:paraId="7877CEB4"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2741D032"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0DA3A335" w14:textId="77777777" w:rsidTr="00343A6C">
        <w:trPr>
          <w:cantSplit/>
          <w:trHeight w:hRule="exact" w:val="519"/>
        </w:trPr>
        <w:tc>
          <w:tcPr>
            <w:tcW w:w="5220" w:type="dxa"/>
            <w:shd w:val="clear" w:color="auto" w:fill="auto"/>
          </w:tcPr>
          <w:p w14:paraId="0D6D1AAE"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 xml:space="preserve">h. Other high protein forages – lucerne, </w:t>
            </w:r>
            <w:proofErr w:type="spellStart"/>
            <w:r w:rsidRPr="00D156A6">
              <w:rPr>
                <w:rFonts w:ascii="Times New Roman" w:hAnsi="Times New Roman"/>
                <w:sz w:val="20"/>
                <w:szCs w:val="20"/>
              </w:rPr>
              <w:t>leucana</w:t>
            </w:r>
            <w:proofErr w:type="spellEnd"/>
            <w:r w:rsidRPr="00D156A6">
              <w:rPr>
                <w:rFonts w:ascii="Times New Roman" w:hAnsi="Times New Roman"/>
                <w:sz w:val="20"/>
                <w:szCs w:val="20"/>
              </w:rPr>
              <w:t>, –</w:t>
            </w:r>
          </w:p>
          <w:p w14:paraId="2DA53D2F"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identify which one(s)  _________________________</w:t>
            </w:r>
          </w:p>
        </w:tc>
        <w:tc>
          <w:tcPr>
            <w:tcW w:w="2250" w:type="dxa"/>
            <w:shd w:val="clear" w:color="auto" w:fill="auto"/>
          </w:tcPr>
          <w:p w14:paraId="372901DA"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3B38D080"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34A8AB3B" w14:textId="77777777" w:rsidTr="00343A6C">
        <w:trPr>
          <w:cantSplit/>
          <w:trHeight w:hRule="exact" w:val="300"/>
        </w:trPr>
        <w:tc>
          <w:tcPr>
            <w:tcW w:w="5220" w:type="dxa"/>
            <w:shd w:val="clear" w:color="auto" w:fill="auto"/>
          </w:tcPr>
          <w:p w14:paraId="59B8E086" w14:textId="77777777" w:rsidR="002C2134" w:rsidRPr="00D156A6" w:rsidRDefault="002C2134" w:rsidP="00343A6C">
            <w:pPr>
              <w:spacing w:after="0" w:line="240" w:lineRule="auto"/>
              <w:rPr>
                <w:rFonts w:ascii="Times New Roman" w:hAnsi="Times New Roman"/>
                <w:sz w:val="20"/>
                <w:szCs w:val="20"/>
              </w:rPr>
            </w:pPr>
            <w:proofErr w:type="spellStart"/>
            <w:r w:rsidRPr="00D156A6">
              <w:rPr>
                <w:rFonts w:ascii="Times New Roman" w:hAnsi="Times New Roman"/>
                <w:sz w:val="20"/>
                <w:szCs w:val="20"/>
              </w:rPr>
              <w:t>i</w:t>
            </w:r>
            <w:proofErr w:type="spellEnd"/>
            <w:r w:rsidRPr="00D156A6">
              <w:rPr>
                <w:rFonts w:ascii="Times New Roman" w:hAnsi="Times New Roman"/>
                <w:sz w:val="20"/>
                <w:szCs w:val="20"/>
              </w:rPr>
              <w:t>. Maize stover</w:t>
            </w:r>
          </w:p>
        </w:tc>
        <w:tc>
          <w:tcPr>
            <w:tcW w:w="2250" w:type="dxa"/>
            <w:shd w:val="clear" w:color="auto" w:fill="auto"/>
          </w:tcPr>
          <w:p w14:paraId="248A5E55"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6B519AB3"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565423D3" w14:textId="77777777" w:rsidTr="00343A6C">
        <w:trPr>
          <w:cantSplit/>
          <w:trHeight w:hRule="exact" w:val="213"/>
        </w:trPr>
        <w:tc>
          <w:tcPr>
            <w:tcW w:w="5220" w:type="dxa"/>
            <w:shd w:val="clear" w:color="auto" w:fill="auto"/>
          </w:tcPr>
          <w:p w14:paraId="45BDC6FB"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j. Banana leaves</w:t>
            </w:r>
          </w:p>
        </w:tc>
        <w:tc>
          <w:tcPr>
            <w:tcW w:w="2250" w:type="dxa"/>
            <w:shd w:val="clear" w:color="auto" w:fill="auto"/>
          </w:tcPr>
          <w:p w14:paraId="1C876F24"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12BF7765"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2335DA6D" w14:textId="77777777" w:rsidTr="00343A6C">
        <w:trPr>
          <w:cantSplit/>
          <w:trHeight w:hRule="exact" w:val="300"/>
        </w:trPr>
        <w:tc>
          <w:tcPr>
            <w:tcW w:w="5220" w:type="dxa"/>
            <w:shd w:val="clear" w:color="auto" w:fill="auto"/>
          </w:tcPr>
          <w:p w14:paraId="74EF3016"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 xml:space="preserve">k. </w:t>
            </w:r>
            <w:proofErr w:type="gramStart"/>
            <w:r w:rsidRPr="00D156A6">
              <w:rPr>
                <w:rFonts w:ascii="Times New Roman" w:hAnsi="Times New Roman"/>
                <w:sz w:val="20"/>
                <w:szCs w:val="20"/>
              </w:rPr>
              <w:t>Other</w:t>
            </w:r>
            <w:proofErr w:type="gramEnd"/>
            <w:r w:rsidRPr="00D156A6">
              <w:rPr>
                <w:rFonts w:ascii="Times New Roman" w:hAnsi="Times New Roman"/>
                <w:sz w:val="20"/>
                <w:szCs w:val="20"/>
              </w:rPr>
              <w:t xml:space="preserve"> fodder – specify (</w:t>
            </w:r>
            <w:proofErr w:type="spellStart"/>
            <w:r w:rsidRPr="00D156A6">
              <w:rPr>
                <w:rFonts w:ascii="Times New Roman" w:hAnsi="Times New Roman"/>
                <w:sz w:val="20"/>
                <w:szCs w:val="20"/>
              </w:rPr>
              <w:t>eg.</w:t>
            </w:r>
            <w:proofErr w:type="spellEnd"/>
            <w:r w:rsidRPr="00D156A6">
              <w:rPr>
                <w:rFonts w:ascii="Times New Roman" w:hAnsi="Times New Roman"/>
                <w:sz w:val="20"/>
                <w:szCs w:val="20"/>
              </w:rPr>
              <w:t xml:space="preserve"> weeds) _________</w:t>
            </w:r>
          </w:p>
        </w:tc>
        <w:tc>
          <w:tcPr>
            <w:tcW w:w="2250" w:type="dxa"/>
            <w:shd w:val="clear" w:color="auto" w:fill="auto"/>
          </w:tcPr>
          <w:p w14:paraId="1714C56A"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12E62C15"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1780E1F1" w14:textId="77777777" w:rsidTr="00343A6C">
        <w:trPr>
          <w:cantSplit/>
          <w:trHeight w:hRule="exact" w:val="249"/>
        </w:trPr>
        <w:tc>
          <w:tcPr>
            <w:tcW w:w="5220" w:type="dxa"/>
            <w:shd w:val="clear" w:color="auto" w:fill="auto"/>
          </w:tcPr>
          <w:p w14:paraId="6409554C"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l. Dairy meal</w:t>
            </w:r>
          </w:p>
        </w:tc>
        <w:tc>
          <w:tcPr>
            <w:tcW w:w="2250" w:type="dxa"/>
            <w:shd w:val="clear" w:color="auto" w:fill="auto"/>
          </w:tcPr>
          <w:p w14:paraId="551A2C4F"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6822BB86"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1BDB4E0E" w14:textId="77777777" w:rsidTr="00343A6C">
        <w:trPr>
          <w:cantSplit/>
          <w:trHeight w:hRule="exact" w:val="222"/>
        </w:trPr>
        <w:tc>
          <w:tcPr>
            <w:tcW w:w="5220" w:type="dxa"/>
            <w:shd w:val="clear" w:color="auto" w:fill="auto"/>
          </w:tcPr>
          <w:p w14:paraId="4668A15C"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m. Wheat  bran</w:t>
            </w:r>
          </w:p>
        </w:tc>
        <w:tc>
          <w:tcPr>
            <w:tcW w:w="2250" w:type="dxa"/>
            <w:shd w:val="clear" w:color="auto" w:fill="auto"/>
          </w:tcPr>
          <w:p w14:paraId="370312D9"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0BF6F32A"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2CA44324" w14:textId="77777777" w:rsidTr="00343A6C">
        <w:trPr>
          <w:cantSplit/>
          <w:trHeight w:hRule="exact" w:val="258"/>
        </w:trPr>
        <w:tc>
          <w:tcPr>
            <w:tcW w:w="5220" w:type="dxa"/>
            <w:shd w:val="clear" w:color="auto" w:fill="auto"/>
          </w:tcPr>
          <w:p w14:paraId="474E209D"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n. Maize Germ</w:t>
            </w:r>
          </w:p>
        </w:tc>
        <w:tc>
          <w:tcPr>
            <w:tcW w:w="2250" w:type="dxa"/>
            <w:shd w:val="clear" w:color="auto" w:fill="auto"/>
          </w:tcPr>
          <w:p w14:paraId="1B460359"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67FB3EC7"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086BE34C" w14:textId="77777777" w:rsidTr="00343A6C">
        <w:trPr>
          <w:cantSplit/>
          <w:trHeight w:hRule="exact" w:val="231"/>
        </w:trPr>
        <w:tc>
          <w:tcPr>
            <w:tcW w:w="5220" w:type="dxa"/>
            <w:shd w:val="clear" w:color="auto" w:fill="auto"/>
          </w:tcPr>
          <w:p w14:paraId="34B096AB"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o. Vitamin/mineral powder</w:t>
            </w:r>
          </w:p>
        </w:tc>
        <w:tc>
          <w:tcPr>
            <w:tcW w:w="2250" w:type="dxa"/>
            <w:shd w:val="clear" w:color="auto" w:fill="auto"/>
          </w:tcPr>
          <w:p w14:paraId="7590E8BF"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533DE44B"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386D9749" w14:textId="77777777" w:rsidTr="00343A6C">
        <w:trPr>
          <w:cantSplit/>
          <w:trHeight w:val="264"/>
        </w:trPr>
        <w:tc>
          <w:tcPr>
            <w:tcW w:w="5220" w:type="dxa"/>
            <w:shd w:val="clear" w:color="auto" w:fill="auto"/>
          </w:tcPr>
          <w:p w14:paraId="2DFB8A1E"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p. Vitamin/mineral block</w:t>
            </w:r>
          </w:p>
        </w:tc>
        <w:tc>
          <w:tcPr>
            <w:tcW w:w="2250" w:type="dxa"/>
            <w:shd w:val="clear" w:color="auto" w:fill="auto"/>
          </w:tcPr>
          <w:p w14:paraId="25EE5A85"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Borders>
              <w:bottom w:val="single" w:sz="6" w:space="0" w:color="000000"/>
            </w:tcBorders>
          </w:tcPr>
          <w:p w14:paraId="44136DF1"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472CD249" w14:textId="77777777" w:rsidTr="00343A6C">
        <w:trPr>
          <w:cantSplit/>
          <w:trHeight w:val="264"/>
        </w:trPr>
        <w:tc>
          <w:tcPr>
            <w:tcW w:w="5220" w:type="dxa"/>
            <w:shd w:val="clear" w:color="auto" w:fill="auto"/>
          </w:tcPr>
          <w:p w14:paraId="5F51921A"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q. Calf meal/pellets/calf pencils. If yes, until what age?</w:t>
            </w:r>
          </w:p>
        </w:tc>
        <w:tc>
          <w:tcPr>
            <w:tcW w:w="2250" w:type="dxa"/>
            <w:shd w:val="clear" w:color="auto" w:fill="auto"/>
          </w:tcPr>
          <w:p w14:paraId="575ECD54" w14:textId="77777777" w:rsidR="002C2134" w:rsidRPr="00D156A6" w:rsidRDefault="002C2134" w:rsidP="00343A6C">
            <w:pPr>
              <w:spacing w:after="0" w:line="240" w:lineRule="auto"/>
              <w:jc w:val="center"/>
              <w:rPr>
                <w:rFonts w:ascii="Times New Roman" w:hAnsi="Times New Roman"/>
                <w:sz w:val="20"/>
                <w:szCs w:val="20"/>
              </w:rPr>
            </w:pPr>
          </w:p>
        </w:tc>
        <w:tc>
          <w:tcPr>
            <w:tcW w:w="1890" w:type="dxa"/>
            <w:shd w:val="solid" w:color="auto" w:fill="auto"/>
          </w:tcPr>
          <w:p w14:paraId="6AF80035"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7039D8EA" w14:textId="77777777" w:rsidTr="00343A6C">
        <w:trPr>
          <w:cantSplit/>
          <w:trHeight w:val="255"/>
        </w:trPr>
        <w:tc>
          <w:tcPr>
            <w:tcW w:w="5220" w:type="dxa"/>
            <w:shd w:val="clear" w:color="auto" w:fill="auto"/>
          </w:tcPr>
          <w:p w14:paraId="1D8C1D0D"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z w:val="20"/>
                <w:szCs w:val="20"/>
              </w:rPr>
              <w:t xml:space="preserve">r. </w:t>
            </w:r>
            <w:proofErr w:type="gramStart"/>
            <w:r w:rsidRPr="00D156A6">
              <w:rPr>
                <w:rFonts w:ascii="Times New Roman" w:hAnsi="Times New Roman"/>
                <w:sz w:val="20"/>
                <w:szCs w:val="20"/>
              </w:rPr>
              <w:t>Other</w:t>
            </w:r>
            <w:proofErr w:type="gramEnd"/>
            <w:r w:rsidRPr="00D156A6">
              <w:rPr>
                <w:rFonts w:ascii="Times New Roman" w:hAnsi="Times New Roman"/>
                <w:sz w:val="20"/>
                <w:szCs w:val="20"/>
              </w:rPr>
              <w:t xml:space="preserve"> feeds –specify (</w:t>
            </w:r>
            <w:proofErr w:type="spellStart"/>
            <w:r w:rsidRPr="00D156A6">
              <w:rPr>
                <w:rFonts w:ascii="Times New Roman" w:hAnsi="Times New Roman"/>
                <w:sz w:val="20"/>
                <w:szCs w:val="20"/>
              </w:rPr>
              <w:t>eg.</w:t>
            </w:r>
            <w:proofErr w:type="spellEnd"/>
            <w:r w:rsidRPr="00D156A6">
              <w:rPr>
                <w:rFonts w:ascii="Times New Roman" w:hAnsi="Times New Roman"/>
                <w:sz w:val="20"/>
                <w:szCs w:val="20"/>
              </w:rPr>
              <w:t xml:space="preserve"> meal or cake) ____________</w:t>
            </w:r>
          </w:p>
        </w:tc>
        <w:tc>
          <w:tcPr>
            <w:tcW w:w="2250" w:type="dxa"/>
            <w:shd w:val="clear" w:color="auto" w:fill="auto"/>
          </w:tcPr>
          <w:p w14:paraId="23435018" w14:textId="77777777" w:rsidR="002C2134" w:rsidRPr="00D156A6" w:rsidRDefault="002C2134" w:rsidP="00343A6C">
            <w:pPr>
              <w:spacing w:after="0" w:line="240" w:lineRule="auto"/>
              <w:jc w:val="center"/>
              <w:rPr>
                <w:rFonts w:ascii="Times New Roman" w:hAnsi="Times New Roman"/>
                <w:sz w:val="20"/>
                <w:szCs w:val="20"/>
              </w:rPr>
            </w:pPr>
          </w:p>
        </w:tc>
        <w:tc>
          <w:tcPr>
            <w:tcW w:w="1890" w:type="dxa"/>
          </w:tcPr>
          <w:p w14:paraId="6864706C" w14:textId="77777777" w:rsidR="002C2134" w:rsidRPr="00D156A6" w:rsidRDefault="002C2134" w:rsidP="00343A6C">
            <w:pPr>
              <w:spacing w:after="0" w:line="240" w:lineRule="auto"/>
              <w:jc w:val="center"/>
              <w:rPr>
                <w:rFonts w:ascii="Times New Roman" w:hAnsi="Times New Roman"/>
                <w:sz w:val="20"/>
                <w:szCs w:val="20"/>
              </w:rPr>
            </w:pPr>
          </w:p>
        </w:tc>
      </w:tr>
      <w:tr w:rsidR="002C2134" w:rsidRPr="00B5615B" w14:paraId="5C19E1CB" w14:textId="77777777" w:rsidTr="00343A6C">
        <w:trPr>
          <w:cantSplit/>
          <w:trHeight w:val="138"/>
        </w:trPr>
        <w:tc>
          <w:tcPr>
            <w:tcW w:w="5220" w:type="dxa"/>
            <w:shd w:val="clear" w:color="auto" w:fill="auto"/>
          </w:tcPr>
          <w:p w14:paraId="7643889C" w14:textId="77777777" w:rsidR="002C2134" w:rsidRPr="00D156A6" w:rsidRDefault="002C2134" w:rsidP="00343A6C">
            <w:pPr>
              <w:spacing w:after="0" w:line="240" w:lineRule="auto"/>
              <w:rPr>
                <w:rFonts w:ascii="Times New Roman" w:hAnsi="Times New Roman"/>
                <w:sz w:val="20"/>
                <w:szCs w:val="20"/>
              </w:rPr>
            </w:pPr>
            <w:r w:rsidRPr="00D156A6">
              <w:rPr>
                <w:rFonts w:ascii="Times New Roman" w:hAnsi="Times New Roman"/>
                <w:spacing w:val="-1"/>
                <w:sz w:val="20"/>
                <w:szCs w:val="20"/>
              </w:rPr>
              <w:t>s. Water available (always/sometimes )</w:t>
            </w:r>
          </w:p>
        </w:tc>
        <w:tc>
          <w:tcPr>
            <w:tcW w:w="2250" w:type="dxa"/>
            <w:shd w:val="clear" w:color="auto" w:fill="auto"/>
          </w:tcPr>
          <w:p w14:paraId="17DCAF67" w14:textId="77777777" w:rsidR="002C2134" w:rsidRPr="00D156A6" w:rsidRDefault="002C2134" w:rsidP="00343A6C">
            <w:pPr>
              <w:spacing w:after="0" w:line="240" w:lineRule="auto"/>
              <w:jc w:val="center"/>
              <w:rPr>
                <w:rFonts w:ascii="Times New Roman" w:hAnsi="Times New Roman"/>
                <w:sz w:val="20"/>
                <w:szCs w:val="20"/>
              </w:rPr>
            </w:pPr>
            <w:r w:rsidRPr="00D156A6">
              <w:rPr>
                <w:rFonts w:ascii="Times New Roman" w:hAnsi="Times New Roman"/>
                <w:sz w:val="20"/>
                <w:szCs w:val="20"/>
              </w:rPr>
              <w:t>A/S</w:t>
            </w:r>
          </w:p>
        </w:tc>
        <w:tc>
          <w:tcPr>
            <w:tcW w:w="1890" w:type="dxa"/>
          </w:tcPr>
          <w:p w14:paraId="0841B719" w14:textId="77777777" w:rsidR="002C2134" w:rsidRPr="00D156A6" w:rsidRDefault="002C2134" w:rsidP="00343A6C">
            <w:pPr>
              <w:spacing w:after="0" w:line="240" w:lineRule="auto"/>
              <w:jc w:val="center"/>
              <w:rPr>
                <w:rFonts w:ascii="Times New Roman" w:hAnsi="Times New Roman"/>
                <w:sz w:val="20"/>
                <w:szCs w:val="20"/>
              </w:rPr>
            </w:pPr>
            <w:r w:rsidRPr="00D156A6">
              <w:rPr>
                <w:rFonts w:ascii="Times New Roman" w:hAnsi="Times New Roman"/>
                <w:sz w:val="20"/>
                <w:szCs w:val="20"/>
              </w:rPr>
              <w:t>A/S</w:t>
            </w:r>
          </w:p>
        </w:tc>
      </w:tr>
    </w:tbl>
    <w:p w14:paraId="67F80CEC" w14:textId="77777777" w:rsidR="002C2134" w:rsidRPr="006C6B7A" w:rsidRDefault="002C2134" w:rsidP="002C2134">
      <w:pPr>
        <w:spacing w:after="0" w:line="240" w:lineRule="auto"/>
        <w:rPr>
          <w:rFonts w:ascii="Times New Roman" w:hAnsi="Times New Roman"/>
          <w:spacing w:val="-1"/>
          <w:sz w:val="20"/>
          <w:szCs w:val="20"/>
          <w:u w:val="single"/>
        </w:rPr>
      </w:pPr>
    </w:p>
    <w:p w14:paraId="3214B451"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20"/>
          <w:szCs w:val="20"/>
        </w:rPr>
      </w:pPr>
      <w:r w:rsidRPr="006C6B7A">
        <w:rPr>
          <w:rFonts w:ascii="Times New Roman" w:hAnsi="Times New Roman"/>
          <w:spacing w:val="-1"/>
          <w:sz w:val="20"/>
          <w:szCs w:val="20"/>
        </w:rPr>
        <w:t xml:space="preserve">12a. Do you usually feed </w:t>
      </w:r>
      <w:r w:rsidRPr="006C6B7A">
        <w:rPr>
          <w:rFonts w:ascii="Times New Roman" w:hAnsi="Times New Roman"/>
          <w:b/>
          <w:spacing w:val="-1"/>
          <w:sz w:val="20"/>
          <w:szCs w:val="20"/>
        </w:rPr>
        <w:t>dairy meal or grain</w:t>
      </w:r>
      <w:r w:rsidRPr="006C6B7A">
        <w:rPr>
          <w:rFonts w:ascii="Times New Roman" w:hAnsi="Times New Roman"/>
          <w:spacing w:val="-1"/>
          <w:sz w:val="20"/>
          <w:szCs w:val="20"/>
        </w:rPr>
        <w:t xml:space="preserve"> to cows for the </w:t>
      </w:r>
      <w:r w:rsidRPr="006C6B7A">
        <w:rPr>
          <w:rFonts w:ascii="Times New Roman" w:hAnsi="Times New Roman"/>
          <w:b/>
          <w:spacing w:val="-1"/>
          <w:sz w:val="20"/>
          <w:szCs w:val="20"/>
        </w:rPr>
        <w:t>month before calving</w:t>
      </w:r>
      <w:r w:rsidRPr="006C6B7A">
        <w:rPr>
          <w:rFonts w:ascii="Times New Roman" w:hAnsi="Times New Roman"/>
          <w:spacing w:val="-1"/>
          <w:sz w:val="20"/>
          <w:szCs w:val="20"/>
        </w:rPr>
        <w:t>?  __YES __NO</w:t>
      </w:r>
    </w:p>
    <w:p w14:paraId="5F56678F" w14:textId="77777777" w:rsidR="002C2134" w:rsidRPr="006C6B7A" w:rsidRDefault="002C2134" w:rsidP="002C2134">
      <w:pPr>
        <w:spacing w:after="0" w:line="240" w:lineRule="auto"/>
        <w:rPr>
          <w:rFonts w:ascii="Times New Roman" w:hAnsi="Times New Roman"/>
          <w:spacing w:val="-1"/>
          <w:sz w:val="20"/>
          <w:szCs w:val="20"/>
        </w:rPr>
      </w:pPr>
      <w:r w:rsidRPr="006C6B7A">
        <w:rPr>
          <w:rFonts w:ascii="Times New Roman" w:hAnsi="Times New Roman"/>
          <w:spacing w:val="-1"/>
          <w:sz w:val="20"/>
          <w:szCs w:val="20"/>
        </w:rPr>
        <w:tab/>
        <w:t>12b. If yes, do you increase the amount of dairy meal or grain during this month? __YES __NO</w:t>
      </w:r>
    </w:p>
    <w:p w14:paraId="10CFB484" w14:textId="77777777" w:rsidR="002C2134" w:rsidRPr="006C6B7A" w:rsidRDefault="002C2134" w:rsidP="002C2134">
      <w:pPr>
        <w:spacing w:after="0" w:line="240" w:lineRule="auto"/>
        <w:rPr>
          <w:rFonts w:ascii="Times New Roman" w:hAnsi="Times New Roman"/>
          <w:spacing w:val="-1"/>
          <w:sz w:val="20"/>
          <w:szCs w:val="20"/>
        </w:rPr>
      </w:pPr>
      <w:r w:rsidRPr="006C6B7A">
        <w:rPr>
          <w:rFonts w:ascii="Times New Roman" w:hAnsi="Times New Roman"/>
          <w:spacing w:val="-1"/>
          <w:sz w:val="20"/>
          <w:szCs w:val="20"/>
        </w:rPr>
        <w:t xml:space="preserve">13a. Do you feed </w:t>
      </w:r>
      <w:r w:rsidRPr="006C6B7A">
        <w:rPr>
          <w:rFonts w:ascii="Times New Roman" w:hAnsi="Times New Roman"/>
          <w:b/>
          <w:spacing w:val="-1"/>
          <w:sz w:val="20"/>
          <w:szCs w:val="20"/>
        </w:rPr>
        <w:t>minerals</w:t>
      </w:r>
      <w:r w:rsidRPr="006C6B7A">
        <w:rPr>
          <w:rFonts w:ascii="Times New Roman" w:hAnsi="Times New Roman"/>
          <w:spacing w:val="-1"/>
          <w:sz w:val="20"/>
          <w:szCs w:val="20"/>
        </w:rPr>
        <w:t xml:space="preserve"> to cows during the </w:t>
      </w:r>
      <w:r w:rsidRPr="006C6B7A">
        <w:rPr>
          <w:rFonts w:ascii="Times New Roman" w:hAnsi="Times New Roman"/>
          <w:b/>
          <w:spacing w:val="-1"/>
          <w:sz w:val="20"/>
          <w:szCs w:val="20"/>
        </w:rPr>
        <w:t>month before calving</w:t>
      </w:r>
      <w:r w:rsidRPr="006C6B7A">
        <w:rPr>
          <w:rFonts w:ascii="Times New Roman" w:hAnsi="Times New Roman"/>
          <w:spacing w:val="-1"/>
          <w:sz w:val="20"/>
          <w:szCs w:val="20"/>
        </w:rPr>
        <w:t>?   ___YES ___NO</w:t>
      </w:r>
    </w:p>
    <w:p w14:paraId="0B4CDE15"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20"/>
          <w:szCs w:val="20"/>
        </w:rPr>
      </w:pPr>
      <w:r w:rsidRPr="006C6B7A">
        <w:rPr>
          <w:rFonts w:ascii="Times New Roman" w:hAnsi="Times New Roman"/>
          <w:spacing w:val="-1"/>
          <w:sz w:val="20"/>
          <w:szCs w:val="20"/>
        </w:rPr>
        <w:t xml:space="preserve">       13b and c. If yes, what brand?  </w:t>
      </w:r>
    </w:p>
    <w:p w14:paraId="1EF092F7"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i/>
          <w:spacing w:val="-1"/>
          <w:sz w:val="20"/>
          <w:szCs w:val="20"/>
        </w:rPr>
      </w:pPr>
      <w:r w:rsidRPr="006C6B7A">
        <w:rPr>
          <w:rFonts w:ascii="Times New Roman" w:hAnsi="Times New Roman"/>
          <w:i/>
          <w:spacing w:val="-1"/>
          <w:sz w:val="20"/>
          <w:szCs w:val="20"/>
        </w:rPr>
        <w:tab/>
        <w:t xml:space="preserve">Brand: ______________     (from bag: </w:t>
      </w:r>
      <w:proofErr w:type="spellStart"/>
      <w:r w:rsidRPr="006C6B7A">
        <w:rPr>
          <w:rFonts w:ascii="Times New Roman" w:hAnsi="Times New Roman"/>
          <w:i/>
          <w:spacing w:val="-1"/>
          <w:sz w:val="20"/>
          <w:szCs w:val="20"/>
        </w:rPr>
        <w:t>Ca:P</w:t>
      </w:r>
      <w:proofErr w:type="spellEnd"/>
      <w:r w:rsidRPr="006C6B7A">
        <w:rPr>
          <w:rFonts w:ascii="Times New Roman" w:hAnsi="Times New Roman"/>
          <w:i/>
          <w:spacing w:val="-1"/>
          <w:sz w:val="20"/>
          <w:szCs w:val="20"/>
        </w:rPr>
        <w:t xml:space="preserve"> ratio(b): ____    Selenium amount &amp; unit (c):  _____) </w:t>
      </w:r>
    </w:p>
    <w:p w14:paraId="0E42BE36"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i/>
          <w:spacing w:val="-1"/>
          <w:sz w:val="20"/>
          <w:szCs w:val="20"/>
        </w:rPr>
      </w:pPr>
      <w:r w:rsidRPr="006C6B7A">
        <w:rPr>
          <w:rFonts w:ascii="Times New Roman" w:hAnsi="Times New Roman"/>
          <w:spacing w:val="-1"/>
          <w:sz w:val="20"/>
          <w:szCs w:val="20"/>
        </w:rPr>
        <w:t xml:space="preserve">       13d. If yes, how much is given to the cow? </w:t>
      </w:r>
      <w:r w:rsidRPr="006C6B7A">
        <w:rPr>
          <w:rFonts w:ascii="Times New Roman" w:hAnsi="Times New Roman"/>
          <w:i/>
          <w:spacing w:val="-1"/>
          <w:sz w:val="20"/>
          <w:szCs w:val="20"/>
        </w:rPr>
        <w:t>Amount (in spoons or grams per day): __________</w:t>
      </w:r>
    </w:p>
    <w:p w14:paraId="3187E51A"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Pr>
          <w:rFonts w:ascii="Times New Roman" w:hAnsi="Times New Roman"/>
          <w:spacing w:val="-1"/>
          <w:sz w:val="20"/>
          <w:szCs w:val="20"/>
        </w:rPr>
      </w:pPr>
      <w:r w:rsidRPr="006C6B7A">
        <w:rPr>
          <w:rFonts w:ascii="Times New Roman" w:hAnsi="Times New Roman"/>
          <w:i/>
          <w:spacing w:val="-1"/>
          <w:sz w:val="20"/>
          <w:szCs w:val="20"/>
        </w:rPr>
        <w:t>(</w:t>
      </w:r>
      <w:proofErr w:type="gramStart"/>
      <w:r w:rsidRPr="006C6B7A">
        <w:rPr>
          <w:rFonts w:ascii="Times New Roman" w:hAnsi="Times New Roman"/>
          <w:i/>
          <w:spacing w:val="-1"/>
          <w:sz w:val="20"/>
          <w:szCs w:val="20"/>
        </w:rPr>
        <w:t>figure</w:t>
      </w:r>
      <w:proofErr w:type="gramEnd"/>
      <w:r w:rsidRPr="006C6B7A">
        <w:rPr>
          <w:rFonts w:ascii="Times New Roman" w:hAnsi="Times New Roman"/>
          <w:i/>
          <w:spacing w:val="-1"/>
          <w:sz w:val="20"/>
          <w:szCs w:val="20"/>
        </w:rPr>
        <w:t xml:space="preserve"> out if flat or heaped spoon, and size of spoon or container; and then measuring with measuring cup or true level TBSP=15g)</w:t>
      </w:r>
      <w:r w:rsidRPr="006C6B7A">
        <w:rPr>
          <w:rFonts w:ascii="Times New Roman" w:hAnsi="Times New Roman"/>
          <w:spacing w:val="-1"/>
          <w:sz w:val="20"/>
          <w:szCs w:val="20"/>
        </w:rPr>
        <w:br w:type="page"/>
      </w:r>
    </w:p>
    <w:p w14:paraId="456CD4DC"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lastRenderedPageBreak/>
        <w:t xml:space="preserve">14. How much </w:t>
      </w:r>
      <w:r w:rsidRPr="006C6B7A">
        <w:rPr>
          <w:rFonts w:ascii="Times New Roman" w:hAnsi="Times New Roman"/>
          <w:b/>
          <w:spacing w:val="-1"/>
          <w:sz w:val="18"/>
          <w:szCs w:val="18"/>
        </w:rPr>
        <w:t>dairy meal and/or grain</w:t>
      </w:r>
      <w:r w:rsidRPr="006C6B7A">
        <w:rPr>
          <w:rFonts w:ascii="Times New Roman" w:hAnsi="Times New Roman"/>
          <w:spacing w:val="-1"/>
          <w:sz w:val="18"/>
          <w:szCs w:val="18"/>
        </w:rPr>
        <w:t xml:space="preserve"> (</w:t>
      </w:r>
      <w:proofErr w:type="spellStart"/>
      <w:r w:rsidRPr="006C6B7A">
        <w:rPr>
          <w:rFonts w:ascii="Times New Roman" w:hAnsi="Times New Roman"/>
          <w:spacing w:val="-1"/>
          <w:sz w:val="18"/>
          <w:szCs w:val="18"/>
        </w:rPr>
        <w:t>eg.</w:t>
      </w:r>
      <w:proofErr w:type="spellEnd"/>
      <w:r w:rsidRPr="006C6B7A">
        <w:rPr>
          <w:rFonts w:ascii="Times New Roman" w:hAnsi="Times New Roman"/>
          <w:spacing w:val="-1"/>
          <w:sz w:val="18"/>
          <w:szCs w:val="18"/>
        </w:rPr>
        <w:t xml:space="preserve"> maize “jam”) do you give cows on the </w:t>
      </w:r>
      <w:r w:rsidRPr="006C6B7A">
        <w:rPr>
          <w:rFonts w:ascii="Times New Roman" w:hAnsi="Times New Roman"/>
          <w:b/>
          <w:spacing w:val="-1"/>
          <w:sz w:val="18"/>
          <w:szCs w:val="18"/>
        </w:rPr>
        <w:t>day they calve</w:t>
      </w:r>
      <w:r w:rsidRPr="006C6B7A">
        <w:rPr>
          <w:rFonts w:ascii="Times New Roman" w:hAnsi="Times New Roman"/>
          <w:spacing w:val="-1"/>
          <w:sz w:val="18"/>
          <w:szCs w:val="18"/>
        </w:rPr>
        <w:t xml:space="preserve">? </w:t>
      </w:r>
    </w:p>
    <w:p w14:paraId="7B2EE185"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a) dairy meal</w:t>
      </w:r>
      <w:r w:rsidRPr="006C6B7A">
        <w:rPr>
          <w:rFonts w:ascii="Times New Roman" w:hAnsi="Times New Roman"/>
          <w:spacing w:val="-1"/>
          <w:sz w:val="18"/>
          <w:szCs w:val="18"/>
        </w:rPr>
        <w:tab/>
        <w:t>______ kg in morning      ______ kg in evening     (</w:t>
      </w:r>
      <w:r w:rsidRPr="006C6B7A">
        <w:rPr>
          <w:rFonts w:ascii="Times New Roman" w:hAnsi="Times New Roman"/>
          <w:i/>
          <w:spacing w:val="-1"/>
          <w:sz w:val="18"/>
          <w:szCs w:val="18"/>
        </w:rPr>
        <w:t>enter total_____)</w:t>
      </w:r>
    </w:p>
    <w:p w14:paraId="508EB735"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b) other grain</w:t>
      </w:r>
      <w:r w:rsidRPr="006C6B7A">
        <w:rPr>
          <w:rFonts w:ascii="Times New Roman" w:hAnsi="Times New Roman"/>
          <w:spacing w:val="-1"/>
          <w:sz w:val="18"/>
          <w:szCs w:val="18"/>
        </w:rPr>
        <w:tab/>
        <w:t xml:space="preserve">______ kg in morning      ______ kg in evening     </w:t>
      </w:r>
      <w:r w:rsidRPr="006C6B7A">
        <w:rPr>
          <w:rFonts w:ascii="Times New Roman" w:hAnsi="Times New Roman"/>
          <w:i/>
          <w:spacing w:val="-1"/>
          <w:sz w:val="18"/>
          <w:szCs w:val="18"/>
        </w:rPr>
        <w:t>(enter total_____)</w:t>
      </w:r>
    </w:p>
    <w:p w14:paraId="0E174AE4"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i/>
          <w:spacing w:val="-1"/>
          <w:sz w:val="18"/>
          <w:szCs w:val="18"/>
        </w:rPr>
      </w:pPr>
      <w:r w:rsidRPr="006C6B7A">
        <w:rPr>
          <w:rFonts w:ascii="Times New Roman" w:hAnsi="Times New Roman"/>
          <w:i/>
          <w:spacing w:val="-1"/>
          <w:sz w:val="18"/>
          <w:szCs w:val="18"/>
        </w:rPr>
        <w:tab/>
        <w:t>(</w:t>
      </w:r>
      <w:proofErr w:type="gramStart"/>
      <w:r w:rsidRPr="006C6B7A">
        <w:rPr>
          <w:rFonts w:ascii="Times New Roman" w:hAnsi="Times New Roman"/>
          <w:i/>
          <w:spacing w:val="-1"/>
          <w:sz w:val="18"/>
          <w:szCs w:val="18"/>
        </w:rPr>
        <w:t>note</w:t>
      </w:r>
      <w:proofErr w:type="gramEnd"/>
      <w:r w:rsidRPr="006C6B7A">
        <w:rPr>
          <w:rFonts w:ascii="Times New Roman" w:hAnsi="Times New Roman"/>
          <w:i/>
          <w:spacing w:val="-1"/>
          <w:sz w:val="18"/>
          <w:szCs w:val="18"/>
        </w:rPr>
        <w:t xml:space="preserve"> size of container; 1 kg or 2 kg; and then know conversion: 2 kg </w:t>
      </w:r>
      <w:proofErr w:type="spellStart"/>
      <w:r w:rsidRPr="006C6B7A">
        <w:rPr>
          <w:rFonts w:ascii="Times New Roman" w:hAnsi="Times New Roman"/>
          <w:i/>
          <w:spacing w:val="-1"/>
          <w:sz w:val="18"/>
          <w:szCs w:val="18"/>
        </w:rPr>
        <w:t>kasuku</w:t>
      </w:r>
      <w:proofErr w:type="spellEnd"/>
      <w:r w:rsidRPr="006C6B7A">
        <w:rPr>
          <w:rFonts w:ascii="Times New Roman" w:hAnsi="Times New Roman"/>
          <w:i/>
          <w:spacing w:val="-1"/>
          <w:sz w:val="18"/>
          <w:szCs w:val="18"/>
        </w:rPr>
        <w:t xml:space="preserve"> is 1.3kg dairy meal)</w:t>
      </w:r>
    </w:p>
    <w:p w14:paraId="2EA0D01D"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b/>
          <w:spacing w:val="-1"/>
          <w:sz w:val="18"/>
          <w:szCs w:val="18"/>
        </w:rPr>
      </w:pPr>
      <w:r w:rsidRPr="006C6B7A">
        <w:rPr>
          <w:rFonts w:ascii="Times New Roman" w:hAnsi="Times New Roman"/>
          <w:spacing w:val="-1"/>
          <w:sz w:val="18"/>
          <w:szCs w:val="18"/>
        </w:rPr>
        <w:t xml:space="preserve">15a. In general, during the first </w:t>
      </w:r>
      <w:r w:rsidRPr="006C6B7A">
        <w:rPr>
          <w:rFonts w:ascii="Times New Roman" w:hAnsi="Times New Roman"/>
          <w:b/>
          <w:spacing w:val="-1"/>
          <w:sz w:val="18"/>
          <w:szCs w:val="18"/>
        </w:rPr>
        <w:t>5 months after calving</w:t>
      </w:r>
      <w:r w:rsidRPr="006C6B7A">
        <w:rPr>
          <w:rFonts w:ascii="Times New Roman" w:hAnsi="Times New Roman"/>
          <w:spacing w:val="-1"/>
          <w:sz w:val="18"/>
          <w:szCs w:val="18"/>
        </w:rPr>
        <w:t xml:space="preserve">, do you normally feed the same amount of </w:t>
      </w:r>
      <w:r w:rsidRPr="006C6B7A">
        <w:rPr>
          <w:rFonts w:ascii="Times New Roman" w:hAnsi="Times New Roman"/>
          <w:b/>
          <w:spacing w:val="-1"/>
          <w:sz w:val="18"/>
          <w:szCs w:val="18"/>
        </w:rPr>
        <w:t xml:space="preserve">dairy </w:t>
      </w:r>
    </w:p>
    <w:p w14:paraId="6A5CC6B8"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b/>
          <w:spacing w:val="-1"/>
          <w:sz w:val="18"/>
          <w:szCs w:val="18"/>
        </w:rPr>
      </w:pPr>
      <w:r w:rsidRPr="006C6B7A">
        <w:rPr>
          <w:rFonts w:ascii="Times New Roman" w:hAnsi="Times New Roman"/>
          <w:b/>
          <w:spacing w:val="-1"/>
          <w:sz w:val="18"/>
          <w:szCs w:val="18"/>
        </w:rPr>
        <w:tab/>
        <w:t>meal or grain</w:t>
      </w:r>
      <w:r w:rsidRPr="006C6B7A">
        <w:rPr>
          <w:rFonts w:ascii="Times New Roman" w:hAnsi="Times New Roman"/>
          <w:spacing w:val="-1"/>
          <w:sz w:val="18"/>
          <w:szCs w:val="18"/>
        </w:rPr>
        <w:t xml:space="preserve"> per day to your cows?  </w:t>
      </w:r>
      <w:r w:rsidRPr="006C6B7A">
        <w:rPr>
          <w:rFonts w:ascii="Times New Roman" w:hAnsi="Times New Roman"/>
          <w:spacing w:val="-1"/>
          <w:sz w:val="18"/>
          <w:szCs w:val="18"/>
        </w:rPr>
        <w:tab/>
        <w:t>_____YES</w:t>
      </w:r>
      <w:r w:rsidRPr="006C6B7A">
        <w:rPr>
          <w:rFonts w:ascii="Times New Roman" w:hAnsi="Times New Roman"/>
          <w:spacing w:val="-1"/>
          <w:sz w:val="18"/>
          <w:szCs w:val="18"/>
        </w:rPr>
        <w:tab/>
        <w:t xml:space="preserve">_____NO </w:t>
      </w:r>
    </w:p>
    <w:p w14:paraId="0440670D"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 xml:space="preserve">    b. If no, what factors affect how much dairy meal or grain you feed per day?</w:t>
      </w:r>
    </w:p>
    <w:p w14:paraId="35BE07E9"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_________________________________________________________________________________</w:t>
      </w:r>
    </w:p>
    <w:p w14:paraId="5642333C"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 xml:space="preserve">16. At what height do you normally cut and feed your Napier grass for milking cows? </w:t>
      </w:r>
    </w:p>
    <w:p w14:paraId="44B46A79"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b/>
          <w:spacing w:val="-1"/>
          <w:sz w:val="18"/>
          <w:szCs w:val="18"/>
        </w:rPr>
      </w:pPr>
      <w:r w:rsidRPr="006C6B7A">
        <w:rPr>
          <w:rFonts w:ascii="Times New Roman" w:hAnsi="Times New Roman"/>
          <w:spacing w:val="-1"/>
          <w:sz w:val="18"/>
          <w:szCs w:val="18"/>
        </w:rPr>
        <w:tab/>
      </w:r>
      <w:r w:rsidRPr="006C6B7A">
        <w:rPr>
          <w:rFonts w:ascii="Times New Roman" w:hAnsi="Times New Roman"/>
          <w:b/>
          <w:spacing w:val="-1"/>
          <w:sz w:val="18"/>
          <w:szCs w:val="18"/>
        </w:rPr>
        <w:t xml:space="preserve">a. Cows   (rainy season)     </w:t>
      </w:r>
      <w:r w:rsidRPr="006C6B7A">
        <w:rPr>
          <w:rFonts w:ascii="Times New Roman" w:hAnsi="Times New Roman"/>
          <w:b/>
          <w:spacing w:val="-1"/>
          <w:sz w:val="18"/>
          <w:szCs w:val="18"/>
        </w:rPr>
        <w:tab/>
      </w:r>
      <w:r w:rsidRPr="006C6B7A">
        <w:rPr>
          <w:rFonts w:ascii="Times New Roman" w:hAnsi="Times New Roman"/>
          <w:b/>
          <w:spacing w:val="-1"/>
          <w:sz w:val="18"/>
          <w:szCs w:val="18"/>
        </w:rPr>
        <w:tab/>
      </w:r>
      <w:r w:rsidRPr="006C6B7A">
        <w:rPr>
          <w:rFonts w:ascii="Times New Roman" w:hAnsi="Times New Roman"/>
          <w:b/>
          <w:spacing w:val="-1"/>
          <w:sz w:val="18"/>
          <w:szCs w:val="18"/>
        </w:rPr>
        <w:tab/>
        <w:t xml:space="preserve">b.   </w:t>
      </w:r>
      <w:r w:rsidRPr="006C6B7A">
        <w:rPr>
          <w:rFonts w:ascii="Times New Roman" w:hAnsi="Times New Roman"/>
          <w:b/>
          <w:spacing w:val="-1"/>
          <w:sz w:val="18"/>
          <w:szCs w:val="18"/>
        </w:rPr>
        <w:tab/>
        <w:t xml:space="preserve">Cows         (dry season)     </w:t>
      </w:r>
    </w:p>
    <w:p w14:paraId="58659074"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1.  mostly  &lt; 1.0 meter     _______</w:t>
      </w:r>
      <w:r w:rsidRPr="006C6B7A">
        <w:rPr>
          <w:rFonts w:ascii="Times New Roman" w:hAnsi="Times New Roman"/>
          <w:spacing w:val="-1"/>
          <w:sz w:val="18"/>
          <w:szCs w:val="18"/>
        </w:rPr>
        <w:tab/>
      </w:r>
      <w:r w:rsidRPr="006C6B7A">
        <w:rPr>
          <w:rFonts w:ascii="Times New Roman" w:hAnsi="Times New Roman"/>
          <w:spacing w:val="-1"/>
          <w:sz w:val="18"/>
          <w:szCs w:val="18"/>
        </w:rPr>
        <w:tab/>
      </w:r>
      <w:r w:rsidRPr="006C6B7A">
        <w:rPr>
          <w:rFonts w:ascii="Times New Roman" w:hAnsi="Times New Roman"/>
          <w:spacing w:val="-1"/>
          <w:sz w:val="18"/>
          <w:szCs w:val="18"/>
        </w:rPr>
        <w:tab/>
        <w:t>1.  mostly  &lt; 1.0 meter     _______</w:t>
      </w:r>
    </w:p>
    <w:p w14:paraId="4B638C94"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2.  mostly   1.0 - 2.0 meters   _______</w:t>
      </w:r>
      <w:r w:rsidRPr="006C6B7A">
        <w:rPr>
          <w:rFonts w:ascii="Times New Roman" w:hAnsi="Times New Roman"/>
          <w:spacing w:val="-1"/>
          <w:sz w:val="18"/>
          <w:szCs w:val="18"/>
        </w:rPr>
        <w:tab/>
      </w:r>
      <w:r w:rsidRPr="006C6B7A">
        <w:rPr>
          <w:rFonts w:ascii="Times New Roman" w:hAnsi="Times New Roman"/>
          <w:spacing w:val="-1"/>
          <w:sz w:val="18"/>
          <w:szCs w:val="18"/>
        </w:rPr>
        <w:tab/>
      </w:r>
      <w:r w:rsidRPr="006C6B7A">
        <w:rPr>
          <w:rFonts w:ascii="Times New Roman" w:hAnsi="Times New Roman"/>
          <w:spacing w:val="-1"/>
          <w:sz w:val="18"/>
          <w:szCs w:val="18"/>
        </w:rPr>
        <w:tab/>
        <w:t>2.  mostly   1.0 - 2.0 meters   _______</w:t>
      </w:r>
    </w:p>
    <w:p w14:paraId="4514ECD2"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3.  mostly  &gt; 2.0 meters    _______</w:t>
      </w:r>
      <w:r w:rsidRPr="006C6B7A">
        <w:rPr>
          <w:rFonts w:ascii="Times New Roman" w:hAnsi="Times New Roman"/>
          <w:spacing w:val="-1"/>
          <w:sz w:val="18"/>
          <w:szCs w:val="18"/>
        </w:rPr>
        <w:tab/>
      </w:r>
      <w:r w:rsidRPr="006C6B7A">
        <w:rPr>
          <w:rFonts w:ascii="Times New Roman" w:hAnsi="Times New Roman"/>
          <w:spacing w:val="-1"/>
          <w:sz w:val="18"/>
          <w:szCs w:val="18"/>
        </w:rPr>
        <w:tab/>
      </w:r>
      <w:r w:rsidRPr="006C6B7A">
        <w:rPr>
          <w:rFonts w:ascii="Times New Roman" w:hAnsi="Times New Roman"/>
          <w:spacing w:val="-1"/>
          <w:sz w:val="18"/>
          <w:szCs w:val="18"/>
        </w:rPr>
        <w:tab/>
        <w:t>3.  mostly  &gt; 2.0 meters    _______</w:t>
      </w:r>
    </w:p>
    <w:p w14:paraId="4ECE1313"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 xml:space="preserve">c. Are these the same heights for Napier grass fed to heifers &gt; 6 </w:t>
      </w:r>
      <w:proofErr w:type="spellStart"/>
      <w:r w:rsidRPr="006C6B7A">
        <w:rPr>
          <w:rFonts w:ascii="Times New Roman" w:hAnsi="Times New Roman"/>
          <w:spacing w:val="-1"/>
          <w:sz w:val="18"/>
          <w:szCs w:val="18"/>
        </w:rPr>
        <w:t>mo</w:t>
      </w:r>
      <w:proofErr w:type="spellEnd"/>
      <w:r w:rsidRPr="006C6B7A">
        <w:rPr>
          <w:rFonts w:ascii="Times New Roman" w:hAnsi="Times New Roman"/>
          <w:spacing w:val="-1"/>
          <w:sz w:val="18"/>
          <w:szCs w:val="18"/>
        </w:rPr>
        <w:t xml:space="preserve"> too?  Yes___ No___</w:t>
      </w:r>
    </w:p>
    <w:p w14:paraId="52BE9120"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 xml:space="preserve">    If no, what is different? ______________________________________________________</w:t>
      </w:r>
    </w:p>
    <w:p w14:paraId="73D24E91"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 xml:space="preserve">17a. For your </w:t>
      </w:r>
      <w:r w:rsidRPr="006C6B7A">
        <w:rPr>
          <w:rFonts w:ascii="Times New Roman" w:hAnsi="Times New Roman"/>
          <w:b/>
          <w:spacing w:val="-1"/>
          <w:sz w:val="18"/>
          <w:szCs w:val="18"/>
        </w:rPr>
        <w:t>cows,</w:t>
      </w:r>
      <w:r w:rsidRPr="006C6B7A">
        <w:rPr>
          <w:rFonts w:ascii="Times New Roman" w:hAnsi="Times New Roman"/>
          <w:spacing w:val="-1"/>
          <w:sz w:val="18"/>
          <w:szCs w:val="18"/>
        </w:rPr>
        <w:t xml:space="preserve"> did you always have enough feeds over the last year?  Yes_____ No_____ </w:t>
      </w:r>
    </w:p>
    <w:p w14:paraId="661CF7A0"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 xml:space="preserve">17b. If no, which feeds were inadequate </w:t>
      </w:r>
      <w:r w:rsidRPr="006C6B7A">
        <w:rPr>
          <w:rFonts w:ascii="Times New Roman" w:hAnsi="Times New Roman"/>
          <w:i/>
          <w:spacing w:val="-1"/>
          <w:sz w:val="18"/>
          <w:szCs w:val="18"/>
        </w:rPr>
        <w:t xml:space="preserve">(check all that apply)? </w:t>
      </w:r>
    </w:p>
    <w:p w14:paraId="0054A526"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___Forages1   ___Grain or meals2  ___Vitamin-minerals3  ___Water4  ___Other(specify)5______</w:t>
      </w:r>
    </w:p>
    <w:p w14:paraId="4A50451F"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 xml:space="preserve">18a. How frequently do you normally deworm your cows in a year? </w:t>
      </w:r>
    </w:p>
    <w:p w14:paraId="04789773"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 xml:space="preserve">Every ___ months     __when suspect a problem (-1)   ___when not pregnant (-2)   __ Other (-3)?   </w:t>
      </w:r>
    </w:p>
    <w:p w14:paraId="2156C8D5"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 xml:space="preserve">18b. How frequently do you normally deworm your heifers &gt; 6 </w:t>
      </w:r>
      <w:proofErr w:type="spellStart"/>
      <w:r w:rsidRPr="006C6B7A">
        <w:rPr>
          <w:rFonts w:ascii="Times New Roman" w:hAnsi="Times New Roman"/>
          <w:spacing w:val="-1"/>
          <w:sz w:val="18"/>
          <w:szCs w:val="18"/>
        </w:rPr>
        <w:t>mo</w:t>
      </w:r>
      <w:proofErr w:type="spellEnd"/>
      <w:r w:rsidRPr="006C6B7A">
        <w:rPr>
          <w:rFonts w:ascii="Times New Roman" w:hAnsi="Times New Roman"/>
          <w:spacing w:val="-1"/>
          <w:sz w:val="18"/>
          <w:szCs w:val="18"/>
        </w:rPr>
        <w:t xml:space="preserve"> in a year? </w:t>
      </w:r>
    </w:p>
    <w:p w14:paraId="196353BF"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 xml:space="preserve">Every ___ months     __when suspect a problem (-1)   __ Other (-2)?   </w:t>
      </w:r>
    </w:p>
    <w:p w14:paraId="12907AFD"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 xml:space="preserve">18c. Who normally deworms your cattle?  Self  (1):__  Vet service provider (2): ___  </w:t>
      </w:r>
    </w:p>
    <w:p w14:paraId="4BCB0304"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18d. What do you usually use to deworm your animals? ____________ (get container if not know)</w:t>
      </w:r>
    </w:p>
    <w:p w14:paraId="463F98C1"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 xml:space="preserve">19.  Deaths  19a. How many </w:t>
      </w:r>
      <w:r w:rsidRPr="006C6B7A">
        <w:rPr>
          <w:rFonts w:ascii="Times New Roman" w:hAnsi="Times New Roman"/>
          <w:b/>
          <w:spacing w:val="-1"/>
          <w:sz w:val="18"/>
          <w:szCs w:val="18"/>
        </w:rPr>
        <w:t>calves</w:t>
      </w:r>
      <w:r w:rsidRPr="006C6B7A">
        <w:rPr>
          <w:rFonts w:ascii="Times New Roman" w:hAnsi="Times New Roman"/>
          <w:spacing w:val="-1"/>
          <w:sz w:val="18"/>
          <w:szCs w:val="18"/>
        </w:rPr>
        <w:t xml:space="preserve"> died in the last year? ___   19b.Out of how many calves last year? ____</w:t>
      </w:r>
    </w:p>
    <w:p w14:paraId="10D3F7F6"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 xml:space="preserve">19c. If some, from what causes______________________________________________________ </w:t>
      </w:r>
    </w:p>
    <w:p w14:paraId="2EDC55A9"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 xml:space="preserve">19d. How many </w:t>
      </w:r>
      <w:r w:rsidRPr="006C6B7A">
        <w:rPr>
          <w:rFonts w:ascii="Times New Roman" w:hAnsi="Times New Roman"/>
          <w:b/>
          <w:spacing w:val="-1"/>
          <w:sz w:val="18"/>
          <w:szCs w:val="18"/>
        </w:rPr>
        <w:t xml:space="preserve">heifers &gt; 6 </w:t>
      </w:r>
      <w:proofErr w:type="spellStart"/>
      <w:r w:rsidRPr="006C6B7A">
        <w:rPr>
          <w:rFonts w:ascii="Times New Roman" w:hAnsi="Times New Roman"/>
          <w:b/>
          <w:spacing w:val="-1"/>
          <w:sz w:val="18"/>
          <w:szCs w:val="18"/>
        </w:rPr>
        <w:t>mo</w:t>
      </w:r>
      <w:proofErr w:type="spellEnd"/>
      <w:r w:rsidRPr="006C6B7A">
        <w:rPr>
          <w:rFonts w:ascii="Times New Roman" w:hAnsi="Times New Roman"/>
          <w:b/>
          <w:spacing w:val="-1"/>
          <w:sz w:val="18"/>
          <w:szCs w:val="18"/>
        </w:rPr>
        <w:t xml:space="preserve"> </w:t>
      </w:r>
      <w:r w:rsidRPr="006C6B7A">
        <w:rPr>
          <w:rFonts w:ascii="Times New Roman" w:hAnsi="Times New Roman"/>
          <w:spacing w:val="-1"/>
          <w:sz w:val="18"/>
          <w:szCs w:val="18"/>
        </w:rPr>
        <w:t>died in last year? ___  19</w:t>
      </w:r>
    </w:p>
    <w:p w14:paraId="55CEFE33"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e. Out of how many heifers last year? ____</w:t>
      </w:r>
    </w:p>
    <w:p w14:paraId="00FAC126"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19f. If some, from what causes _____________________________________________________</w:t>
      </w:r>
    </w:p>
    <w:p w14:paraId="2ED08162"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 xml:space="preserve">19g. How many </w:t>
      </w:r>
      <w:r w:rsidRPr="006C6B7A">
        <w:rPr>
          <w:rFonts w:ascii="Times New Roman" w:hAnsi="Times New Roman"/>
          <w:b/>
          <w:spacing w:val="-1"/>
          <w:sz w:val="18"/>
          <w:szCs w:val="18"/>
        </w:rPr>
        <w:t xml:space="preserve">cows </w:t>
      </w:r>
      <w:r w:rsidRPr="006C6B7A">
        <w:rPr>
          <w:rFonts w:ascii="Times New Roman" w:hAnsi="Times New Roman"/>
          <w:spacing w:val="-1"/>
          <w:sz w:val="18"/>
          <w:szCs w:val="18"/>
        </w:rPr>
        <w:t>died in the last year? _____  19h.Out of how many cows last year? ____</w:t>
      </w:r>
    </w:p>
    <w:p w14:paraId="10005762"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19i If some, from what causes _____________________________________________________</w:t>
      </w:r>
    </w:p>
    <w:p w14:paraId="78251437"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 xml:space="preserve">19j Were any of the deaths in the last year in animals you purchased? </w:t>
      </w:r>
      <w:r w:rsidRPr="006C6B7A">
        <w:rPr>
          <w:rFonts w:ascii="Times New Roman" w:hAnsi="Times New Roman"/>
          <w:spacing w:val="-1"/>
          <w:sz w:val="18"/>
          <w:szCs w:val="18"/>
        </w:rPr>
        <w:tab/>
      </w:r>
      <w:r w:rsidRPr="006C6B7A">
        <w:rPr>
          <w:rFonts w:ascii="Times New Roman" w:hAnsi="Times New Roman"/>
          <w:spacing w:val="-1"/>
          <w:sz w:val="18"/>
          <w:szCs w:val="18"/>
        </w:rPr>
        <w:tab/>
        <w:t>Yes __</w:t>
      </w:r>
      <w:r w:rsidRPr="006C6B7A">
        <w:rPr>
          <w:rFonts w:ascii="Times New Roman" w:hAnsi="Times New Roman"/>
          <w:spacing w:val="-1"/>
          <w:sz w:val="18"/>
          <w:szCs w:val="18"/>
        </w:rPr>
        <w:tab/>
        <w:t>No __</w:t>
      </w:r>
    </w:p>
    <w:p w14:paraId="418580B9"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19k Were any of the deaths in the last year in animals vaccinated for BVD?</w:t>
      </w:r>
      <w:r w:rsidRPr="006C6B7A">
        <w:rPr>
          <w:rFonts w:ascii="Times New Roman" w:hAnsi="Times New Roman"/>
          <w:spacing w:val="-1"/>
          <w:sz w:val="18"/>
          <w:szCs w:val="18"/>
        </w:rPr>
        <w:tab/>
        <w:t>Yes __</w:t>
      </w:r>
      <w:r w:rsidRPr="006C6B7A">
        <w:rPr>
          <w:rFonts w:ascii="Times New Roman" w:hAnsi="Times New Roman"/>
          <w:spacing w:val="-1"/>
          <w:sz w:val="18"/>
          <w:szCs w:val="18"/>
        </w:rPr>
        <w:tab/>
        <w:t>No __</w:t>
      </w:r>
    </w:p>
    <w:p w14:paraId="39A8094E"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 xml:space="preserve">20a. In the past year, did a vet service provider visit your farm for a sick animal? </w:t>
      </w:r>
      <w:r w:rsidRPr="006C6B7A">
        <w:rPr>
          <w:rFonts w:ascii="Times New Roman" w:hAnsi="Times New Roman"/>
          <w:spacing w:val="-1"/>
          <w:sz w:val="18"/>
          <w:szCs w:val="18"/>
        </w:rPr>
        <w:tab/>
      </w:r>
      <w:r w:rsidRPr="006C6B7A">
        <w:rPr>
          <w:rFonts w:ascii="Times New Roman" w:hAnsi="Times New Roman"/>
          <w:spacing w:val="-1"/>
          <w:sz w:val="18"/>
          <w:szCs w:val="18"/>
        </w:rPr>
        <w:tab/>
        <w:t>Yes __</w:t>
      </w:r>
      <w:r w:rsidRPr="006C6B7A">
        <w:rPr>
          <w:rFonts w:ascii="Times New Roman" w:hAnsi="Times New Roman"/>
          <w:spacing w:val="-1"/>
          <w:sz w:val="18"/>
          <w:szCs w:val="18"/>
        </w:rPr>
        <w:tab/>
        <w:t>No __</w:t>
      </w:r>
    </w:p>
    <w:p w14:paraId="7E79D5D7"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ab/>
        <w:t>20b. If yes, for what reason(s)? ______________________________________________________</w:t>
      </w:r>
    </w:p>
    <w:p w14:paraId="230D9783"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lang w:val="en-GB"/>
        </w:rPr>
      </w:pPr>
      <w:r w:rsidRPr="006C6B7A">
        <w:rPr>
          <w:rFonts w:ascii="Times New Roman" w:hAnsi="Times New Roman"/>
          <w:spacing w:val="-1"/>
          <w:sz w:val="18"/>
          <w:szCs w:val="18"/>
          <w:lang w:val="en-GB"/>
        </w:rPr>
        <w:t xml:space="preserve">21a. When you have a cow or heifer in heat, do you always use an AI service? </w:t>
      </w:r>
      <w:r w:rsidRPr="006C6B7A">
        <w:rPr>
          <w:rFonts w:ascii="Times New Roman" w:hAnsi="Times New Roman"/>
          <w:spacing w:val="-2"/>
          <w:sz w:val="18"/>
          <w:szCs w:val="18"/>
        </w:rPr>
        <w:t>Y__N__</w:t>
      </w:r>
    </w:p>
    <w:p w14:paraId="5B7A408C" w14:textId="77777777" w:rsidR="002C2134" w:rsidRPr="006C6B7A" w:rsidRDefault="002C2134" w:rsidP="002C2134">
      <w:pPr>
        <w:spacing w:after="0" w:line="240" w:lineRule="auto"/>
        <w:rPr>
          <w:rFonts w:ascii="Times New Roman" w:hAnsi="Times New Roman"/>
          <w:sz w:val="18"/>
          <w:szCs w:val="18"/>
        </w:rPr>
      </w:pPr>
      <w:r w:rsidRPr="006C6B7A">
        <w:rPr>
          <w:rFonts w:ascii="Times New Roman" w:hAnsi="Times New Roman"/>
          <w:sz w:val="18"/>
          <w:szCs w:val="18"/>
        </w:rPr>
        <w:t>21.b How often do you spray for ticks? Every _________ weeks</w:t>
      </w:r>
    </w:p>
    <w:p w14:paraId="7C0B3165" w14:textId="77777777" w:rsidR="002C2134" w:rsidRPr="006C6B7A" w:rsidRDefault="002C2134" w:rsidP="002C2134">
      <w:pPr>
        <w:spacing w:after="0" w:line="240" w:lineRule="auto"/>
        <w:rPr>
          <w:rFonts w:ascii="Times New Roman" w:hAnsi="Times New Roman"/>
          <w:b/>
          <w:sz w:val="18"/>
          <w:szCs w:val="18"/>
          <w:u w:val="single"/>
        </w:rPr>
      </w:pPr>
    </w:p>
    <w:p w14:paraId="5472D72B" w14:textId="77777777" w:rsidR="002C2134" w:rsidRPr="006C6B7A" w:rsidRDefault="002C2134" w:rsidP="002C2134">
      <w:pPr>
        <w:spacing w:after="0" w:line="240" w:lineRule="auto"/>
        <w:rPr>
          <w:rFonts w:ascii="Times New Roman" w:hAnsi="Times New Roman"/>
          <w:b/>
          <w:spacing w:val="-1"/>
          <w:sz w:val="18"/>
          <w:szCs w:val="18"/>
        </w:rPr>
      </w:pPr>
      <w:r w:rsidRPr="006C6B7A">
        <w:rPr>
          <w:rFonts w:ascii="Times New Roman" w:hAnsi="Times New Roman"/>
          <w:b/>
          <w:sz w:val="18"/>
          <w:szCs w:val="18"/>
          <w:u w:val="single"/>
        </w:rPr>
        <w:t xml:space="preserve">C. Mastitis Prevention Management  </w:t>
      </w:r>
    </w:p>
    <w:p w14:paraId="54B5609D" w14:textId="77777777" w:rsidR="002C2134" w:rsidRPr="006C6B7A" w:rsidRDefault="002C2134" w:rsidP="002C2134">
      <w:pPr>
        <w:tabs>
          <w:tab w:val="left" w:pos="720"/>
          <w:tab w:val="left" w:pos="1440"/>
          <w:tab w:val="left" w:pos="2160"/>
          <w:tab w:val="left" w:pos="2880"/>
          <w:tab w:val="left" w:pos="3600"/>
          <w:tab w:val="left" w:pos="4320"/>
          <w:tab w:val="left" w:pos="5040"/>
          <w:tab w:val="left" w:pos="5760"/>
          <w:tab w:val="left" w:pos="6480"/>
        </w:tabs>
        <w:spacing w:after="0" w:line="240" w:lineRule="auto"/>
        <w:jc w:val="both"/>
        <w:rPr>
          <w:rFonts w:ascii="Times New Roman" w:hAnsi="Times New Roman"/>
          <w:spacing w:val="-2"/>
          <w:sz w:val="18"/>
          <w:szCs w:val="18"/>
        </w:rPr>
      </w:pPr>
      <w:r w:rsidRPr="006C6B7A">
        <w:rPr>
          <w:rFonts w:ascii="Times New Roman" w:hAnsi="Times New Roman"/>
          <w:sz w:val="18"/>
          <w:szCs w:val="18"/>
        </w:rPr>
        <w:t xml:space="preserve">22. </w:t>
      </w:r>
      <w:proofErr w:type="gramStart"/>
      <w:r w:rsidRPr="006C6B7A">
        <w:rPr>
          <w:rFonts w:ascii="Times New Roman" w:hAnsi="Times New Roman"/>
          <w:sz w:val="18"/>
          <w:szCs w:val="18"/>
        </w:rPr>
        <w:t>a</w:t>
      </w:r>
      <w:r w:rsidRPr="006C6B7A">
        <w:rPr>
          <w:rFonts w:ascii="Times New Roman" w:hAnsi="Times New Roman"/>
          <w:spacing w:val="-2"/>
          <w:sz w:val="18"/>
          <w:szCs w:val="18"/>
        </w:rPr>
        <w:t xml:space="preserve">)   </w:t>
      </w:r>
      <w:proofErr w:type="gramEnd"/>
      <w:r w:rsidRPr="006C6B7A">
        <w:rPr>
          <w:rFonts w:ascii="Times New Roman" w:hAnsi="Times New Roman"/>
          <w:spacing w:val="-2"/>
          <w:sz w:val="18"/>
          <w:szCs w:val="18"/>
        </w:rPr>
        <w:t xml:space="preserve">If more than 1 milking cow, is a different wash cloth used for each milking cow?  </w:t>
      </w:r>
      <w:r w:rsidRPr="006C6B7A">
        <w:rPr>
          <w:rFonts w:ascii="Times New Roman" w:hAnsi="Times New Roman"/>
          <w:spacing w:val="-2"/>
          <w:sz w:val="18"/>
          <w:szCs w:val="18"/>
        </w:rPr>
        <w:tab/>
        <w:t>Yes __No __</w:t>
      </w:r>
    </w:p>
    <w:p w14:paraId="4D4858A0" w14:textId="77777777" w:rsidR="002C2134" w:rsidRPr="006C6B7A" w:rsidRDefault="002C2134" w:rsidP="002C2134">
      <w:pPr>
        <w:tabs>
          <w:tab w:val="left" w:pos="720"/>
          <w:tab w:val="left" w:pos="1440"/>
          <w:tab w:val="left" w:pos="2160"/>
          <w:tab w:val="left" w:pos="2880"/>
          <w:tab w:val="left" w:pos="3600"/>
          <w:tab w:val="left" w:pos="4320"/>
          <w:tab w:val="left" w:pos="5040"/>
          <w:tab w:val="left" w:pos="5760"/>
          <w:tab w:val="left" w:pos="6480"/>
        </w:tabs>
        <w:spacing w:after="0" w:line="240" w:lineRule="auto"/>
        <w:ind w:left="7020" w:hanging="7020"/>
        <w:jc w:val="both"/>
        <w:rPr>
          <w:rFonts w:ascii="Times New Roman" w:hAnsi="Times New Roman"/>
          <w:spacing w:val="-2"/>
          <w:sz w:val="18"/>
          <w:szCs w:val="18"/>
        </w:rPr>
      </w:pPr>
      <w:r w:rsidRPr="006C6B7A">
        <w:rPr>
          <w:rFonts w:ascii="Times New Roman" w:hAnsi="Times New Roman"/>
          <w:spacing w:val="-2"/>
          <w:sz w:val="18"/>
          <w:szCs w:val="18"/>
        </w:rPr>
        <w:t xml:space="preserve">     b)   If more than 1 milking cow, do you wash your hands between milking cows? </w:t>
      </w:r>
      <w:r w:rsidRPr="006C6B7A">
        <w:rPr>
          <w:rFonts w:ascii="Times New Roman" w:hAnsi="Times New Roman"/>
          <w:spacing w:val="-2"/>
          <w:sz w:val="18"/>
          <w:szCs w:val="18"/>
        </w:rPr>
        <w:tab/>
        <w:t>Yes __No __</w:t>
      </w:r>
    </w:p>
    <w:p w14:paraId="6B7CDA0C" w14:textId="77777777" w:rsidR="002C2134" w:rsidRPr="006C6B7A" w:rsidRDefault="002C2134" w:rsidP="002C2134">
      <w:pPr>
        <w:pStyle w:val="ListParagraph"/>
        <w:spacing w:after="0" w:line="240" w:lineRule="auto"/>
        <w:ind w:left="0"/>
        <w:rPr>
          <w:rFonts w:ascii="Times New Roman" w:hAnsi="Times New Roman"/>
          <w:sz w:val="18"/>
          <w:szCs w:val="18"/>
        </w:rPr>
      </w:pPr>
      <w:r w:rsidRPr="006C6B7A">
        <w:rPr>
          <w:rFonts w:ascii="Times New Roman" w:hAnsi="Times New Roman"/>
          <w:sz w:val="18"/>
          <w:szCs w:val="18"/>
        </w:rPr>
        <w:t xml:space="preserve">     c)  Do you use a teat dip post milking? </w:t>
      </w:r>
      <w:r w:rsidRPr="006C6B7A">
        <w:rPr>
          <w:rFonts w:ascii="Times New Roman" w:hAnsi="Times New Roman"/>
          <w:spacing w:val="-2"/>
          <w:sz w:val="18"/>
          <w:szCs w:val="18"/>
        </w:rPr>
        <w:tab/>
      </w:r>
      <w:r w:rsidRPr="006C6B7A">
        <w:rPr>
          <w:rFonts w:ascii="Times New Roman" w:hAnsi="Times New Roman"/>
          <w:spacing w:val="-2"/>
          <w:sz w:val="18"/>
          <w:szCs w:val="18"/>
        </w:rPr>
        <w:tab/>
      </w:r>
      <w:r w:rsidRPr="006C6B7A">
        <w:rPr>
          <w:rFonts w:ascii="Times New Roman" w:hAnsi="Times New Roman"/>
          <w:spacing w:val="-2"/>
          <w:sz w:val="18"/>
          <w:szCs w:val="18"/>
        </w:rPr>
        <w:tab/>
      </w:r>
      <w:r w:rsidRPr="006C6B7A">
        <w:rPr>
          <w:rFonts w:ascii="Times New Roman" w:hAnsi="Times New Roman"/>
          <w:spacing w:val="-2"/>
          <w:sz w:val="18"/>
          <w:szCs w:val="18"/>
        </w:rPr>
        <w:tab/>
      </w:r>
      <w:r w:rsidRPr="006C6B7A">
        <w:rPr>
          <w:rFonts w:ascii="Times New Roman" w:hAnsi="Times New Roman"/>
          <w:spacing w:val="-2"/>
          <w:sz w:val="18"/>
          <w:szCs w:val="18"/>
        </w:rPr>
        <w:tab/>
      </w:r>
      <w:r w:rsidRPr="006C6B7A">
        <w:rPr>
          <w:rFonts w:ascii="Times New Roman" w:hAnsi="Times New Roman"/>
          <w:spacing w:val="-2"/>
          <w:sz w:val="18"/>
          <w:szCs w:val="18"/>
        </w:rPr>
        <w:tab/>
        <w:t>Yes __No __</w:t>
      </w:r>
    </w:p>
    <w:p w14:paraId="2FC5FC17" w14:textId="77777777" w:rsidR="002C2134" w:rsidRPr="006C6B7A" w:rsidRDefault="002C2134" w:rsidP="002C2134">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072"/>
        </w:tabs>
        <w:spacing w:after="0" w:line="240" w:lineRule="auto"/>
        <w:jc w:val="both"/>
        <w:rPr>
          <w:rFonts w:ascii="Times New Roman" w:hAnsi="Times New Roman"/>
          <w:spacing w:val="-2"/>
          <w:sz w:val="18"/>
          <w:szCs w:val="18"/>
        </w:rPr>
      </w:pPr>
      <w:r w:rsidRPr="006C6B7A">
        <w:rPr>
          <w:rFonts w:ascii="Times New Roman" w:hAnsi="Times New Roman"/>
          <w:spacing w:val="-2"/>
          <w:sz w:val="18"/>
          <w:szCs w:val="18"/>
        </w:rPr>
        <w:t xml:space="preserve">     d)  Do you give fresh feed after milking?</w:t>
      </w:r>
      <w:r w:rsidRPr="006C6B7A">
        <w:rPr>
          <w:rFonts w:ascii="Times New Roman" w:hAnsi="Times New Roman"/>
          <w:spacing w:val="-2"/>
          <w:sz w:val="18"/>
          <w:szCs w:val="18"/>
        </w:rPr>
        <w:tab/>
      </w:r>
      <w:r w:rsidRPr="006C6B7A">
        <w:rPr>
          <w:rFonts w:ascii="Times New Roman" w:hAnsi="Times New Roman"/>
          <w:spacing w:val="-2"/>
          <w:sz w:val="18"/>
          <w:szCs w:val="18"/>
        </w:rPr>
        <w:tab/>
      </w:r>
      <w:r w:rsidRPr="006C6B7A">
        <w:rPr>
          <w:rFonts w:ascii="Times New Roman" w:hAnsi="Times New Roman"/>
          <w:spacing w:val="-2"/>
          <w:sz w:val="18"/>
          <w:szCs w:val="18"/>
        </w:rPr>
        <w:tab/>
      </w:r>
      <w:r w:rsidRPr="006C6B7A">
        <w:rPr>
          <w:rFonts w:ascii="Times New Roman" w:hAnsi="Times New Roman"/>
          <w:spacing w:val="-2"/>
          <w:sz w:val="18"/>
          <w:szCs w:val="18"/>
        </w:rPr>
        <w:tab/>
      </w:r>
      <w:r w:rsidRPr="006C6B7A">
        <w:rPr>
          <w:rFonts w:ascii="Times New Roman" w:hAnsi="Times New Roman"/>
          <w:spacing w:val="-2"/>
          <w:sz w:val="18"/>
          <w:szCs w:val="18"/>
        </w:rPr>
        <w:tab/>
      </w:r>
      <w:r w:rsidRPr="006C6B7A">
        <w:rPr>
          <w:rFonts w:ascii="Times New Roman" w:hAnsi="Times New Roman"/>
          <w:spacing w:val="-2"/>
          <w:sz w:val="18"/>
          <w:szCs w:val="18"/>
        </w:rPr>
        <w:tab/>
        <w:t>Yes __No __</w:t>
      </w:r>
    </w:p>
    <w:p w14:paraId="5964D067" w14:textId="77777777" w:rsidR="002C2134" w:rsidRPr="006C6B7A" w:rsidRDefault="002C2134" w:rsidP="002C2134">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072"/>
        </w:tabs>
        <w:spacing w:after="0" w:line="240" w:lineRule="auto"/>
        <w:jc w:val="both"/>
        <w:rPr>
          <w:rFonts w:ascii="Times New Roman" w:hAnsi="Times New Roman"/>
          <w:spacing w:val="-2"/>
          <w:sz w:val="18"/>
          <w:szCs w:val="18"/>
        </w:rPr>
      </w:pPr>
      <w:r w:rsidRPr="006C6B7A">
        <w:rPr>
          <w:rFonts w:ascii="Times New Roman" w:hAnsi="Times New Roman"/>
          <w:spacing w:val="-2"/>
          <w:sz w:val="18"/>
          <w:szCs w:val="18"/>
        </w:rPr>
        <w:t xml:space="preserve">     e)  Do you use dry cow treatment when drying cows off prior to calving?</w:t>
      </w:r>
      <w:r w:rsidRPr="006C6B7A">
        <w:rPr>
          <w:rFonts w:ascii="Times New Roman" w:hAnsi="Times New Roman"/>
          <w:spacing w:val="-2"/>
          <w:sz w:val="18"/>
          <w:szCs w:val="18"/>
        </w:rPr>
        <w:tab/>
      </w:r>
      <w:r w:rsidRPr="006C6B7A">
        <w:rPr>
          <w:rFonts w:ascii="Times New Roman" w:hAnsi="Times New Roman"/>
          <w:spacing w:val="-2"/>
          <w:sz w:val="18"/>
          <w:szCs w:val="18"/>
        </w:rPr>
        <w:tab/>
        <w:t>Yes __No __</w:t>
      </w:r>
    </w:p>
    <w:p w14:paraId="0B9BD54A" w14:textId="77777777" w:rsidR="002C2134" w:rsidRPr="006C6B7A" w:rsidRDefault="002C2134" w:rsidP="002C2134">
      <w:pPr>
        <w:tabs>
          <w:tab w:val="left" w:pos="0"/>
          <w:tab w:val="left" w:pos="2160"/>
          <w:tab w:val="left" w:pos="2880"/>
          <w:tab w:val="left" w:pos="8640"/>
        </w:tabs>
        <w:spacing w:after="0" w:line="240" w:lineRule="auto"/>
        <w:jc w:val="both"/>
        <w:rPr>
          <w:rFonts w:ascii="Times New Roman" w:hAnsi="Times New Roman"/>
          <w:spacing w:val="-1"/>
          <w:sz w:val="18"/>
          <w:szCs w:val="18"/>
        </w:rPr>
      </w:pPr>
      <w:r w:rsidRPr="006C6B7A">
        <w:rPr>
          <w:rFonts w:ascii="Times New Roman" w:hAnsi="Times New Roman"/>
          <w:spacing w:val="-2"/>
          <w:sz w:val="18"/>
          <w:szCs w:val="18"/>
        </w:rPr>
        <w:t xml:space="preserve">     </w:t>
      </w:r>
      <w:r w:rsidRPr="006C6B7A">
        <w:rPr>
          <w:rFonts w:ascii="Times New Roman" w:hAnsi="Times New Roman"/>
          <w:spacing w:val="-1"/>
          <w:sz w:val="18"/>
          <w:szCs w:val="18"/>
        </w:rPr>
        <w:t>f) How many cows leaked milk in the last year? _____</w:t>
      </w:r>
    </w:p>
    <w:p w14:paraId="74523180" w14:textId="77777777" w:rsidR="002C2134" w:rsidRPr="006C6B7A" w:rsidRDefault="002C2134" w:rsidP="002C2134">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072"/>
        </w:tabs>
        <w:spacing w:after="0" w:line="240" w:lineRule="auto"/>
        <w:ind w:left="8892" w:hanging="8892"/>
        <w:jc w:val="both"/>
        <w:rPr>
          <w:rFonts w:ascii="Times New Roman" w:hAnsi="Times New Roman"/>
          <w:sz w:val="18"/>
          <w:szCs w:val="18"/>
        </w:rPr>
      </w:pPr>
    </w:p>
    <w:p w14:paraId="1041EF7E"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 xml:space="preserve">23. a) How many cases of mastitis did you have in the last year? _____    </w:t>
      </w:r>
      <w:r w:rsidRPr="006C6B7A">
        <w:rPr>
          <w:rFonts w:ascii="Times New Roman" w:hAnsi="Times New Roman"/>
          <w:i/>
          <w:spacing w:val="-1"/>
          <w:sz w:val="18"/>
          <w:szCs w:val="18"/>
        </w:rPr>
        <w:t>(if zero skip to 24)</w:t>
      </w:r>
    </w:p>
    <w:p w14:paraId="4C8D6F24"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 xml:space="preserve">           b) If you had mastitis, how many cases of mastitis did you treat</w:t>
      </w:r>
      <w:r w:rsidRPr="006C6B7A">
        <w:rPr>
          <w:rFonts w:ascii="Times New Roman" w:hAnsi="Times New Roman"/>
          <w:b/>
          <w:spacing w:val="-1"/>
          <w:sz w:val="18"/>
          <w:szCs w:val="18"/>
        </w:rPr>
        <w:t xml:space="preserve"> </w:t>
      </w:r>
      <w:r w:rsidRPr="006C6B7A">
        <w:rPr>
          <w:rFonts w:ascii="Times New Roman" w:hAnsi="Times New Roman"/>
          <w:spacing w:val="-1"/>
          <w:sz w:val="18"/>
          <w:szCs w:val="18"/>
        </w:rPr>
        <w:t>in the last year? _____</w:t>
      </w:r>
    </w:p>
    <w:p w14:paraId="68EDA506" w14:textId="77777777" w:rsidR="002C2134" w:rsidRPr="006C6B7A" w:rsidRDefault="002C2134" w:rsidP="002C2134">
      <w:pPr>
        <w:tabs>
          <w:tab w:val="left" w:pos="0"/>
          <w:tab w:val="left" w:pos="2160"/>
          <w:tab w:val="left" w:pos="2880"/>
          <w:tab w:val="left" w:pos="3600"/>
          <w:tab w:val="left" w:pos="4320"/>
          <w:tab w:val="left" w:pos="8640"/>
        </w:tabs>
        <w:spacing w:after="0" w:line="240" w:lineRule="auto"/>
        <w:ind w:left="8892" w:hanging="8892"/>
        <w:jc w:val="both"/>
        <w:rPr>
          <w:rFonts w:ascii="Times New Roman" w:hAnsi="Times New Roman"/>
          <w:sz w:val="18"/>
          <w:szCs w:val="18"/>
        </w:rPr>
      </w:pPr>
      <w:r w:rsidRPr="006C6B7A">
        <w:rPr>
          <w:rFonts w:ascii="Times New Roman" w:hAnsi="Times New Roman"/>
          <w:sz w:val="18"/>
          <w:szCs w:val="18"/>
        </w:rPr>
        <w:t xml:space="preserve">           c)  If you treated for mastitis, h</w:t>
      </w:r>
      <w:r w:rsidRPr="006C6B7A">
        <w:rPr>
          <w:rFonts w:ascii="Times New Roman" w:hAnsi="Times New Roman"/>
          <w:spacing w:val="-1"/>
          <w:sz w:val="18"/>
          <w:szCs w:val="18"/>
        </w:rPr>
        <w:t>ow many cases of mastitis did not resolve after 1 treatment</w:t>
      </w:r>
      <w:r w:rsidRPr="006C6B7A">
        <w:rPr>
          <w:rFonts w:ascii="Times New Roman" w:hAnsi="Times New Roman"/>
          <w:sz w:val="18"/>
          <w:szCs w:val="18"/>
        </w:rPr>
        <w:t>?         __</w:t>
      </w:r>
    </w:p>
    <w:p w14:paraId="7FE0B510" w14:textId="77777777" w:rsidR="002C2134" w:rsidRPr="006C6B7A" w:rsidRDefault="002C2134" w:rsidP="002C2134">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072"/>
        </w:tabs>
        <w:spacing w:after="0" w:line="240" w:lineRule="auto"/>
        <w:jc w:val="both"/>
        <w:rPr>
          <w:rFonts w:ascii="Times New Roman" w:hAnsi="Times New Roman"/>
          <w:spacing w:val="-2"/>
          <w:sz w:val="18"/>
          <w:szCs w:val="18"/>
        </w:rPr>
      </w:pPr>
      <w:r w:rsidRPr="006C6B7A">
        <w:rPr>
          <w:rFonts w:ascii="Times New Roman" w:hAnsi="Times New Roman"/>
          <w:spacing w:val="-2"/>
          <w:sz w:val="18"/>
          <w:szCs w:val="18"/>
        </w:rPr>
        <w:t xml:space="preserve">           d)  If  &gt;1 cow, did you milk the </w:t>
      </w:r>
      <w:proofErr w:type="spellStart"/>
      <w:r w:rsidRPr="006C6B7A">
        <w:rPr>
          <w:rFonts w:ascii="Times New Roman" w:hAnsi="Times New Roman"/>
          <w:spacing w:val="-2"/>
          <w:sz w:val="18"/>
          <w:szCs w:val="18"/>
        </w:rPr>
        <w:t>mastitic</w:t>
      </w:r>
      <w:proofErr w:type="spellEnd"/>
      <w:r w:rsidRPr="006C6B7A">
        <w:rPr>
          <w:rFonts w:ascii="Times New Roman" w:hAnsi="Times New Roman"/>
          <w:spacing w:val="-2"/>
          <w:sz w:val="18"/>
          <w:szCs w:val="18"/>
        </w:rPr>
        <w:t xml:space="preserve"> cow after other cows?  </w:t>
      </w:r>
      <w:r w:rsidRPr="006C6B7A">
        <w:rPr>
          <w:rFonts w:ascii="Times New Roman" w:hAnsi="Times New Roman"/>
          <w:spacing w:val="-1"/>
          <w:sz w:val="18"/>
          <w:szCs w:val="18"/>
        </w:rPr>
        <w:t xml:space="preserve">Yes __  No __   n/a___ </w:t>
      </w:r>
      <w:r w:rsidRPr="006C6B7A">
        <w:rPr>
          <w:rFonts w:ascii="Times New Roman" w:hAnsi="Times New Roman"/>
          <w:i/>
          <w:spacing w:val="-1"/>
          <w:sz w:val="18"/>
          <w:szCs w:val="18"/>
        </w:rPr>
        <w:t>(only 1 cow)</w:t>
      </w:r>
    </w:p>
    <w:p w14:paraId="6A8F1781"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24. a) How many times did you have milk rejected in the last year? _____</w:t>
      </w:r>
    </w:p>
    <w:p w14:paraId="0E8590E6"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18"/>
          <w:szCs w:val="18"/>
        </w:rPr>
      </w:pPr>
      <w:r w:rsidRPr="006C6B7A">
        <w:rPr>
          <w:rFonts w:ascii="Times New Roman" w:hAnsi="Times New Roman"/>
          <w:spacing w:val="-1"/>
          <w:sz w:val="18"/>
          <w:szCs w:val="18"/>
        </w:rPr>
        <w:t xml:space="preserve">       b) If you had rejected milk, what were the reasons for rejection? _____________________________</w:t>
      </w:r>
    </w:p>
    <w:p w14:paraId="351483A6" w14:textId="77777777" w:rsidR="002C2134" w:rsidRPr="006C6B7A" w:rsidRDefault="002C2134" w:rsidP="002C2134">
      <w:pPr>
        <w:spacing w:after="0" w:line="240" w:lineRule="auto"/>
        <w:rPr>
          <w:rFonts w:ascii="Times New Roman" w:hAnsi="Times New Roman"/>
          <w:b/>
          <w:sz w:val="18"/>
          <w:szCs w:val="18"/>
          <w:u w:val="single"/>
        </w:rPr>
      </w:pPr>
    </w:p>
    <w:p w14:paraId="6F0B44B4" w14:textId="77777777" w:rsidR="002C2134" w:rsidRPr="006C6B7A" w:rsidRDefault="002C2134" w:rsidP="002C2134">
      <w:pPr>
        <w:spacing w:after="0" w:line="240" w:lineRule="auto"/>
        <w:rPr>
          <w:rFonts w:ascii="Times New Roman" w:hAnsi="Times New Roman"/>
          <w:spacing w:val="-1"/>
          <w:sz w:val="18"/>
          <w:szCs w:val="18"/>
        </w:rPr>
      </w:pPr>
      <w:r w:rsidRPr="006C6B7A">
        <w:rPr>
          <w:rFonts w:ascii="Times New Roman" w:hAnsi="Times New Roman"/>
          <w:b/>
          <w:sz w:val="18"/>
          <w:szCs w:val="18"/>
          <w:u w:val="single"/>
        </w:rPr>
        <w:t>D. Cow Stall Design and Management</w:t>
      </w:r>
      <w:r w:rsidRPr="006C6B7A">
        <w:rPr>
          <w:rFonts w:ascii="Times New Roman" w:hAnsi="Times New Roman"/>
          <w:sz w:val="18"/>
          <w:szCs w:val="18"/>
        </w:rPr>
        <w:t xml:space="preserve">   </w:t>
      </w:r>
    </w:p>
    <w:p w14:paraId="1E579F95" w14:textId="77777777" w:rsidR="002C2134" w:rsidRPr="006C6B7A" w:rsidRDefault="002C2134" w:rsidP="002C2134">
      <w:pPr>
        <w:tabs>
          <w:tab w:val="left" w:pos="720"/>
          <w:tab w:val="left" w:pos="1440"/>
          <w:tab w:val="left" w:pos="2160"/>
          <w:tab w:val="left" w:pos="2880"/>
          <w:tab w:val="left" w:pos="3600"/>
          <w:tab w:val="left" w:pos="4320"/>
          <w:tab w:val="left" w:pos="5040"/>
          <w:tab w:val="left" w:pos="5760"/>
          <w:tab w:val="left" w:pos="6480"/>
        </w:tabs>
        <w:spacing w:after="0" w:line="240" w:lineRule="auto"/>
        <w:jc w:val="both"/>
        <w:rPr>
          <w:rFonts w:ascii="Times New Roman" w:hAnsi="Times New Roman"/>
          <w:sz w:val="18"/>
          <w:szCs w:val="18"/>
        </w:rPr>
      </w:pPr>
      <w:r w:rsidRPr="006C6B7A">
        <w:rPr>
          <w:rFonts w:ascii="Times New Roman" w:hAnsi="Times New Roman"/>
          <w:sz w:val="18"/>
          <w:szCs w:val="18"/>
        </w:rPr>
        <w:t>25a. Do your milking cows: 1) full-time zero-graze; 2) part-time zero-graze; 3) no zero-graze?  _______</w:t>
      </w:r>
    </w:p>
    <w:p w14:paraId="2291EA14" w14:textId="77777777" w:rsidR="002C2134" w:rsidRPr="006C6B7A" w:rsidRDefault="002C2134" w:rsidP="002C2134">
      <w:pPr>
        <w:tabs>
          <w:tab w:val="left" w:pos="720"/>
          <w:tab w:val="left" w:pos="1440"/>
          <w:tab w:val="left" w:pos="2160"/>
          <w:tab w:val="left" w:pos="2880"/>
          <w:tab w:val="left" w:pos="3600"/>
          <w:tab w:val="left" w:pos="4320"/>
          <w:tab w:val="left" w:pos="5040"/>
          <w:tab w:val="left" w:pos="5760"/>
          <w:tab w:val="left" w:pos="6480"/>
        </w:tabs>
        <w:spacing w:after="0" w:line="240" w:lineRule="auto"/>
        <w:jc w:val="both"/>
        <w:rPr>
          <w:rFonts w:ascii="Times New Roman" w:hAnsi="Times New Roman"/>
          <w:sz w:val="18"/>
          <w:szCs w:val="18"/>
        </w:rPr>
      </w:pPr>
      <w:r w:rsidRPr="006C6B7A">
        <w:rPr>
          <w:rFonts w:ascii="Times New Roman" w:hAnsi="Times New Roman"/>
          <w:sz w:val="18"/>
          <w:szCs w:val="18"/>
        </w:rPr>
        <w:tab/>
        <w:t>25b. If 3) go to question 28</w:t>
      </w:r>
    </w:p>
    <w:p w14:paraId="52CDB7AA" w14:textId="77777777" w:rsidR="002C2134" w:rsidRPr="006C6B7A" w:rsidRDefault="002C2134" w:rsidP="002C2134">
      <w:pPr>
        <w:tabs>
          <w:tab w:val="left" w:pos="720"/>
          <w:tab w:val="left" w:pos="1440"/>
          <w:tab w:val="left" w:pos="2160"/>
          <w:tab w:val="left" w:pos="2880"/>
          <w:tab w:val="left" w:pos="3600"/>
          <w:tab w:val="left" w:pos="4320"/>
          <w:tab w:val="left" w:pos="5040"/>
          <w:tab w:val="left" w:pos="5760"/>
          <w:tab w:val="left" w:pos="6480"/>
        </w:tabs>
        <w:spacing w:after="0" w:line="240" w:lineRule="auto"/>
        <w:jc w:val="both"/>
        <w:rPr>
          <w:rFonts w:ascii="Times New Roman" w:hAnsi="Times New Roman"/>
          <w:sz w:val="18"/>
          <w:szCs w:val="18"/>
        </w:rPr>
      </w:pPr>
      <w:r w:rsidRPr="006C6B7A">
        <w:rPr>
          <w:rFonts w:ascii="Times New Roman" w:hAnsi="Times New Roman"/>
          <w:sz w:val="18"/>
          <w:szCs w:val="18"/>
        </w:rPr>
        <w:tab/>
        <w:t xml:space="preserve">25b. If 1) or 2), how often do you </w:t>
      </w:r>
      <w:r w:rsidRPr="006C6B7A">
        <w:rPr>
          <w:rFonts w:ascii="Times New Roman" w:hAnsi="Times New Roman"/>
          <w:b/>
          <w:sz w:val="18"/>
          <w:szCs w:val="18"/>
        </w:rPr>
        <w:t>remove manure</w:t>
      </w:r>
      <w:r w:rsidRPr="006C6B7A">
        <w:rPr>
          <w:rFonts w:ascii="Times New Roman" w:hAnsi="Times New Roman"/>
          <w:sz w:val="18"/>
          <w:szCs w:val="18"/>
        </w:rPr>
        <w:t xml:space="preserve"> from where the </w:t>
      </w:r>
      <w:r w:rsidRPr="006C6B7A">
        <w:rPr>
          <w:rFonts w:ascii="Times New Roman" w:hAnsi="Times New Roman"/>
          <w:b/>
          <w:sz w:val="18"/>
          <w:szCs w:val="18"/>
        </w:rPr>
        <w:t>milking cows</w:t>
      </w:r>
      <w:r w:rsidRPr="006C6B7A">
        <w:rPr>
          <w:rFonts w:ascii="Times New Roman" w:hAnsi="Times New Roman"/>
          <w:sz w:val="18"/>
          <w:szCs w:val="18"/>
        </w:rPr>
        <w:t xml:space="preserve"> lie down?</w:t>
      </w:r>
    </w:p>
    <w:p w14:paraId="390BC9A7" w14:textId="77777777" w:rsidR="002C2134" w:rsidRPr="006C6B7A" w:rsidRDefault="002C2134" w:rsidP="002C2134">
      <w:pPr>
        <w:pStyle w:val="ListParagraph"/>
        <w:spacing w:after="0" w:line="240" w:lineRule="auto"/>
        <w:ind w:left="0"/>
        <w:rPr>
          <w:rFonts w:ascii="Times New Roman" w:hAnsi="Times New Roman"/>
          <w:sz w:val="18"/>
          <w:szCs w:val="18"/>
        </w:rPr>
      </w:pPr>
      <w:r w:rsidRPr="006C6B7A">
        <w:rPr>
          <w:rFonts w:ascii="Times New Roman" w:hAnsi="Times New Roman"/>
          <w:sz w:val="18"/>
          <w:szCs w:val="18"/>
        </w:rPr>
        <w:tab/>
        <w:t xml:space="preserve">1) at least once a day </w:t>
      </w:r>
    </w:p>
    <w:p w14:paraId="1443DDCB" w14:textId="77777777" w:rsidR="002C2134" w:rsidRPr="006C6B7A" w:rsidRDefault="002C2134" w:rsidP="002C2134">
      <w:pPr>
        <w:pStyle w:val="ListParagraph"/>
        <w:spacing w:after="0" w:line="240" w:lineRule="auto"/>
        <w:ind w:left="0"/>
        <w:rPr>
          <w:rFonts w:ascii="Times New Roman" w:hAnsi="Times New Roman"/>
          <w:sz w:val="18"/>
          <w:szCs w:val="18"/>
        </w:rPr>
      </w:pPr>
      <w:r w:rsidRPr="006C6B7A">
        <w:rPr>
          <w:rFonts w:ascii="Times New Roman" w:hAnsi="Times New Roman"/>
          <w:sz w:val="18"/>
          <w:szCs w:val="18"/>
        </w:rPr>
        <w:tab/>
        <w:t xml:space="preserve">2) a few times per week </w:t>
      </w:r>
    </w:p>
    <w:p w14:paraId="0AA06B39" w14:textId="77777777" w:rsidR="002C2134" w:rsidRPr="006C6B7A" w:rsidRDefault="002C2134" w:rsidP="002C2134">
      <w:pPr>
        <w:pStyle w:val="ListParagraph"/>
        <w:spacing w:after="0" w:line="240" w:lineRule="auto"/>
        <w:ind w:left="0"/>
        <w:rPr>
          <w:rFonts w:ascii="Times New Roman" w:hAnsi="Times New Roman"/>
          <w:sz w:val="18"/>
          <w:szCs w:val="18"/>
        </w:rPr>
      </w:pPr>
      <w:r w:rsidRPr="006C6B7A">
        <w:rPr>
          <w:rFonts w:ascii="Times New Roman" w:hAnsi="Times New Roman"/>
          <w:sz w:val="18"/>
          <w:szCs w:val="18"/>
        </w:rPr>
        <w:tab/>
        <w:t>3) once a week or less</w:t>
      </w:r>
    </w:p>
    <w:p w14:paraId="473E1F35" w14:textId="77777777" w:rsidR="002C2134" w:rsidRPr="006C6B7A" w:rsidRDefault="002C2134" w:rsidP="002C2134">
      <w:pPr>
        <w:pStyle w:val="ListParagraph"/>
        <w:spacing w:after="0" w:line="240" w:lineRule="auto"/>
        <w:ind w:left="0"/>
        <w:rPr>
          <w:rFonts w:ascii="Times New Roman" w:hAnsi="Times New Roman"/>
          <w:sz w:val="18"/>
          <w:szCs w:val="18"/>
        </w:rPr>
      </w:pPr>
    </w:p>
    <w:p w14:paraId="35400241" w14:textId="7488EB5D" w:rsidR="002C2134" w:rsidRPr="006C6B7A" w:rsidRDefault="002C2134" w:rsidP="002C2134">
      <w:pPr>
        <w:pStyle w:val="Footer"/>
        <w:framePr w:wrap="around" w:vAnchor="text" w:hAnchor="margin" w:xAlign="right" w:y="1"/>
        <w:rPr>
          <w:rStyle w:val="PageNumber"/>
        </w:rPr>
      </w:pPr>
      <w:r w:rsidRPr="006C6B7A">
        <w:rPr>
          <w:rStyle w:val="PageNumber"/>
        </w:rPr>
        <w:fldChar w:fldCharType="begin"/>
      </w:r>
      <w:r w:rsidRPr="000C5279">
        <w:rPr>
          <w:rStyle w:val="PageNumber"/>
        </w:rPr>
        <w:instrText xml:space="preserve">PAGE  </w:instrText>
      </w:r>
      <w:r w:rsidRPr="006C6B7A">
        <w:rPr>
          <w:rStyle w:val="PageNumber"/>
        </w:rPr>
        <w:fldChar w:fldCharType="separate"/>
      </w:r>
      <w:r w:rsidR="00AA2167">
        <w:rPr>
          <w:rStyle w:val="PageNumber"/>
          <w:noProof/>
        </w:rPr>
        <w:t>304</w:t>
      </w:r>
      <w:r w:rsidRPr="006C6B7A">
        <w:rPr>
          <w:rStyle w:val="PageNumber"/>
        </w:rPr>
        <w:fldChar w:fldCharType="end"/>
      </w:r>
    </w:p>
    <w:p w14:paraId="73A354D2" w14:textId="77777777" w:rsidR="002C2134" w:rsidRPr="006C6B7A" w:rsidRDefault="002C2134" w:rsidP="002C2134">
      <w:pPr>
        <w:pStyle w:val="Footer"/>
        <w:ind w:right="360"/>
      </w:pPr>
      <w:r w:rsidRPr="006C6B7A">
        <w:t xml:space="preserve">Farm Number ________    </w:t>
      </w:r>
      <w:proofErr w:type="spellStart"/>
      <w:r w:rsidRPr="006C6B7A">
        <w:rPr>
          <w:u w:val="single"/>
        </w:rPr>
        <w:t>Naari</w:t>
      </w:r>
      <w:proofErr w:type="spellEnd"/>
      <w:r w:rsidRPr="006C6B7A">
        <w:rPr>
          <w:u w:val="single"/>
        </w:rPr>
        <w:t>/</w:t>
      </w:r>
      <w:proofErr w:type="spellStart"/>
      <w:r w:rsidRPr="006C6B7A">
        <w:rPr>
          <w:u w:val="single"/>
        </w:rPr>
        <w:t>Buuri</w:t>
      </w:r>
      <w:proofErr w:type="spellEnd"/>
      <w:r w:rsidRPr="006C6B7A">
        <w:rPr>
          <w:u w:val="single"/>
        </w:rPr>
        <w:t xml:space="preserve">:  </w:t>
      </w:r>
      <w:r w:rsidRPr="006C6B7A">
        <w:t xml:space="preserve">________  </w:t>
      </w:r>
      <w:r w:rsidRPr="006C6B7A">
        <w:rPr>
          <w:u w:val="single"/>
        </w:rPr>
        <w:t xml:space="preserve">          </w:t>
      </w:r>
    </w:p>
    <w:p w14:paraId="5BF9FAFE"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18"/>
          <w:szCs w:val="18"/>
        </w:rPr>
        <w:br w:type="page"/>
      </w:r>
      <w:r w:rsidRPr="006C6B7A">
        <w:rPr>
          <w:rFonts w:ascii="Times New Roman" w:hAnsi="Times New Roman"/>
          <w:sz w:val="20"/>
          <w:szCs w:val="20"/>
        </w:rPr>
        <w:lastRenderedPageBreak/>
        <w:t xml:space="preserve">26. How often do you </w:t>
      </w:r>
      <w:r w:rsidRPr="006C6B7A">
        <w:rPr>
          <w:rFonts w:ascii="Times New Roman" w:hAnsi="Times New Roman"/>
          <w:b/>
          <w:sz w:val="20"/>
          <w:szCs w:val="20"/>
        </w:rPr>
        <w:t>add new bedding</w:t>
      </w:r>
      <w:r w:rsidRPr="006C6B7A">
        <w:rPr>
          <w:rFonts w:ascii="Times New Roman" w:hAnsi="Times New Roman"/>
          <w:sz w:val="20"/>
          <w:szCs w:val="20"/>
        </w:rPr>
        <w:t xml:space="preserve"> to where </w:t>
      </w:r>
      <w:r w:rsidRPr="006C6B7A">
        <w:rPr>
          <w:rFonts w:ascii="Times New Roman" w:hAnsi="Times New Roman"/>
          <w:b/>
          <w:sz w:val="20"/>
          <w:szCs w:val="20"/>
        </w:rPr>
        <w:t>milking</w:t>
      </w:r>
      <w:r w:rsidRPr="006C6B7A">
        <w:rPr>
          <w:rFonts w:ascii="Times New Roman" w:hAnsi="Times New Roman"/>
          <w:sz w:val="20"/>
          <w:szCs w:val="20"/>
        </w:rPr>
        <w:t xml:space="preserve"> cows lie down?</w:t>
      </w:r>
    </w:p>
    <w:p w14:paraId="201EC21C" w14:textId="77777777" w:rsidR="002C2134" w:rsidRPr="006C6B7A" w:rsidRDefault="002C2134" w:rsidP="002C2134">
      <w:pPr>
        <w:pStyle w:val="ListParagraph"/>
        <w:spacing w:after="0" w:line="240" w:lineRule="auto"/>
        <w:ind w:left="0"/>
        <w:rPr>
          <w:rFonts w:ascii="Times New Roman" w:hAnsi="Times New Roman"/>
          <w:sz w:val="20"/>
          <w:szCs w:val="20"/>
        </w:rPr>
      </w:pPr>
      <w:r w:rsidRPr="006C6B7A">
        <w:rPr>
          <w:rFonts w:ascii="Times New Roman" w:hAnsi="Times New Roman"/>
          <w:sz w:val="20"/>
          <w:szCs w:val="20"/>
        </w:rPr>
        <w:tab/>
        <w:t xml:space="preserve">1) at least once a day </w:t>
      </w:r>
    </w:p>
    <w:p w14:paraId="57096BDC" w14:textId="77777777" w:rsidR="002C2134" w:rsidRPr="006C6B7A" w:rsidRDefault="002C2134" w:rsidP="002C2134">
      <w:pPr>
        <w:pStyle w:val="ListParagraph"/>
        <w:spacing w:after="0" w:line="240" w:lineRule="auto"/>
        <w:ind w:left="0"/>
        <w:rPr>
          <w:rFonts w:ascii="Times New Roman" w:hAnsi="Times New Roman"/>
          <w:sz w:val="20"/>
          <w:szCs w:val="20"/>
        </w:rPr>
      </w:pPr>
      <w:r w:rsidRPr="006C6B7A">
        <w:rPr>
          <w:rFonts w:ascii="Times New Roman" w:hAnsi="Times New Roman"/>
          <w:sz w:val="20"/>
          <w:szCs w:val="20"/>
        </w:rPr>
        <w:tab/>
        <w:t xml:space="preserve">2) a few times per week </w:t>
      </w:r>
    </w:p>
    <w:p w14:paraId="1F7BBFE6" w14:textId="77777777" w:rsidR="002C2134" w:rsidRPr="006C6B7A" w:rsidRDefault="002C2134" w:rsidP="002C2134">
      <w:pPr>
        <w:pStyle w:val="ListParagraph"/>
        <w:spacing w:after="0" w:line="240" w:lineRule="auto"/>
        <w:ind w:left="0"/>
        <w:rPr>
          <w:rFonts w:ascii="Times New Roman" w:hAnsi="Times New Roman"/>
          <w:sz w:val="20"/>
          <w:szCs w:val="20"/>
        </w:rPr>
      </w:pPr>
      <w:r w:rsidRPr="006C6B7A">
        <w:rPr>
          <w:rFonts w:ascii="Times New Roman" w:hAnsi="Times New Roman"/>
          <w:sz w:val="20"/>
          <w:szCs w:val="20"/>
        </w:rPr>
        <w:tab/>
        <w:t xml:space="preserve">3) once a week or less  </w:t>
      </w:r>
    </w:p>
    <w:p w14:paraId="697DA063"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 xml:space="preserve">27. Do your cows do any of the following </w:t>
      </w:r>
      <w:proofErr w:type="spellStart"/>
      <w:r w:rsidRPr="006C6B7A">
        <w:rPr>
          <w:rFonts w:ascii="Times New Roman" w:hAnsi="Times New Roman"/>
          <w:sz w:val="20"/>
          <w:szCs w:val="20"/>
        </w:rPr>
        <w:t>behaviours</w:t>
      </w:r>
      <w:proofErr w:type="spellEnd"/>
      <w:r w:rsidRPr="006C6B7A">
        <w:rPr>
          <w:rFonts w:ascii="Times New Roman" w:hAnsi="Times New Roman"/>
          <w:sz w:val="20"/>
          <w:szCs w:val="20"/>
        </w:rPr>
        <w:t xml:space="preserve"> (circle all that apply – observe to confirm)?</w:t>
      </w:r>
    </w:p>
    <w:p w14:paraId="137EDAE5" w14:textId="77777777" w:rsidR="002C2134" w:rsidRPr="006C6B7A" w:rsidRDefault="002C2134" w:rsidP="002C2134">
      <w:pPr>
        <w:pStyle w:val="ListParagraph"/>
        <w:spacing w:after="0" w:line="240" w:lineRule="auto"/>
        <w:rPr>
          <w:rFonts w:ascii="Times New Roman" w:hAnsi="Times New Roman"/>
          <w:sz w:val="20"/>
          <w:szCs w:val="20"/>
        </w:rPr>
      </w:pPr>
      <w:r w:rsidRPr="006C6B7A">
        <w:rPr>
          <w:rFonts w:ascii="Times New Roman" w:hAnsi="Times New Roman"/>
          <w:sz w:val="20"/>
          <w:szCs w:val="20"/>
        </w:rPr>
        <w:t>a) lying somewhere other than in the stall</w:t>
      </w:r>
      <w:r w:rsidRPr="006C6B7A">
        <w:rPr>
          <w:rFonts w:ascii="Times New Roman" w:hAnsi="Times New Roman"/>
          <w:sz w:val="20"/>
          <w:szCs w:val="20"/>
        </w:rPr>
        <w:tab/>
      </w:r>
      <w:r w:rsidRPr="006C6B7A">
        <w:rPr>
          <w:rFonts w:ascii="Times New Roman" w:hAnsi="Times New Roman"/>
          <w:sz w:val="20"/>
          <w:szCs w:val="20"/>
        </w:rPr>
        <w:tab/>
      </w:r>
      <w:r w:rsidRPr="006C6B7A">
        <w:rPr>
          <w:rFonts w:ascii="Times New Roman" w:hAnsi="Times New Roman"/>
          <w:sz w:val="20"/>
          <w:szCs w:val="20"/>
        </w:rPr>
        <w:tab/>
      </w:r>
      <w:r w:rsidRPr="006C6B7A">
        <w:rPr>
          <w:rFonts w:ascii="Times New Roman" w:hAnsi="Times New Roman"/>
          <w:sz w:val="20"/>
          <w:szCs w:val="20"/>
        </w:rPr>
        <w:tab/>
      </w:r>
      <w:r w:rsidRPr="006C6B7A">
        <w:rPr>
          <w:rFonts w:ascii="Times New Roman" w:hAnsi="Times New Roman"/>
          <w:sz w:val="20"/>
          <w:szCs w:val="20"/>
        </w:rPr>
        <w:tab/>
      </w:r>
      <w:r w:rsidRPr="006C6B7A">
        <w:rPr>
          <w:rFonts w:ascii="Times New Roman" w:hAnsi="Times New Roman"/>
          <w:spacing w:val="-2"/>
          <w:sz w:val="20"/>
          <w:szCs w:val="20"/>
        </w:rPr>
        <w:t>Yes __No __</w:t>
      </w:r>
    </w:p>
    <w:p w14:paraId="04A0505F" w14:textId="77777777" w:rsidR="002C2134" w:rsidRPr="006C6B7A" w:rsidRDefault="002C2134" w:rsidP="002C2134">
      <w:pPr>
        <w:pStyle w:val="ListParagraph"/>
        <w:spacing w:after="0" w:line="240" w:lineRule="auto"/>
        <w:rPr>
          <w:rFonts w:ascii="Times New Roman" w:hAnsi="Times New Roman"/>
          <w:sz w:val="20"/>
          <w:szCs w:val="20"/>
        </w:rPr>
      </w:pPr>
      <w:r w:rsidRPr="006C6B7A">
        <w:rPr>
          <w:rFonts w:ascii="Times New Roman" w:hAnsi="Times New Roman"/>
          <w:sz w:val="20"/>
          <w:szCs w:val="20"/>
        </w:rPr>
        <w:t xml:space="preserve">b) other unusual </w:t>
      </w:r>
      <w:proofErr w:type="spellStart"/>
      <w:r w:rsidRPr="006C6B7A">
        <w:rPr>
          <w:rFonts w:ascii="Times New Roman" w:hAnsi="Times New Roman"/>
          <w:sz w:val="20"/>
          <w:szCs w:val="20"/>
        </w:rPr>
        <w:t>behaviours</w:t>
      </w:r>
      <w:proofErr w:type="spellEnd"/>
      <w:r w:rsidRPr="006C6B7A">
        <w:rPr>
          <w:rFonts w:ascii="Times New Roman" w:hAnsi="Times New Roman"/>
          <w:sz w:val="20"/>
          <w:szCs w:val="20"/>
        </w:rPr>
        <w:t xml:space="preserve"> such as standing partly in the stall or standing backwards in the stall     </w:t>
      </w:r>
    </w:p>
    <w:p w14:paraId="15380370" w14:textId="77777777" w:rsidR="002C2134" w:rsidRPr="006C6B7A" w:rsidRDefault="002C2134" w:rsidP="002C2134">
      <w:pPr>
        <w:pStyle w:val="ListParagraph"/>
        <w:spacing w:after="0" w:line="240" w:lineRule="auto"/>
        <w:ind w:firstLine="720"/>
        <w:rPr>
          <w:rFonts w:ascii="Times New Roman" w:hAnsi="Times New Roman"/>
          <w:sz w:val="20"/>
          <w:szCs w:val="20"/>
        </w:rPr>
      </w:pPr>
      <w:r w:rsidRPr="006C6B7A">
        <w:rPr>
          <w:rFonts w:ascii="Times New Roman" w:hAnsi="Times New Roman"/>
          <w:spacing w:val="-2"/>
          <w:sz w:val="20"/>
          <w:szCs w:val="20"/>
        </w:rPr>
        <w:t>Yes __No __</w:t>
      </w:r>
      <w:r w:rsidRPr="006C6B7A">
        <w:rPr>
          <w:rFonts w:ascii="Times New Roman" w:hAnsi="Times New Roman"/>
          <w:sz w:val="20"/>
          <w:szCs w:val="20"/>
        </w:rPr>
        <w:t xml:space="preserve">     (if yes please specify _______________________________________)</w:t>
      </w:r>
    </w:p>
    <w:p w14:paraId="20E898A3"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20"/>
          <w:szCs w:val="20"/>
          <w:lang w:val="en-GB"/>
        </w:rPr>
      </w:pPr>
      <w:r w:rsidRPr="006C6B7A">
        <w:rPr>
          <w:rFonts w:ascii="Times New Roman" w:hAnsi="Times New Roman"/>
          <w:spacing w:val="-1"/>
          <w:sz w:val="20"/>
          <w:szCs w:val="20"/>
          <w:lang w:val="en-GB"/>
        </w:rPr>
        <w:t xml:space="preserve">28. How do your calves usually receive their </w:t>
      </w:r>
      <w:r w:rsidRPr="006C6B7A">
        <w:rPr>
          <w:rFonts w:ascii="Times New Roman" w:hAnsi="Times New Roman"/>
          <w:b/>
          <w:spacing w:val="-1"/>
          <w:sz w:val="20"/>
          <w:szCs w:val="20"/>
          <w:lang w:val="en-GB"/>
        </w:rPr>
        <w:t>first colostrum</w:t>
      </w:r>
      <w:r w:rsidRPr="006C6B7A">
        <w:rPr>
          <w:rFonts w:ascii="Times New Roman" w:hAnsi="Times New Roman"/>
          <w:spacing w:val="-1"/>
          <w:sz w:val="20"/>
          <w:szCs w:val="20"/>
          <w:lang w:val="en-GB"/>
        </w:rPr>
        <w:t xml:space="preserve">?   </w:t>
      </w:r>
    </w:p>
    <w:p w14:paraId="16345A7E"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i/>
          <w:spacing w:val="-1"/>
          <w:sz w:val="20"/>
          <w:szCs w:val="20"/>
          <w:lang w:val="en-GB"/>
        </w:rPr>
      </w:pPr>
      <w:r w:rsidRPr="006C6B7A">
        <w:rPr>
          <w:rFonts w:ascii="Times New Roman" w:hAnsi="Times New Roman"/>
          <w:spacing w:val="-1"/>
          <w:sz w:val="20"/>
          <w:szCs w:val="20"/>
          <w:lang w:val="en-GB"/>
        </w:rPr>
        <w:tab/>
      </w:r>
      <w:r w:rsidRPr="006C6B7A">
        <w:rPr>
          <w:rFonts w:ascii="Times New Roman" w:hAnsi="Times New Roman"/>
          <w:i/>
          <w:spacing w:val="-1"/>
          <w:sz w:val="20"/>
          <w:szCs w:val="20"/>
          <w:lang w:val="en-GB"/>
        </w:rPr>
        <w:t xml:space="preserve">Choose the </w:t>
      </w:r>
      <w:r w:rsidRPr="006C6B7A">
        <w:rPr>
          <w:rFonts w:ascii="Times New Roman" w:hAnsi="Times New Roman"/>
          <w:b/>
          <w:i/>
          <w:spacing w:val="-1"/>
          <w:sz w:val="20"/>
          <w:szCs w:val="20"/>
          <w:u w:val="single"/>
          <w:lang w:val="en-GB"/>
        </w:rPr>
        <w:t>ONE</w:t>
      </w:r>
      <w:r w:rsidRPr="006C6B7A">
        <w:rPr>
          <w:rFonts w:ascii="Times New Roman" w:hAnsi="Times New Roman"/>
          <w:i/>
          <w:spacing w:val="-1"/>
          <w:sz w:val="20"/>
          <w:szCs w:val="20"/>
          <w:lang w:val="en-GB"/>
        </w:rPr>
        <w:t xml:space="preserve"> option that is </w:t>
      </w:r>
      <w:proofErr w:type="gramStart"/>
      <w:r w:rsidRPr="006C6B7A">
        <w:rPr>
          <w:rFonts w:ascii="Times New Roman" w:hAnsi="Times New Roman"/>
          <w:i/>
          <w:spacing w:val="-1"/>
          <w:sz w:val="20"/>
          <w:szCs w:val="20"/>
          <w:lang w:val="en-GB"/>
        </w:rPr>
        <w:t>MOST commonly used</w:t>
      </w:r>
      <w:proofErr w:type="gramEnd"/>
    </w:p>
    <w:p w14:paraId="71804CDE"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20"/>
          <w:szCs w:val="20"/>
          <w:lang w:val="en-GB"/>
        </w:rPr>
      </w:pPr>
      <w:r w:rsidRPr="006C6B7A">
        <w:rPr>
          <w:rFonts w:ascii="Times New Roman" w:hAnsi="Times New Roman"/>
          <w:spacing w:val="-1"/>
          <w:sz w:val="20"/>
          <w:szCs w:val="20"/>
          <w:lang w:val="en-GB"/>
        </w:rPr>
        <w:tab/>
        <w:t xml:space="preserve">  </w:t>
      </w:r>
      <w:r w:rsidRPr="006C6B7A">
        <w:rPr>
          <w:rFonts w:ascii="Times New Roman" w:hAnsi="Times New Roman"/>
          <w:spacing w:val="-1"/>
          <w:sz w:val="20"/>
          <w:szCs w:val="20"/>
          <w:u w:val="single"/>
          <w:lang w:val="en-GB"/>
        </w:rPr>
        <w:t xml:space="preserve">       </w:t>
      </w:r>
      <w:r w:rsidRPr="006C6B7A">
        <w:rPr>
          <w:rFonts w:ascii="Times New Roman" w:hAnsi="Times New Roman"/>
          <w:spacing w:val="-1"/>
          <w:sz w:val="20"/>
          <w:szCs w:val="20"/>
          <w:lang w:val="en-GB"/>
        </w:rPr>
        <w:t xml:space="preserve"> Suckle on cow (1)      </w:t>
      </w:r>
      <w:r w:rsidRPr="006C6B7A">
        <w:rPr>
          <w:rFonts w:ascii="Times New Roman" w:hAnsi="Times New Roman"/>
          <w:spacing w:val="-1"/>
          <w:sz w:val="20"/>
          <w:szCs w:val="20"/>
          <w:u w:val="single"/>
          <w:lang w:val="en-GB"/>
        </w:rPr>
        <w:t xml:space="preserve">        </w:t>
      </w:r>
      <w:r w:rsidRPr="006C6B7A">
        <w:rPr>
          <w:rFonts w:ascii="Times New Roman" w:hAnsi="Times New Roman"/>
          <w:spacing w:val="-1"/>
          <w:sz w:val="20"/>
          <w:szCs w:val="20"/>
          <w:lang w:val="en-GB"/>
        </w:rPr>
        <w:t xml:space="preserve">nipple bottle (2)       </w:t>
      </w:r>
      <w:r w:rsidRPr="006C6B7A">
        <w:rPr>
          <w:rFonts w:ascii="Times New Roman" w:hAnsi="Times New Roman"/>
          <w:spacing w:val="-1"/>
          <w:sz w:val="20"/>
          <w:szCs w:val="20"/>
          <w:u w:val="single"/>
          <w:lang w:val="en-GB"/>
        </w:rPr>
        <w:t xml:space="preserve">         </w:t>
      </w:r>
      <w:r w:rsidRPr="006C6B7A">
        <w:rPr>
          <w:rFonts w:ascii="Times New Roman" w:hAnsi="Times New Roman"/>
          <w:spacing w:val="-1"/>
          <w:sz w:val="20"/>
          <w:szCs w:val="20"/>
          <w:lang w:val="en-GB"/>
        </w:rPr>
        <w:t xml:space="preserve">bucket (3)  </w:t>
      </w:r>
    </w:p>
    <w:p w14:paraId="6211CA38"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20"/>
          <w:szCs w:val="20"/>
          <w:lang w:val="en-GB"/>
        </w:rPr>
      </w:pPr>
      <w:r w:rsidRPr="006C6B7A">
        <w:rPr>
          <w:rFonts w:ascii="Times New Roman" w:hAnsi="Times New Roman"/>
          <w:spacing w:val="-1"/>
          <w:sz w:val="20"/>
          <w:szCs w:val="20"/>
          <w:lang w:val="en-GB"/>
        </w:rPr>
        <w:t xml:space="preserve">29. </w:t>
      </w:r>
      <w:r w:rsidRPr="006C6B7A">
        <w:rPr>
          <w:rFonts w:ascii="Times New Roman" w:hAnsi="Times New Roman"/>
          <w:b/>
          <w:spacing w:val="-1"/>
          <w:sz w:val="20"/>
          <w:szCs w:val="20"/>
          <w:lang w:val="en-GB"/>
        </w:rPr>
        <w:t>How soon</w:t>
      </w:r>
      <w:r w:rsidRPr="006C6B7A">
        <w:rPr>
          <w:rFonts w:ascii="Times New Roman" w:hAnsi="Times New Roman"/>
          <w:spacing w:val="-1"/>
          <w:sz w:val="20"/>
          <w:szCs w:val="20"/>
          <w:lang w:val="en-GB"/>
        </w:rPr>
        <w:t xml:space="preserve"> </w:t>
      </w:r>
      <w:r w:rsidRPr="006C6B7A">
        <w:rPr>
          <w:rFonts w:ascii="Times New Roman" w:hAnsi="Times New Roman"/>
          <w:b/>
          <w:spacing w:val="-1"/>
          <w:sz w:val="20"/>
          <w:szCs w:val="20"/>
          <w:lang w:val="en-GB"/>
        </w:rPr>
        <w:t xml:space="preserve">would </w:t>
      </w:r>
      <w:r w:rsidRPr="006C6B7A">
        <w:rPr>
          <w:rFonts w:ascii="Times New Roman" w:hAnsi="Times New Roman"/>
          <w:b/>
          <w:spacing w:val="-1"/>
          <w:sz w:val="20"/>
          <w:szCs w:val="20"/>
          <w:u w:val="single"/>
          <w:lang w:val="en-GB"/>
        </w:rPr>
        <w:t>most</w:t>
      </w:r>
      <w:r w:rsidRPr="006C6B7A">
        <w:rPr>
          <w:rFonts w:ascii="Times New Roman" w:hAnsi="Times New Roman"/>
          <w:b/>
          <w:spacing w:val="-1"/>
          <w:sz w:val="20"/>
          <w:szCs w:val="20"/>
          <w:lang w:val="en-GB"/>
        </w:rPr>
        <w:t xml:space="preserve"> of your calves</w:t>
      </w:r>
      <w:r w:rsidRPr="006C6B7A">
        <w:rPr>
          <w:rFonts w:ascii="Times New Roman" w:hAnsi="Times New Roman"/>
          <w:spacing w:val="-1"/>
          <w:sz w:val="20"/>
          <w:szCs w:val="20"/>
          <w:lang w:val="en-GB"/>
        </w:rPr>
        <w:t xml:space="preserve"> receive </w:t>
      </w:r>
      <w:r w:rsidRPr="006C6B7A">
        <w:rPr>
          <w:rFonts w:ascii="Times New Roman" w:hAnsi="Times New Roman"/>
          <w:b/>
          <w:spacing w:val="-1"/>
          <w:sz w:val="20"/>
          <w:szCs w:val="20"/>
          <w:lang w:val="en-GB"/>
        </w:rPr>
        <w:t>4L</w:t>
      </w:r>
      <w:r w:rsidRPr="006C6B7A">
        <w:rPr>
          <w:rFonts w:ascii="Times New Roman" w:hAnsi="Times New Roman"/>
          <w:spacing w:val="-1"/>
          <w:sz w:val="20"/>
          <w:szCs w:val="20"/>
          <w:lang w:val="en-GB"/>
        </w:rPr>
        <w:t xml:space="preserve"> of colostrum?  Choose </w:t>
      </w:r>
      <w:r w:rsidRPr="006C6B7A">
        <w:rPr>
          <w:rFonts w:ascii="Times New Roman" w:hAnsi="Times New Roman"/>
          <w:b/>
          <w:spacing w:val="-1"/>
          <w:sz w:val="20"/>
          <w:szCs w:val="20"/>
          <w:u w:val="single"/>
          <w:lang w:val="en-GB"/>
        </w:rPr>
        <w:t>ONE</w:t>
      </w:r>
      <w:r w:rsidRPr="006C6B7A">
        <w:rPr>
          <w:rFonts w:ascii="Times New Roman" w:hAnsi="Times New Roman"/>
          <w:spacing w:val="-1"/>
          <w:sz w:val="20"/>
          <w:szCs w:val="20"/>
          <w:lang w:val="en-GB"/>
        </w:rPr>
        <w:t xml:space="preserve"> answer only</w:t>
      </w:r>
    </w:p>
    <w:p w14:paraId="5F87C3FF"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20"/>
          <w:szCs w:val="20"/>
          <w:lang w:val="en-GB"/>
        </w:rPr>
      </w:pPr>
      <w:r w:rsidRPr="006C6B7A">
        <w:rPr>
          <w:rFonts w:ascii="Times New Roman" w:hAnsi="Times New Roman"/>
          <w:spacing w:val="-1"/>
          <w:sz w:val="20"/>
          <w:szCs w:val="20"/>
          <w:lang w:val="en-GB"/>
        </w:rPr>
        <w:t xml:space="preserve">   </w:t>
      </w:r>
      <w:r w:rsidRPr="006C6B7A">
        <w:rPr>
          <w:rFonts w:ascii="Times New Roman" w:hAnsi="Times New Roman"/>
          <w:spacing w:val="-1"/>
          <w:sz w:val="20"/>
          <w:szCs w:val="20"/>
          <w:u w:val="single"/>
          <w:lang w:val="en-GB"/>
        </w:rPr>
        <w:t xml:space="preserve">      </w:t>
      </w:r>
      <w:r w:rsidRPr="006C6B7A">
        <w:rPr>
          <w:rFonts w:ascii="Times New Roman" w:hAnsi="Times New Roman"/>
          <w:spacing w:val="-1"/>
          <w:sz w:val="20"/>
          <w:szCs w:val="20"/>
          <w:lang w:val="en-GB"/>
        </w:rPr>
        <w:t xml:space="preserve"> &lt; 6 hours1      </w:t>
      </w:r>
      <w:r w:rsidRPr="006C6B7A">
        <w:rPr>
          <w:rFonts w:ascii="Times New Roman" w:hAnsi="Times New Roman"/>
          <w:spacing w:val="-1"/>
          <w:sz w:val="20"/>
          <w:szCs w:val="20"/>
          <w:u w:val="single"/>
          <w:lang w:val="en-GB"/>
        </w:rPr>
        <w:t xml:space="preserve">      </w:t>
      </w:r>
      <w:r w:rsidRPr="006C6B7A">
        <w:rPr>
          <w:rFonts w:ascii="Times New Roman" w:hAnsi="Times New Roman"/>
          <w:spacing w:val="-1"/>
          <w:sz w:val="20"/>
          <w:szCs w:val="20"/>
          <w:lang w:val="en-GB"/>
        </w:rPr>
        <w:t xml:space="preserve"> 6 - 12 hours2     </w:t>
      </w:r>
      <w:r w:rsidRPr="006C6B7A">
        <w:rPr>
          <w:rFonts w:ascii="Times New Roman" w:hAnsi="Times New Roman"/>
          <w:spacing w:val="-1"/>
          <w:sz w:val="20"/>
          <w:szCs w:val="20"/>
          <w:u w:val="single"/>
          <w:lang w:val="en-GB"/>
        </w:rPr>
        <w:t xml:space="preserve">      </w:t>
      </w:r>
      <w:r w:rsidRPr="006C6B7A">
        <w:rPr>
          <w:rFonts w:ascii="Times New Roman" w:hAnsi="Times New Roman"/>
          <w:spacing w:val="-1"/>
          <w:sz w:val="20"/>
          <w:szCs w:val="20"/>
          <w:lang w:val="en-GB"/>
        </w:rPr>
        <w:t xml:space="preserve"> 12 - 24 hours3       </w:t>
      </w:r>
      <w:r w:rsidRPr="006C6B7A">
        <w:rPr>
          <w:rFonts w:ascii="Times New Roman" w:hAnsi="Times New Roman"/>
          <w:spacing w:val="-1"/>
          <w:sz w:val="20"/>
          <w:szCs w:val="20"/>
          <w:u w:val="single"/>
          <w:lang w:val="en-GB"/>
        </w:rPr>
        <w:t xml:space="preserve">      </w:t>
      </w:r>
      <w:r w:rsidRPr="006C6B7A">
        <w:rPr>
          <w:rFonts w:ascii="Times New Roman" w:hAnsi="Times New Roman"/>
          <w:spacing w:val="-1"/>
          <w:sz w:val="20"/>
          <w:szCs w:val="20"/>
          <w:lang w:val="en-GB"/>
        </w:rPr>
        <w:t xml:space="preserve"> &gt; 24 hours4         </w:t>
      </w:r>
      <w:r w:rsidRPr="006C6B7A">
        <w:rPr>
          <w:rFonts w:ascii="Times New Roman" w:hAnsi="Times New Roman"/>
          <w:spacing w:val="-1"/>
          <w:sz w:val="20"/>
          <w:szCs w:val="20"/>
          <w:u w:val="single"/>
          <w:lang w:val="en-GB"/>
        </w:rPr>
        <w:t xml:space="preserve">      </w:t>
      </w:r>
      <w:r w:rsidRPr="006C6B7A">
        <w:rPr>
          <w:rFonts w:ascii="Times New Roman" w:hAnsi="Times New Roman"/>
          <w:spacing w:val="-1"/>
          <w:sz w:val="20"/>
          <w:szCs w:val="20"/>
          <w:lang w:val="en-GB"/>
        </w:rPr>
        <w:t xml:space="preserve"> unknown5</w:t>
      </w:r>
    </w:p>
    <w:p w14:paraId="7676FEED"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30. What is the source of your cattle (</w:t>
      </w:r>
      <w:r w:rsidRPr="006C6B7A">
        <w:rPr>
          <w:rFonts w:ascii="Times New Roman" w:hAnsi="Times New Roman"/>
          <w:i/>
          <w:sz w:val="20"/>
          <w:szCs w:val="20"/>
        </w:rPr>
        <w:t>circle all that apply – each is yes/no question for coding</w:t>
      </w:r>
      <w:r w:rsidRPr="006C6B7A">
        <w:rPr>
          <w:rFonts w:ascii="Times New Roman" w:hAnsi="Times New Roman"/>
          <w:sz w:val="20"/>
          <w:szCs w:val="20"/>
        </w:rPr>
        <w:t xml:space="preserve">)? </w:t>
      </w:r>
    </w:p>
    <w:p w14:paraId="4E1EBC83"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a. Buy heifer     b. Buy as in-calf heifers?     c. Buy as adult cows      d. Raise from young ones on my farm</w:t>
      </w:r>
    </w:p>
    <w:p w14:paraId="0C32D585" w14:textId="77777777" w:rsidR="002C2134" w:rsidRPr="006C6B7A" w:rsidRDefault="002C2134" w:rsidP="002C2134">
      <w:pPr>
        <w:spacing w:after="0" w:line="240" w:lineRule="auto"/>
        <w:rPr>
          <w:rFonts w:ascii="Times New Roman" w:hAnsi="Times New Roman"/>
          <w:sz w:val="20"/>
          <w:szCs w:val="20"/>
        </w:rPr>
      </w:pPr>
    </w:p>
    <w:p w14:paraId="15360053"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31a. Have you had a cow with difficult calving requiring assistance in the last year?     Yes __ No __</w:t>
      </w:r>
    </w:p>
    <w:p w14:paraId="53B71BAF"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 xml:space="preserve">       31b. If yes, who came to help? __________________________________________________</w:t>
      </w:r>
    </w:p>
    <w:p w14:paraId="32ADF6DF"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32a. Have you had a cow that could not stand up during the days just before or after calving in the last year?    Yes __ No __</w:t>
      </w:r>
    </w:p>
    <w:p w14:paraId="56E48ADF"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 xml:space="preserve">       32b. If yes, who came to help? __________________________________________________</w:t>
      </w:r>
    </w:p>
    <w:p w14:paraId="18B08041"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33a. Have you had a cow that had any other problem after calving in the last year?    Yes __ No __</w:t>
      </w:r>
    </w:p>
    <w:p w14:paraId="4634FF07"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 xml:space="preserve">       33b If yes, what was it? ________________________________________________________     </w:t>
      </w:r>
    </w:p>
    <w:p w14:paraId="7A2878F8"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34a. Any other health problems in cattle on the farm?    Yes __ No __</w:t>
      </w:r>
    </w:p>
    <w:p w14:paraId="7DB5C298"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 xml:space="preserve">       34b If yes, what was it? ________________________________________________________     </w:t>
      </w:r>
    </w:p>
    <w:p w14:paraId="40F72ED7"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z w:val="20"/>
          <w:szCs w:val="20"/>
        </w:rPr>
      </w:pPr>
    </w:p>
    <w:p w14:paraId="65CCBE0D" w14:textId="77777777" w:rsidR="002C2134" w:rsidRPr="006C6B7A" w:rsidRDefault="002C2134" w:rsidP="002C2134">
      <w:pPr>
        <w:spacing w:after="0" w:line="240" w:lineRule="auto"/>
        <w:rPr>
          <w:rFonts w:ascii="Times New Roman" w:hAnsi="Times New Roman"/>
          <w:b/>
          <w:sz w:val="20"/>
          <w:szCs w:val="20"/>
        </w:rPr>
      </w:pPr>
      <w:r w:rsidRPr="006C6B7A">
        <w:rPr>
          <w:rFonts w:ascii="Times New Roman" w:hAnsi="Times New Roman"/>
          <w:b/>
          <w:sz w:val="20"/>
          <w:szCs w:val="20"/>
        </w:rPr>
        <w:t>For observation:</w:t>
      </w:r>
    </w:p>
    <w:p w14:paraId="7AA3F1A7"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 xml:space="preserve">35. What kind of bedding is used where the milking cows lie down? </w:t>
      </w:r>
    </w:p>
    <w:p w14:paraId="7E7A9A50" w14:textId="77777777" w:rsidR="002C2134" w:rsidRPr="006C6B7A" w:rsidRDefault="002C2134" w:rsidP="002C2134">
      <w:pPr>
        <w:pStyle w:val="ListParagraph"/>
        <w:spacing w:after="0" w:line="240" w:lineRule="auto"/>
        <w:rPr>
          <w:rFonts w:ascii="Times New Roman" w:hAnsi="Times New Roman"/>
          <w:sz w:val="20"/>
          <w:szCs w:val="20"/>
        </w:rPr>
      </w:pPr>
      <w:r w:rsidRPr="006C6B7A">
        <w:rPr>
          <w:rFonts w:ascii="Times New Roman" w:hAnsi="Times New Roman"/>
          <w:sz w:val="20"/>
          <w:szCs w:val="20"/>
        </w:rPr>
        <w:t>1) grass/hay  2) straw  3) sawdust  4) crop waste  5) soil   6) none  7) other (specify _________)</w:t>
      </w:r>
    </w:p>
    <w:p w14:paraId="407ED8A3"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36. What is the type of the floor where the milking cows lie down?</w:t>
      </w:r>
    </w:p>
    <w:p w14:paraId="5D49BC81" w14:textId="77777777" w:rsidR="002C2134" w:rsidRPr="006C6B7A" w:rsidRDefault="002C2134" w:rsidP="002C2134">
      <w:pPr>
        <w:pStyle w:val="ListParagraph"/>
        <w:spacing w:after="0" w:line="240" w:lineRule="auto"/>
        <w:rPr>
          <w:rFonts w:ascii="Times New Roman" w:hAnsi="Times New Roman"/>
          <w:sz w:val="20"/>
          <w:szCs w:val="20"/>
        </w:rPr>
      </w:pPr>
      <w:r w:rsidRPr="006C6B7A">
        <w:rPr>
          <w:rFonts w:ascii="Times New Roman" w:hAnsi="Times New Roman"/>
          <w:sz w:val="20"/>
          <w:szCs w:val="20"/>
        </w:rPr>
        <w:t xml:space="preserve">              1) concrete    2) dirt   3) other  (please specify:  ________________)</w:t>
      </w:r>
    </w:p>
    <w:p w14:paraId="70D19227" w14:textId="77777777" w:rsidR="002C2134" w:rsidRPr="006C6B7A" w:rsidRDefault="002C2134" w:rsidP="002C2134">
      <w:pPr>
        <w:spacing w:after="0" w:line="240" w:lineRule="auto"/>
        <w:rPr>
          <w:rFonts w:ascii="Times New Roman" w:hAnsi="Times New Roman"/>
          <w:sz w:val="20"/>
          <w:szCs w:val="20"/>
        </w:rPr>
      </w:pPr>
      <w:r w:rsidRPr="006C6B7A">
        <w:rPr>
          <w:rFonts w:ascii="Times New Roman" w:hAnsi="Times New Roman"/>
          <w:sz w:val="20"/>
          <w:szCs w:val="20"/>
        </w:rPr>
        <w:t>37. Is the floor (observe - check all that apply):</w:t>
      </w:r>
    </w:p>
    <w:p w14:paraId="32E0D496" w14:textId="77777777" w:rsidR="002C2134" w:rsidRPr="006C6B7A" w:rsidRDefault="002C2134" w:rsidP="002C2134">
      <w:pPr>
        <w:pStyle w:val="ListParagraph"/>
        <w:spacing w:after="0" w:line="240" w:lineRule="auto"/>
        <w:rPr>
          <w:rFonts w:ascii="Times New Roman" w:hAnsi="Times New Roman"/>
          <w:sz w:val="20"/>
          <w:szCs w:val="20"/>
        </w:rPr>
      </w:pPr>
      <w:r w:rsidRPr="006C6B7A">
        <w:rPr>
          <w:rFonts w:ascii="Times New Roman" w:hAnsi="Times New Roman"/>
          <w:sz w:val="20"/>
          <w:szCs w:val="20"/>
        </w:rPr>
        <w:t xml:space="preserve">             a) lumpy (have to lie on sticks, rocks, dirt </w:t>
      </w:r>
      <w:proofErr w:type="gramStart"/>
      <w:r w:rsidRPr="006C6B7A">
        <w:rPr>
          <w:rFonts w:ascii="Times New Roman" w:hAnsi="Times New Roman"/>
          <w:sz w:val="20"/>
          <w:szCs w:val="20"/>
        </w:rPr>
        <w:t>chunks ,</w:t>
      </w:r>
      <w:proofErr w:type="gramEnd"/>
      <w:r w:rsidRPr="006C6B7A">
        <w:rPr>
          <w:rFonts w:ascii="Times New Roman" w:hAnsi="Times New Roman"/>
          <w:sz w:val="20"/>
          <w:szCs w:val="20"/>
        </w:rPr>
        <w:t xml:space="preserve"> etc.)</w:t>
      </w:r>
      <w:r w:rsidRPr="006C6B7A">
        <w:rPr>
          <w:rFonts w:ascii="Times New Roman" w:hAnsi="Times New Roman"/>
          <w:sz w:val="20"/>
          <w:szCs w:val="20"/>
        </w:rPr>
        <w:tab/>
        <w:t>Yes __ No __</w:t>
      </w:r>
    </w:p>
    <w:p w14:paraId="7648400D" w14:textId="77777777" w:rsidR="002C2134" w:rsidRPr="006C6B7A" w:rsidRDefault="002C2134" w:rsidP="002C2134">
      <w:pPr>
        <w:pStyle w:val="ListParagraph"/>
        <w:spacing w:after="0" w:line="240" w:lineRule="auto"/>
        <w:ind w:firstLine="720"/>
        <w:rPr>
          <w:rFonts w:ascii="Times New Roman" w:hAnsi="Times New Roman"/>
          <w:sz w:val="20"/>
          <w:szCs w:val="20"/>
        </w:rPr>
      </w:pPr>
      <w:r w:rsidRPr="006C6B7A">
        <w:rPr>
          <w:rFonts w:ascii="Times New Roman" w:hAnsi="Times New Roman"/>
          <w:sz w:val="20"/>
          <w:szCs w:val="20"/>
        </w:rPr>
        <w:t xml:space="preserve">b) hard (fails Knee impact test)  </w:t>
      </w:r>
      <w:r w:rsidRPr="006C6B7A">
        <w:rPr>
          <w:rFonts w:ascii="Times New Roman" w:hAnsi="Times New Roman"/>
          <w:sz w:val="20"/>
          <w:szCs w:val="20"/>
        </w:rPr>
        <w:tab/>
      </w:r>
      <w:r w:rsidRPr="006C6B7A">
        <w:rPr>
          <w:rFonts w:ascii="Times New Roman" w:hAnsi="Times New Roman"/>
          <w:sz w:val="20"/>
          <w:szCs w:val="20"/>
        </w:rPr>
        <w:tab/>
      </w:r>
      <w:r w:rsidRPr="006C6B7A">
        <w:rPr>
          <w:rFonts w:ascii="Times New Roman" w:hAnsi="Times New Roman"/>
          <w:sz w:val="20"/>
          <w:szCs w:val="20"/>
        </w:rPr>
        <w:tab/>
      </w:r>
      <w:r w:rsidRPr="006C6B7A">
        <w:rPr>
          <w:rFonts w:ascii="Times New Roman" w:hAnsi="Times New Roman"/>
          <w:sz w:val="20"/>
          <w:szCs w:val="20"/>
        </w:rPr>
        <w:tab/>
        <w:t>Yes __ No __</w:t>
      </w:r>
    </w:p>
    <w:p w14:paraId="4CCE3074" w14:textId="77777777" w:rsidR="002C2134" w:rsidRPr="006C6B7A" w:rsidRDefault="002C2134" w:rsidP="002C2134">
      <w:pPr>
        <w:pStyle w:val="ListParagraph"/>
        <w:spacing w:after="0" w:line="240" w:lineRule="auto"/>
        <w:ind w:firstLine="720"/>
        <w:rPr>
          <w:rFonts w:ascii="Times New Roman" w:hAnsi="Times New Roman"/>
          <w:sz w:val="20"/>
          <w:szCs w:val="20"/>
        </w:rPr>
      </w:pPr>
      <w:r w:rsidRPr="006C6B7A">
        <w:rPr>
          <w:rFonts w:ascii="Times New Roman" w:hAnsi="Times New Roman"/>
          <w:sz w:val="20"/>
          <w:szCs w:val="20"/>
        </w:rPr>
        <w:t>c) wet in the udder area (fails the Knee wetness test)        Yes __ No __</w:t>
      </w:r>
    </w:p>
    <w:p w14:paraId="1D25A431" w14:textId="77777777" w:rsidR="002C2134" w:rsidRPr="006C6B7A" w:rsidRDefault="002C2134" w:rsidP="002C2134">
      <w:pPr>
        <w:pStyle w:val="ListParagraph"/>
        <w:spacing w:after="0" w:line="240" w:lineRule="auto"/>
        <w:ind w:left="0"/>
        <w:rPr>
          <w:rFonts w:ascii="Times New Roman" w:hAnsi="Times New Roman"/>
          <w:sz w:val="20"/>
          <w:szCs w:val="20"/>
        </w:rPr>
      </w:pPr>
      <w:r w:rsidRPr="006C6B7A">
        <w:rPr>
          <w:rFonts w:ascii="Times New Roman" w:hAnsi="Times New Roman"/>
          <w:sz w:val="20"/>
          <w:szCs w:val="20"/>
        </w:rPr>
        <w:t>38. Is water/urine/feces able to flow (by gravity) under udder where milking cows lie down?  Y _N _</w:t>
      </w:r>
    </w:p>
    <w:p w14:paraId="48189B4E" w14:textId="77777777" w:rsidR="002C2134" w:rsidRPr="006C6B7A" w:rsidRDefault="002C2134" w:rsidP="002C2134">
      <w:pPr>
        <w:pStyle w:val="ListParagraph"/>
        <w:spacing w:after="0" w:line="240" w:lineRule="auto"/>
        <w:ind w:left="0"/>
        <w:rPr>
          <w:rFonts w:ascii="Times New Roman" w:hAnsi="Times New Roman"/>
          <w:sz w:val="20"/>
          <w:szCs w:val="20"/>
        </w:rPr>
      </w:pPr>
    </w:p>
    <w:p w14:paraId="730ADF51"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z w:val="20"/>
          <w:szCs w:val="20"/>
        </w:rPr>
      </w:pPr>
    </w:p>
    <w:p w14:paraId="03261A6B"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z w:val="20"/>
          <w:szCs w:val="20"/>
        </w:rPr>
      </w:pPr>
      <w:r w:rsidRPr="006C6B7A">
        <w:rPr>
          <w:rFonts w:ascii="Times New Roman" w:hAnsi="Times New Roman"/>
          <w:sz w:val="20"/>
          <w:szCs w:val="20"/>
        </w:rPr>
        <w:t>39. Digital photo file range: ______________  to __________________</w:t>
      </w:r>
    </w:p>
    <w:p w14:paraId="67D0353D" w14:textId="77777777" w:rsidR="002C2134" w:rsidRPr="006C6B7A" w:rsidRDefault="002C2134" w:rsidP="002C2134">
      <w:pPr>
        <w:spacing w:after="0" w:line="240" w:lineRule="auto"/>
        <w:rPr>
          <w:rFonts w:ascii="Times New Roman" w:hAnsi="Times New Roman"/>
          <w:b/>
          <w:sz w:val="20"/>
          <w:szCs w:val="20"/>
        </w:rPr>
      </w:pPr>
    </w:p>
    <w:p w14:paraId="3997521C" w14:textId="77777777" w:rsidR="002C2134" w:rsidRPr="006C6B7A" w:rsidRDefault="002C2134" w:rsidP="002C2134">
      <w:pPr>
        <w:pStyle w:val="ListParagraph"/>
        <w:spacing w:after="0" w:line="240" w:lineRule="auto"/>
        <w:ind w:left="0"/>
        <w:rPr>
          <w:rFonts w:ascii="Times New Roman" w:hAnsi="Times New Roman"/>
          <w:sz w:val="20"/>
          <w:szCs w:val="20"/>
        </w:rPr>
      </w:pPr>
    </w:p>
    <w:p w14:paraId="7D35CAB1" w14:textId="593C4248" w:rsidR="002C2134" w:rsidRPr="006C6B7A" w:rsidRDefault="002C2134" w:rsidP="002C2134">
      <w:pPr>
        <w:pStyle w:val="Footer"/>
        <w:framePr w:wrap="around" w:vAnchor="text" w:hAnchor="margin" w:xAlign="right" w:y="1"/>
        <w:rPr>
          <w:rStyle w:val="PageNumber"/>
        </w:rPr>
      </w:pPr>
      <w:r w:rsidRPr="006C6B7A">
        <w:rPr>
          <w:rStyle w:val="PageNumber"/>
        </w:rPr>
        <w:fldChar w:fldCharType="begin"/>
      </w:r>
      <w:r w:rsidRPr="006C6B7A">
        <w:rPr>
          <w:rStyle w:val="PageNumber"/>
        </w:rPr>
        <w:instrText xml:space="preserve">PAGE  </w:instrText>
      </w:r>
      <w:r w:rsidRPr="006C6B7A">
        <w:rPr>
          <w:rStyle w:val="PageNumber"/>
        </w:rPr>
        <w:fldChar w:fldCharType="separate"/>
      </w:r>
      <w:r w:rsidR="00AA2167">
        <w:rPr>
          <w:rStyle w:val="PageNumber"/>
          <w:noProof/>
        </w:rPr>
        <w:t>305</w:t>
      </w:r>
      <w:r w:rsidRPr="006C6B7A">
        <w:rPr>
          <w:rStyle w:val="PageNumber"/>
        </w:rPr>
        <w:fldChar w:fldCharType="end"/>
      </w:r>
    </w:p>
    <w:p w14:paraId="13ADF64B" w14:textId="77777777" w:rsidR="002C2134" w:rsidRPr="006C6B7A" w:rsidRDefault="002C2134" w:rsidP="002C2134">
      <w:pPr>
        <w:pStyle w:val="Footer"/>
        <w:ind w:right="360"/>
      </w:pPr>
    </w:p>
    <w:p w14:paraId="13CE56D1" w14:textId="77777777" w:rsidR="002C2134" w:rsidRPr="006C6B7A" w:rsidRDefault="002C2134" w:rsidP="002C2134">
      <w:pPr>
        <w:pStyle w:val="Footer"/>
        <w:ind w:right="360"/>
      </w:pPr>
    </w:p>
    <w:p w14:paraId="6DE552E9" w14:textId="77777777" w:rsidR="002C2134" w:rsidRPr="006C6B7A" w:rsidRDefault="002C2134" w:rsidP="002C2134">
      <w:pPr>
        <w:pStyle w:val="Footer"/>
        <w:ind w:right="360"/>
      </w:pPr>
    </w:p>
    <w:p w14:paraId="11AA9D53" w14:textId="77777777" w:rsidR="002C2134" w:rsidRPr="006C6B7A" w:rsidRDefault="002C2134" w:rsidP="002C2134">
      <w:pPr>
        <w:pStyle w:val="Footer"/>
        <w:ind w:right="360"/>
      </w:pPr>
    </w:p>
    <w:p w14:paraId="59622330" w14:textId="77777777" w:rsidR="002C2134" w:rsidRPr="006C6B7A" w:rsidRDefault="002C2134" w:rsidP="002C2134">
      <w:pPr>
        <w:pStyle w:val="Footer"/>
        <w:ind w:right="360"/>
      </w:pPr>
    </w:p>
    <w:p w14:paraId="24ECBE75" w14:textId="77777777" w:rsidR="002C2134" w:rsidRPr="006C6B7A" w:rsidRDefault="002C2134" w:rsidP="002C2134">
      <w:pPr>
        <w:pStyle w:val="Footer"/>
        <w:ind w:right="360"/>
      </w:pPr>
      <w:r w:rsidRPr="006C6B7A">
        <w:t xml:space="preserve">Farm Number ________    </w:t>
      </w:r>
      <w:proofErr w:type="spellStart"/>
      <w:r w:rsidRPr="006C6B7A">
        <w:rPr>
          <w:u w:val="single"/>
        </w:rPr>
        <w:t>Naari</w:t>
      </w:r>
      <w:proofErr w:type="spellEnd"/>
      <w:r w:rsidRPr="006C6B7A">
        <w:rPr>
          <w:u w:val="single"/>
        </w:rPr>
        <w:t>/</w:t>
      </w:r>
      <w:proofErr w:type="spellStart"/>
      <w:r w:rsidRPr="006C6B7A">
        <w:rPr>
          <w:u w:val="single"/>
        </w:rPr>
        <w:t>Buuri</w:t>
      </w:r>
      <w:proofErr w:type="spellEnd"/>
      <w:r w:rsidRPr="006C6B7A">
        <w:rPr>
          <w:u w:val="single"/>
        </w:rPr>
        <w:t xml:space="preserve">:  </w:t>
      </w:r>
      <w:r w:rsidRPr="006C6B7A">
        <w:t xml:space="preserve">________  </w:t>
      </w:r>
      <w:r w:rsidRPr="006C6B7A">
        <w:rPr>
          <w:u w:val="single"/>
        </w:rPr>
        <w:t xml:space="preserve">          </w:t>
      </w:r>
    </w:p>
    <w:p w14:paraId="29535610" w14:textId="77777777" w:rsidR="002C2134" w:rsidRPr="006C6B7A" w:rsidRDefault="002C2134" w:rsidP="002C2134">
      <w:pPr>
        <w:rPr>
          <w:rFonts w:ascii="Times New Roman" w:hAnsi="Times New Roman"/>
          <w:b/>
          <w:spacing w:val="-1"/>
          <w:sz w:val="20"/>
          <w:szCs w:val="20"/>
          <w:u w:val="single"/>
        </w:rPr>
      </w:pPr>
      <w:r w:rsidRPr="006C6B7A">
        <w:rPr>
          <w:rFonts w:ascii="Times New Roman" w:hAnsi="Times New Roman"/>
          <w:b/>
          <w:spacing w:val="-1"/>
          <w:sz w:val="20"/>
          <w:szCs w:val="20"/>
          <w:u w:val="single"/>
        </w:rPr>
        <w:br w:type="page"/>
      </w:r>
    </w:p>
    <w:p w14:paraId="7D196931" w14:textId="77777777" w:rsidR="002C2134" w:rsidRPr="006C6B7A" w:rsidRDefault="002C2134" w:rsidP="002C2134">
      <w:pPr>
        <w:spacing w:after="0" w:line="240" w:lineRule="auto"/>
        <w:rPr>
          <w:rFonts w:ascii="Times New Roman" w:hAnsi="Times New Roman"/>
          <w:b/>
          <w:spacing w:val="-1"/>
          <w:sz w:val="20"/>
          <w:szCs w:val="20"/>
          <w:u w:val="single"/>
        </w:rPr>
      </w:pPr>
    </w:p>
    <w:p w14:paraId="52E584A5"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spacing w:val="-1"/>
          <w:sz w:val="20"/>
          <w:szCs w:val="20"/>
        </w:rPr>
      </w:pPr>
      <w:r w:rsidRPr="006C6B7A">
        <w:rPr>
          <w:rFonts w:ascii="Times New Roman" w:hAnsi="Times New Roman"/>
          <w:b/>
          <w:spacing w:val="-1"/>
          <w:sz w:val="20"/>
          <w:szCs w:val="20"/>
          <w:u w:val="single"/>
        </w:rPr>
        <w:t>E. Youngstock Health and Productivity Checks</w:t>
      </w:r>
      <w:r w:rsidRPr="006C6B7A">
        <w:rPr>
          <w:rFonts w:ascii="Times New Roman" w:hAnsi="Times New Roman"/>
          <w:spacing w:val="-1"/>
          <w:sz w:val="20"/>
          <w:szCs w:val="20"/>
        </w:rPr>
        <w:t xml:space="preserve"> (calves and heifers that have never calved yet):</w:t>
      </w:r>
    </w:p>
    <w:tbl>
      <w:tblPr>
        <w:tblW w:w="9365"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4144"/>
        <w:gridCol w:w="1243"/>
        <w:gridCol w:w="1326"/>
        <w:gridCol w:w="1326"/>
        <w:gridCol w:w="1326"/>
      </w:tblGrid>
      <w:tr w:rsidR="002C2134" w:rsidRPr="00B5615B" w14:paraId="58D8F499" w14:textId="77777777" w:rsidTr="00AE2108">
        <w:trPr>
          <w:cantSplit/>
          <w:trHeight w:val="848"/>
        </w:trPr>
        <w:tc>
          <w:tcPr>
            <w:tcW w:w="4144" w:type="dxa"/>
            <w:shd w:val="clear" w:color="auto" w:fill="auto"/>
          </w:tcPr>
          <w:p w14:paraId="4A1E93EB"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z w:val="20"/>
                <w:szCs w:val="20"/>
              </w:rPr>
            </w:pPr>
          </w:p>
        </w:tc>
        <w:tc>
          <w:tcPr>
            <w:tcW w:w="1243" w:type="dxa"/>
            <w:shd w:val="clear" w:color="auto" w:fill="auto"/>
          </w:tcPr>
          <w:p w14:paraId="121D8061"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Calf/Heifer #1 (Q40)</w:t>
            </w:r>
          </w:p>
          <w:p w14:paraId="10D2D332" w14:textId="77777777" w:rsidR="002C2134" w:rsidRPr="00D156A6" w:rsidRDefault="002C2134" w:rsidP="00343A6C">
            <w:pPr>
              <w:tabs>
                <w:tab w:val="left" w:pos="0"/>
                <w:tab w:val="left" w:pos="720"/>
                <w:tab w:val="left" w:pos="1440"/>
              </w:tabs>
              <w:spacing w:after="0" w:line="240" w:lineRule="auto"/>
              <w:jc w:val="center"/>
              <w:rPr>
                <w:rFonts w:ascii="Times New Roman" w:hAnsi="Times New Roman"/>
                <w:sz w:val="20"/>
                <w:szCs w:val="20"/>
              </w:rPr>
            </w:pPr>
            <w:r w:rsidRPr="00D156A6">
              <w:rPr>
                <w:rFonts w:ascii="Times New Roman" w:hAnsi="Times New Roman"/>
                <w:spacing w:val="-1"/>
                <w:sz w:val="20"/>
                <w:szCs w:val="20"/>
              </w:rPr>
              <w:t>ID_______</w:t>
            </w:r>
          </w:p>
        </w:tc>
        <w:tc>
          <w:tcPr>
            <w:tcW w:w="1326" w:type="dxa"/>
            <w:shd w:val="clear" w:color="auto" w:fill="auto"/>
          </w:tcPr>
          <w:p w14:paraId="02FCE35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Calf/Heifer  #2 (Q41)</w:t>
            </w:r>
          </w:p>
          <w:p w14:paraId="3AAAEAC2" w14:textId="77777777" w:rsidR="002C2134" w:rsidRPr="00D156A6" w:rsidRDefault="002C2134" w:rsidP="00343A6C">
            <w:pPr>
              <w:tabs>
                <w:tab w:val="left" w:pos="0"/>
                <w:tab w:val="left" w:pos="720"/>
                <w:tab w:val="left" w:pos="1440"/>
              </w:tabs>
              <w:spacing w:after="0" w:line="240" w:lineRule="auto"/>
              <w:jc w:val="center"/>
              <w:rPr>
                <w:rFonts w:ascii="Times New Roman" w:hAnsi="Times New Roman"/>
                <w:sz w:val="20"/>
                <w:szCs w:val="20"/>
              </w:rPr>
            </w:pPr>
            <w:r w:rsidRPr="00D156A6">
              <w:rPr>
                <w:rFonts w:ascii="Times New Roman" w:hAnsi="Times New Roman"/>
                <w:spacing w:val="-1"/>
                <w:sz w:val="20"/>
                <w:szCs w:val="20"/>
              </w:rPr>
              <w:t>ID________</w:t>
            </w:r>
          </w:p>
        </w:tc>
        <w:tc>
          <w:tcPr>
            <w:tcW w:w="1326" w:type="dxa"/>
            <w:shd w:val="clear" w:color="auto" w:fill="auto"/>
          </w:tcPr>
          <w:p w14:paraId="49FCE002"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Calf/Heifer  #3 (Q42)</w:t>
            </w:r>
          </w:p>
          <w:p w14:paraId="052A7ACE" w14:textId="77777777" w:rsidR="002C2134" w:rsidRPr="00D156A6" w:rsidRDefault="002C2134" w:rsidP="00343A6C">
            <w:pPr>
              <w:tabs>
                <w:tab w:val="left" w:pos="0"/>
                <w:tab w:val="left" w:pos="720"/>
                <w:tab w:val="left" w:pos="1440"/>
              </w:tabs>
              <w:spacing w:after="0" w:line="240" w:lineRule="auto"/>
              <w:jc w:val="center"/>
              <w:rPr>
                <w:rFonts w:ascii="Times New Roman" w:hAnsi="Times New Roman"/>
                <w:sz w:val="20"/>
                <w:szCs w:val="20"/>
              </w:rPr>
            </w:pPr>
            <w:r w:rsidRPr="00D156A6">
              <w:rPr>
                <w:rFonts w:ascii="Times New Roman" w:hAnsi="Times New Roman"/>
                <w:spacing w:val="-1"/>
                <w:sz w:val="20"/>
                <w:szCs w:val="20"/>
              </w:rPr>
              <w:t>ID_________</w:t>
            </w:r>
          </w:p>
        </w:tc>
        <w:tc>
          <w:tcPr>
            <w:tcW w:w="1326" w:type="dxa"/>
            <w:shd w:val="clear" w:color="auto" w:fill="auto"/>
          </w:tcPr>
          <w:p w14:paraId="49B5EEA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Calf/Heifer  #4 (Q43)</w:t>
            </w:r>
          </w:p>
          <w:p w14:paraId="639150E3" w14:textId="77777777" w:rsidR="002C2134" w:rsidRPr="00D156A6" w:rsidRDefault="002C2134" w:rsidP="00343A6C">
            <w:pPr>
              <w:tabs>
                <w:tab w:val="left" w:pos="0"/>
                <w:tab w:val="left" w:pos="720"/>
                <w:tab w:val="left" w:pos="1440"/>
              </w:tabs>
              <w:spacing w:after="0" w:line="240" w:lineRule="auto"/>
              <w:jc w:val="center"/>
              <w:rPr>
                <w:rFonts w:ascii="Times New Roman" w:hAnsi="Times New Roman"/>
                <w:sz w:val="20"/>
                <w:szCs w:val="20"/>
              </w:rPr>
            </w:pPr>
            <w:r w:rsidRPr="00D156A6">
              <w:rPr>
                <w:rFonts w:ascii="Times New Roman" w:hAnsi="Times New Roman"/>
                <w:spacing w:val="-1"/>
                <w:sz w:val="20"/>
                <w:szCs w:val="20"/>
              </w:rPr>
              <w:t>ID_________</w:t>
            </w:r>
          </w:p>
        </w:tc>
      </w:tr>
      <w:tr w:rsidR="002C2134" w:rsidRPr="00B5615B" w14:paraId="73F6BAD6" w14:textId="77777777" w:rsidTr="00AE2108">
        <w:trPr>
          <w:cantSplit/>
          <w:trHeight w:val="361"/>
        </w:trPr>
        <w:tc>
          <w:tcPr>
            <w:tcW w:w="4144" w:type="dxa"/>
            <w:shd w:val="clear" w:color="auto" w:fill="auto"/>
          </w:tcPr>
          <w:p w14:paraId="162C6D26"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pacing w:val="-1"/>
                <w:sz w:val="20"/>
                <w:szCs w:val="20"/>
              </w:rPr>
              <w:t>a. “Birthdate or approximate age (months)”</w:t>
            </w:r>
          </w:p>
        </w:tc>
        <w:tc>
          <w:tcPr>
            <w:tcW w:w="1243" w:type="dxa"/>
            <w:shd w:val="clear" w:color="auto" w:fill="auto"/>
          </w:tcPr>
          <w:p w14:paraId="4163FCEF"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33EB242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5ED6E95F"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75C3CF5B"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192FC689" w14:textId="77777777" w:rsidTr="00AE2108">
        <w:trPr>
          <w:cantSplit/>
          <w:trHeight w:val="343"/>
        </w:trPr>
        <w:tc>
          <w:tcPr>
            <w:tcW w:w="4144" w:type="dxa"/>
            <w:shd w:val="clear" w:color="auto" w:fill="auto"/>
          </w:tcPr>
          <w:p w14:paraId="5B6A896B"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z w:val="20"/>
                <w:szCs w:val="20"/>
              </w:rPr>
            </w:pPr>
            <w:r w:rsidRPr="00D156A6">
              <w:rPr>
                <w:rFonts w:ascii="Times New Roman" w:hAnsi="Times New Roman"/>
                <w:spacing w:val="-1"/>
                <w:sz w:val="20"/>
                <w:szCs w:val="20"/>
              </w:rPr>
              <w:t>b. Sex</w:t>
            </w:r>
          </w:p>
        </w:tc>
        <w:tc>
          <w:tcPr>
            <w:tcW w:w="1243" w:type="dxa"/>
            <w:shd w:val="clear" w:color="auto" w:fill="auto"/>
          </w:tcPr>
          <w:p w14:paraId="2126BA72"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65CB6275"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468D017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2A7D04D9"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1CE4C206" w14:textId="77777777" w:rsidTr="00AE2108">
        <w:trPr>
          <w:cantSplit/>
          <w:trHeight w:val="361"/>
        </w:trPr>
        <w:tc>
          <w:tcPr>
            <w:tcW w:w="4144" w:type="dxa"/>
            <w:shd w:val="clear" w:color="auto" w:fill="auto"/>
          </w:tcPr>
          <w:p w14:paraId="58E0371B"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z w:val="20"/>
                <w:szCs w:val="20"/>
              </w:rPr>
            </w:pPr>
            <w:r w:rsidRPr="00D156A6">
              <w:rPr>
                <w:rFonts w:ascii="Times New Roman" w:hAnsi="Times New Roman"/>
                <w:spacing w:val="-1"/>
                <w:sz w:val="20"/>
                <w:szCs w:val="20"/>
              </w:rPr>
              <w:t>c1. Breed</w:t>
            </w:r>
          </w:p>
        </w:tc>
        <w:tc>
          <w:tcPr>
            <w:tcW w:w="1243" w:type="dxa"/>
            <w:shd w:val="clear" w:color="auto" w:fill="auto"/>
          </w:tcPr>
          <w:p w14:paraId="2CAEEFA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4E2BF81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07DA3759"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5989F765"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5C488A26" w14:textId="77777777" w:rsidTr="00AE2108">
        <w:trPr>
          <w:cantSplit/>
          <w:trHeight w:val="343"/>
        </w:trPr>
        <w:tc>
          <w:tcPr>
            <w:tcW w:w="4144" w:type="dxa"/>
            <w:shd w:val="clear" w:color="auto" w:fill="auto"/>
          </w:tcPr>
          <w:p w14:paraId="0EF41BFA"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pacing w:val="-1"/>
                <w:sz w:val="20"/>
                <w:szCs w:val="20"/>
              </w:rPr>
            </w:pPr>
            <w:r w:rsidRPr="00D156A6">
              <w:rPr>
                <w:rFonts w:ascii="Times New Roman" w:hAnsi="Times New Roman"/>
                <w:i/>
                <w:spacing w:val="-1"/>
                <w:sz w:val="20"/>
                <w:szCs w:val="20"/>
              </w:rPr>
              <w:t>c2. Is this animal bred? If no, go to g.</w:t>
            </w:r>
          </w:p>
        </w:tc>
        <w:tc>
          <w:tcPr>
            <w:tcW w:w="1243" w:type="dxa"/>
            <w:shd w:val="clear" w:color="auto" w:fill="auto"/>
          </w:tcPr>
          <w:p w14:paraId="45E1F759"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08DAEDA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51DBA46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723E54CF"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2C4AA793" w14:textId="77777777" w:rsidTr="00AE2108">
        <w:trPr>
          <w:cantSplit/>
          <w:trHeight w:val="361"/>
        </w:trPr>
        <w:tc>
          <w:tcPr>
            <w:tcW w:w="4144" w:type="dxa"/>
            <w:shd w:val="clear" w:color="auto" w:fill="auto"/>
          </w:tcPr>
          <w:p w14:paraId="65E8C4DF"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pacing w:val="-1"/>
                <w:sz w:val="20"/>
                <w:szCs w:val="20"/>
              </w:rPr>
            </w:pPr>
            <w:r w:rsidRPr="00D156A6">
              <w:rPr>
                <w:rFonts w:ascii="Times New Roman" w:hAnsi="Times New Roman"/>
                <w:i/>
                <w:spacing w:val="-1"/>
                <w:sz w:val="20"/>
                <w:szCs w:val="20"/>
              </w:rPr>
              <w:t>d. “First breeding date” (date or n/a if go to g)</w:t>
            </w:r>
          </w:p>
        </w:tc>
        <w:tc>
          <w:tcPr>
            <w:tcW w:w="1243" w:type="dxa"/>
            <w:shd w:val="clear" w:color="auto" w:fill="auto"/>
          </w:tcPr>
          <w:p w14:paraId="2DD57C8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7216EE8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74C9A6AD"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770C41F1"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3CC73076" w14:textId="77777777" w:rsidTr="00AE2108">
        <w:trPr>
          <w:cantSplit/>
          <w:trHeight w:val="361"/>
        </w:trPr>
        <w:tc>
          <w:tcPr>
            <w:tcW w:w="4144" w:type="dxa"/>
            <w:shd w:val="clear" w:color="auto" w:fill="auto"/>
          </w:tcPr>
          <w:p w14:paraId="470B70F8"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pacing w:val="-1"/>
                <w:sz w:val="20"/>
                <w:szCs w:val="20"/>
              </w:rPr>
              <w:t>e. “Latest breeding date” (date or n/a if go to g)</w:t>
            </w:r>
          </w:p>
        </w:tc>
        <w:tc>
          <w:tcPr>
            <w:tcW w:w="1243" w:type="dxa"/>
            <w:shd w:val="clear" w:color="auto" w:fill="auto"/>
          </w:tcPr>
          <w:p w14:paraId="1CF9A74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3092DF5A"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0D8F5F02"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503C850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12E1F292" w14:textId="77777777" w:rsidTr="00AE2108">
        <w:trPr>
          <w:cantSplit/>
          <w:trHeight w:val="343"/>
        </w:trPr>
        <w:tc>
          <w:tcPr>
            <w:tcW w:w="4144" w:type="dxa"/>
            <w:shd w:val="clear" w:color="auto" w:fill="auto"/>
          </w:tcPr>
          <w:p w14:paraId="409AE214"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pacing w:val="-1"/>
                <w:sz w:val="20"/>
                <w:szCs w:val="20"/>
              </w:rPr>
              <w:t>f.” Number of breedings to date” (#  or n/a “)</w:t>
            </w:r>
          </w:p>
        </w:tc>
        <w:tc>
          <w:tcPr>
            <w:tcW w:w="1243" w:type="dxa"/>
            <w:shd w:val="clear" w:color="auto" w:fill="auto"/>
          </w:tcPr>
          <w:p w14:paraId="10DFF07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7A198901"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40A9E1E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504C1C2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237830CF" w14:textId="77777777" w:rsidTr="00AE2108">
        <w:trPr>
          <w:cantSplit/>
          <w:trHeight w:val="361"/>
        </w:trPr>
        <w:tc>
          <w:tcPr>
            <w:tcW w:w="4144" w:type="dxa"/>
            <w:shd w:val="clear" w:color="auto" w:fill="auto"/>
          </w:tcPr>
          <w:p w14:paraId="01238710"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pacing w:val="-1"/>
                <w:sz w:val="20"/>
                <w:szCs w:val="20"/>
              </w:rPr>
              <w:t>g. “Had diarrhea in last year”</w:t>
            </w:r>
          </w:p>
        </w:tc>
        <w:tc>
          <w:tcPr>
            <w:tcW w:w="1243" w:type="dxa"/>
            <w:shd w:val="clear" w:color="auto" w:fill="auto"/>
          </w:tcPr>
          <w:p w14:paraId="4B0110E2"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02F17E0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057D96C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3E0D68BF"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r>
      <w:tr w:rsidR="002C2134" w:rsidRPr="00B5615B" w14:paraId="5D6933F9" w14:textId="77777777" w:rsidTr="00AE2108">
        <w:trPr>
          <w:cantSplit/>
          <w:trHeight w:val="343"/>
        </w:trPr>
        <w:tc>
          <w:tcPr>
            <w:tcW w:w="4144" w:type="dxa"/>
            <w:shd w:val="clear" w:color="auto" w:fill="auto"/>
          </w:tcPr>
          <w:p w14:paraId="54F5400D"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pacing w:val="-1"/>
                <w:sz w:val="20"/>
                <w:szCs w:val="20"/>
              </w:rPr>
            </w:pPr>
            <w:r w:rsidRPr="00D156A6">
              <w:rPr>
                <w:rFonts w:ascii="Times New Roman" w:hAnsi="Times New Roman"/>
                <w:i/>
                <w:spacing w:val="-1"/>
                <w:sz w:val="20"/>
                <w:szCs w:val="20"/>
              </w:rPr>
              <w:t>h. “Had pneumonia in last year”</w:t>
            </w:r>
          </w:p>
        </w:tc>
        <w:tc>
          <w:tcPr>
            <w:tcW w:w="1243" w:type="dxa"/>
            <w:shd w:val="clear" w:color="auto" w:fill="auto"/>
          </w:tcPr>
          <w:p w14:paraId="5FA71E2B"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c>
          <w:tcPr>
            <w:tcW w:w="1326" w:type="dxa"/>
            <w:shd w:val="clear" w:color="auto" w:fill="auto"/>
          </w:tcPr>
          <w:p w14:paraId="293D439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c>
          <w:tcPr>
            <w:tcW w:w="1326" w:type="dxa"/>
            <w:shd w:val="clear" w:color="auto" w:fill="auto"/>
          </w:tcPr>
          <w:p w14:paraId="2E56EE3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c>
          <w:tcPr>
            <w:tcW w:w="1326" w:type="dxa"/>
            <w:shd w:val="clear" w:color="auto" w:fill="auto"/>
          </w:tcPr>
          <w:p w14:paraId="57FE9A1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r>
      <w:tr w:rsidR="002C2134" w:rsidRPr="00B5615B" w14:paraId="0CDEBD84" w14:textId="77777777" w:rsidTr="00AE2108">
        <w:trPr>
          <w:cantSplit/>
          <w:trHeight w:val="361"/>
        </w:trPr>
        <w:tc>
          <w:tcPr>
            <w:tcW w:w="4144" w:type="dxa"/>
            <w:shd w:val="clear" w:color="auto" w:fill="auto"/>
          </w:tcPr>
          <w:p w14:paraId="27FBC155"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proofErr w:type="spellStart"/>
            <w:r w:rsidRPr="00D156A6">
              <w:rPr>
                <w:rFonts w:ascii="Times New Roman" w:hAnsi="Times New Roman"/>
                <w:i/>
                <w:spacing w:val="-1"/>
                <w:sz w:val="20"/>
                <w:szCs w:val="20"/>
              </w:rPr>
              <w:t>i</w:t>
            </w:r>
            <w:proofErr w:type="spellEnd"/>
            <w:r w:rsidRPr="00D156A6">
              <w:rPr>
                <w:rFonts w:ascii="Times New Roman" w:hAnsi="Times New Roman"/>
                <w:i/>
                <w:spacing w:val="-1"/>
                <w:sz w:val="20"/>
                <w:szCs w:val="20"/>
              </w:rPr>
              <w:t>. “Had navel-ill</w:t>
            </w:r>
            <w:r w:rsidRPr="00D156A6">
              <w:rPr>
                <w:rFonts w:ascii="Times New Roman" w:hAnsi="Times New Roman"/>
                <w:spacing w:val="-1"/>
                <w:sz w:val="20"/>
                <w:szCs w:val="20"/>
              </w:rPr>
              <w:t xml:space="preserve"> </w:t>
            </w:r>
            <w:r w:rsidRPr="00D156A6">
              <w:rPr>
                <w:rFonts w:ascii="Times New Roman" w:hAnsi="Times New Roman"/>
                <w:i/>
                <w:spacing w:val="-1"/>
                <w:sz w:val="20"/>
                <w:szCs w:val="20"/>
              </w:rPr>
              <w:t>in last year”</w:t>
            </w:r>
          </w:p>
        </w:tc>
        <w:tc>
          <w:tcPr>
            <w:tcW w:w="1243" w:type="dxa"/>
            <w:shd w:val="clear" w:color="auto" w:fill="auto"/>
          </w:tcPr>
          <w:p w14:paraId="0034A69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7EE86225"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340A1D7B"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0319B91A"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r>
      <w:tr w:rsidR="002C2134" w:rsidRPr="00B5615B" w14:paraId="56920FC0" w14:textId="77777777" w:rsidTr="00AE2108">
        <w:trPr>
          <w:cantSplit/>
          <w:trHeight w:val="361"/>
        </w:trPr>
        <w:tc>
          <w:tcPr>
            <w:tcW w:w="4144" w:type="dxa"/>
            <w:shd w:val="clear" w:color="auto" w:fill="auto"/>
          </w:tcPr>
          <w:p w14:paraId="581924BB"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j. “</w:t>
            </w:r>
            <w:r w:rsidRPr="00D156A6">
              <w:rPr>
                <w:rFonts w:ascii="Times New Roman" w:hAnsi="Times New Roman"/>
                <w:i/>
                <w:spacing w:val="-1"/>
                <w:sz w:val="20"/>
                <w:szCs w:val="20"/>
              </w:rPr>
              <w:t>Had any other disease in last year</w:t>
            </w:r>
            <w:r w:rsidRPr="00D156A6">
              <w:rPr>
                <w:rFonts w:ascii="Times New Roman" w:hAnsi="Times New Roman"/>
                <w:spacing w:val="-1"/>
                <w:sz w:val="20"/>
                <w:szCs w:val="20"/>
              </w:rPr>
              <w:t>” specify</w:t>
            </w:r>
          </w:p>
        </w:tc>
        <w:tc>
          <w:tcPr>
            <w:tcW w:w="1243" w:type="dxa"/>
            <w:shd w:val="clear" w:color="auto" w:fill="auto"/>
          </w:tcPr>
          <w:p w14:paraId="57A2F81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2215211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1FA33DCF"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5486E87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r>
      <w:tr w:rsidR="002C2134" w:rsidRPr="00B5615B" w14:paraId="22B78B9A" w14:textId="77777777" w:rsidTr="00AE2108">
        <w:trPr>
          <w:cantSplit/>
          <w:trHeight w:val="343"/>
        </w:trPr>
        <w:tc>
          <w:tcPr>
            <w:tcW w:w="4144" w:type="dxa"/>
            <w:shd w:val="clear" w:color="auto" w:fill="auto"/>
          </w:tcPr>
          <w:p w14:paraId="3C731AC2"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k. Weight (kg)</w:t>
            </w:r>
          </w:p>
        </w:tc>
        <w:tc>
          <w:tcPr>
            <w:tcW w:w="1243" w:type="dxa"/>
            <w:shd w:val="clear" w:color="auto" w:fill="auto"/>
          </w:tcPr>
          <w:p w14:paraId="26D64E6F"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068BB685"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38E5B6A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5F9CF032"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39F577F6" w14:textId="77777777" w:rsidTr="00AE2108">
        <w:trPr>
          <w:cantSplit/>
          <w:trHeight w:val="361"/>
        </w:trPr>
        <w:tc>
          <w:tcPr>
            <w:tcW w:w="4144" w:type="dxa"/>
            <w:shd w:val="clear" w:color="auto" w:fill="auto"/>
          </w:tcPr>
          <w:p w14:paraId="767359D3"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l. Height  (cm or inches)</w:t>
            </w:r>
          </w:p>
        </w:tc>
        <w:tc>
          <w:tcPr>
            <w:tcW w:w="1243" w:type="dxa"/>
            <w:shd w:val="clear" w:color="auto" w:fill="auto"/>
          </w:tcPr>
          <w:p w14:paraId="4249ED69"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2925B56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26AE0019"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7C468F54"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1FE19C80" w14:textId="77777777" w:rsidTr="00AE2108">
        <w:trPr>
          <w:cantSplit/>
          <w:trHeight w:val="361"/>
        </w:trPr>
        <w:tc>
          <w:tcPr>
            <w:tcW w:w="4144" w:type="dxa"/>
            <w:shd w:val="clear" w:color="auto" w:fill="auto"/>
          </w:tcPr>
          <w:p w14:paraId="1907E852"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z w:val="20"/>
                <w:szCs w:val="20"/>
              </w:rPr>
            </w:pPr>
            <w:r w:rsidRPr="00D156A6">
              <w:rPr>
                <w:rFonts w:ascii="Times New Roman" w:hAnsi="Times New Roman"/>
                <w:spacing w:val="-1"/>
                <w:sz w:val="20"/>
                <w:szCs w:val="20"/>
              </w:rPr>
              <w:t>m. Body condition score (1-5)</w:t>
            </w:r>
          </w:p>
        </w:tc>
        <w:tc>
          <w:tcPr>
            <w:tcW w:w="1243" w:type="dxa"/>
            <w:shd w:val="clear" w:color="auto" w:fill="auto"/>
          </w:tcPr>
          <w:p w14:paraId="5F683DFF"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3D1F3FE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72E403D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3075524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4D06A95E" w14:textId="77777777" w:rsidTr="00AE2108">
        <w:trPr>
          <w:cantSplit/>
          <w:trHeight w:val="704"/>
        </w:trPr>
        <w:tc>
          <w:tcPr>
            <w:tcW w:w="4144" w:type="dxa"/>
            <w:shd w:val="clear" w:color="auto" w:fill="auto"/>
          </w:tcPr>
          <w:p w14:paraId="2D3D8AE8"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n. TPR/physical exam Normal / Abnormal?</w:t>
            </w:r>
          </w:p>
          <w:p w14:paraId="2D06A6CC"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z w:val="20"/>
                <w:szCs w:val="20"/>
              </w:rPr>
            </w:pPr>
            <w:r w:rsidRPr="00D156A6">
              <w:rPr>
                <w:rFonts w:ascii="Times New Roman" w:hAnsi="Times New Roman"/>
                <w:spacing w:val="-1"/>
                <w:sz w:val="20"/>
                <w:szCs w:val="20"/>
              </w:rPr>
              <w:t>(</w:t>
            </w:r>
            <w:proofErr w:type="gramStart"/>
            <w:r w:rsidRPr="00D156A6">
              <w:rPr>
                <w:rFonts w:ascii="Times New Roman" w:hAnsi="Times New Roman"/>
                <w:spacing w:val="-1"/>
                <w:sz w:val="20"/>
                <w:szCs w:val="20"/>
              </w:rPr>
              <w:t>manure</w:t>
            </w:r>
            <w:proofErr w:type="gramEnd"/>
            <w:r w:rsidRPr="00D156A6">
              <w:rPr>
                <w:rFonts w:ascii="Times New Roman" w:hAnsi="Times New Roman"/>
                <w:spacing w:val="-1"/>
                <w:sz w:val="20"/>
                <w:szCs w:val="20"/>
              </w:rPr>
              <w:t>, feet, skin, lymph nodes, eyes, rumen)</w:t>
            </w:r>
          </w:p>
        </w:tc>
        <w:tc>
          <w:tcPr>
            <w:tcW w:w="1243" w:type="dxa"/>
            <w:tcBorders>
              <w:bottom w:val="single" w:sz="6" w:space="0" w:color="000000"/>
            </w:tcBorders>
            <w:shd w:val="clear" w:color="auto" w:fill="auto"/>
          </w:tcPr>
          <w:p w14:paraId="7339A2A5"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z w:val="20"/>
                <w:szCs w:val="20"/>
              </w:rPr>
              <w:t>N / A</w:t>
            </w:r>
          </w:p>
        </w:tc>
        <w:tc>
          <w:tcPr>
            <w:tcW w:w="1326" w:type="dxa"/>
            <w:shd w:val="clear" w:color="auto" w:fill="auto"/>
          </w:tcPr>
          <w:p w14:paraId="0521792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z w:val="20"/>
                <w:szCs w:val="20"/>
              </w:rPr>
              <w:t>N / A</w:t>
            </w:r>
          </w:p>
        </w:tc>
        <w:tc>
          <w:tcPr>
            <w:tcW w:w="1326" w:type="dxa"/>
            <w:shd w:val="clear" w:color="auto" w:fill="auto"/>
          </w:tcPr>
          <w:p w14:paraId="70324FB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z w:val="20"/>
                <w:szCs w:val="20"/>
              </w:rPr>
              <w:t>N / A</w:t>
            </w:r>
          </w:p>
        </w:tc>
        <w:tc>
          <w:tcPr>
            <w:tcW w:w="1326" w:type="dxa"/>
            <w:shd w:val="clear" w:color="auto" w:fill="auto"/>
          </w:tcPr>
          <w:p w14:paraId="552A262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z w:val="20"/>
                <w:szCs w:val="20"/>
              </w:rPr>
              <w:t>N / A</w:t>
            </w:r>
          </w:p>
        </w:tc>
      </w:tr>
      <w:tr w:rsidR="002C2134" w:rsidRPr="00B5615B" w14:paraId="773F7DB3" w14:textId="77777777" w:rsidTr="00AE2108">
        <w:trPr>
          <w:cantSplit/>
          <w:trHeight w:val="343"/>
        </w:trPr>
        <w:tc>
          <w:tcPr>
            <w:tcW w:w="4144" w:type="dxa"/>
            <w:shd w:val="clear" w:color="auto" w:fill="auto"/>
          </w:tcPr>
          <w:p w14:paraId="139C5703"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o. Disease #1 found on physical exam</w:t>
            </w:r>
          </w:p>
        </w:tc>
        <w:tc>
          <w:tcPr>
            <w:tcW w:w="1243" w:type="dxa"/>
            <w:shd w:val="clear" w:color="auto" w:fill="auto"/>
          </w:tcPr>
          <w:p w14:paraId="6FC2DC1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21823B92"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1C340205"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123E333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5B5D465A" w14:textId="77777777" w:rsidTr="00AE2108">
        <w:trPr>
          <w:cantSplit/>
          <w:trHeight w:val="361"/>
        </w:trPr>
        <w:tc>
          <w:tcPr>
            <w:tcW w:w="4144" w:type="dxa"/>
            <w:shd w:val="clear" w:color="auto" w:fill="auto"/>
          </w:tcPr>
          <w:p w14:paraId="59C6291F"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p. Disease #2 found on physical exam</w:t>
            </w:r>
          </w:p>
        </w:tc>
        <w:tc>
          <w:tcPr>
            <w:tcW w:w="1243" w:type="dxa"/>
            <w:shd w:val="clear" w:color="auto" w:fill="auto"/>
          </w:tcPr>
          <w:p w14:paraId="2224761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6BD2EC14"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15B79D0D"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4010B0D9"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793825E5" w14:textId="77777777" w:rsidTr="00AE2108">
        <w:trPr>
          <w:cantSplit/>
          <w:trHeight w:val="361"/>
        </w:trPr>
        <w:tc>
          <w:tcPr>
            <w:tcW w:w="4144" w:type="dxa"/>
            <w:shd w:val="clear" w:color="auto" w:fill="auto"/>
          </w:tcPr>
          <w:p w14:paraId="2460DC83"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r. Reproductive status (</w:t>
            </w:r>
            <w:proofErr w:type="spellStart"/>
            <w:r w:rsidRPr="00D156A6">
              <w:rPr>
                <w:rFonts w:ascii="Times New Roman" w:hAnsi="Times New Roman"/>
                <w:i/>
                <w:iCs/>
                <w:spacing w:val="-1"/>
                <w:sz w:val="20"/>
                <w:szCs w:val="20"/>
              </w:rPr>
              <w:t>preg</w:t>
            </w:r>
            <w:proofErr w:type="spellEnd"/>
            <w:r w:rsidRPr="00D156A6">
              <w:rPr>
                <w:rFonts w:ascii="Times New Roman" w:hAnsi="Times New Roman"/>
                <w:i/>
                <w:iCs/>
                <w:spacing w:val="-1"/>
                <w:sz w:val="20"/>
                <w:szCs w:val="20"/>
              </w:rPr>
              <w:t xml:space="preserve"> days confirmed?)</w:t>
            </w:r>
          </w:p>
        </w:tc>
        <w:tc>
          <w:tcPr>
            <w:tcW w:w="1243" w:type="dxa"/>
            <w:shd w:val="clear" w:color="auto" w:fill="auto"/>
          </w:tcPr>
          <w:p w14:paraId="32F8640F"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roofErr w:type="spellStart"/>
            <w:r w:rsidRPr="00D156A6">
              <w:rPr>
                <w:rFonts w:ascii="Times New Roman" w:hAnsi="Times New Roman"/>
                <w:spacing w:val="-1"/>
                <w:sz w:val="20"/>
                <w:szCs w:val="20"/>
              </w:rPr>
              <w:t>Preg</w:t>
            </w:r>
            <w:proofErr w:type="spellEnd"/>
            <w:r w:rsidRPr="00D156A6">
              <w:rPr>
                <w:rFonts w:ascii="Times New Roman" w:hAnsi="Times New Roman"/>
                <w:spacing w:val="-1"/>
                <w:sz w:val="20"/>
                <w:szCs w:val="20"/>
              </w:rPr>
              <w:t>:  y/n/m</w:t>
            </w:r>
          </w:p>
        </w:tc>
        <w:tc>
          <w:tcPr>
            <w:tcW w:w="1326" w:type="dxa"/>
            <w:shd w:val="clear" w:color="auto" w:fill="auto"/>
          </w:tcPr>
          <w:p w14:paraId="7E235E7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roofErr w:type="spellStart"/>
            <w:r w:rsidRPr="00D156A6">
              <w:rPr>
                <w:rFonts w:ascii="Times New Roman" w:hAnsi="Times New Roman"/>
                <w:spacing w:val="-1"/>
                <w:sz w:val="20"/>
                <w:szCs w:val="20"/>
              </w:rPr>
              <w:t>Preg</w:t>
            </w:r>
            <w:proofErr w:type="spellEnd"/>
            <w:r w:rsidRPr="00D156A6">
              <w:rPr>
                <w:rFonts w:ascii="Times New Roman" w:hAnsi="Times New Roman"/>
                <w:spacing w:val="-1"/>
                <w:sz w:val="20"/>
                <w:szCs w:val="20"/>
              </w:rPr>
              <w:t>:   y/n/m</w:t>
            </w:r>
          </w:p>
        </w:tc>
        <w:tc>
          <w:tcPr>
            <w:tcW w:w="1326" w:type="dxa"/>
            <w:shd w:val="clear" w:color="auto" w:fill="auto"/>
          </w:tcPr>
          <w:p w14:paraId="2DEB5B2A"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roofErr w:type="spellStart"/>
            <w:r w:rsidRPr="00D156A6">
              <w:rPr>
                <w:rFonts w:ascii="Times New Roman" w:hAnsi="Times New Roman"/>
                <w:spacing w:val="-1"/>
                <w:sz w:val="20"/>
                <w:szCs w:val="20"/>
              </w:rPr>
              <w:t>Preg</w:t>
            </w:r>
            <w:proofErr w:type="spellEnd"/>
            <w:r w:rsidRPr="00D156A6">
              <w:rPr>
                <w:rFonts w:ascii="Times New Roman" w:hAnsi="Times New Roman"/>
                <w:spacing w:val="-1"/>
                <w:sz w:val="20"/>
                <w:szCs w:val="20"/>
              </w:rPr>
              <w:t>:   y/n/m</w:t>
            </w:r>
          </w:p>
        </w:tc>
        <w:tc>
          <w:tcPr>
            <w:tcW w:w="1326" w:type="dxa"/>
            <w:shd w:val="clear" w:color="auto" w:fill="auto"/>
          </w:tcPr>
          <w:p w14:paraId="391517A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roofErr w:type="spellStart"/>
            <w:r w:rsidRPr="00D156A6">
              <w:rPr>
                <w:rFonts w:ascii="Times New Roman" w:hAnsi="Times New Roman"/>
                <w:spacing w:val="-1"/>
                <w:sz w:val="20"/>
                <w:szCs w:val="20"/>
              </w:rPr>
              <w:t>Preg</w:t>
            </w:r>
            <w:proofErr w:type="spellEnd"/>
            <w:r w:rsidRPr="00D156A6">
              <w:rPr>
                <w:rFonts w:ascii="Times New Roman" w:hAnsi="Times New Roman"/>
                <w:spacing w:val="-1"/>
                <w:sz w:val="20"/>
                <w:szCs w:val="20"/>
              </w:rPr>
              <w:t>:   y/n/m</w:t>
            </w:r>
          </w:p>
        </w:tc>
      </w:tr>
      <w:tr w:rsidR="002C2134" w:rsidRPr="00B5615B" w14:paraId="3FE9A340" w14:textId="77777777" w:rsidTr="00AE2108">
        <w:trPr>
          <w:cantSplit/>
          <w:trHeight w:val="343"/>
        </w:trPr>
        <w:tc>
          <w:tcPr>
            <w:tcW w:w="4144" w:type="dxa"/>
            <w:shd w:val="clear" w:color="auto" w:fill="auto"/>
          </w:tcPr>
          <w:p w14:paraId="7A12BB0C"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pacing w:val="-1"/>
                <w:sz w:val="20"/>
                <w:szCs w:val="20"/>
              </w:rPr>
            </w:pPr>
            <w:r w:rsidRPr="00D156A6">
              <w:rPr>
                <w:rFonts w:ascii="Times New Roman" w:hAnsi="Times New Roman"/>
                <w:i/>
                <w:spacing w:val="-1"/>
                <w:sz w:val="20"/>
                <w:szCs w:val="20"/>
              </w:rPr>
              <w:t>t. Vaccinated for BVDV in 2018.</w:t>
            </w:r>
          </w:p>
        </w:tc>
        <w:tc>
          <w:tcPr>
            <w:tcW w:w="1243" w:type="dxa"/>
            <w:shd w:val="clear" w:color="auto" w:fill="auto"/>
          </w:tcPr>
          <w:p w14:paraId="3B9EBB1D"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537D15D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00BB857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34FBEE1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r>
      <w:tr w:rsidR="002C2134" w:rsidRPr="00B5615B" w14:paraId="0EC83772" w14:textId="77777777" w:rsidTr="00AE2108">
        <w:trPr>
          <w:cantSplit/>
          <w:trHeight w:val="361"/>
        </w:trPr>
        <w:tc>
          <w:tcPr>
            <w:tcW w:w="4144" w:type="dxa"/>
            <w:shd w:val="clear" w:color="auto" w:fill="auto"/>
          </w:tcPr>
          <w:p w14:paraId="0128AAC1"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pacing w:val="-1"/>
                <w:sz w:val="20"/>
                <w:szCs w:val="20"/>
              </w:rPr>
            </w:pPr>
            <w:r w:rsidRPr="00D156A6">
              <w:rPr>
                <w:rFonts w:ascii="Times New Roman" w:hAnsi="Times New Roman"/>
                <w:i/>
                <w:spacing w:val="-1"/>
                <w:sz w:val="20"/>
                <w:szCs w:val="20"/>
              </w:rPr>
              <w:t>u. Vaccinated for BVDV in 2019</w:t>
            </w:r>
          </w:p>
        </w:tc>
        <w:tc>
          <w:tcPr>
            <w:tcW w:w="1243" w:type="dxa"/>
            <w:shd w:val="clear" w:color="auto" w:fill="auto"/>
          </w:tcPr>
          <w:p w14:paraId="102B577A"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69C7A0F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2A77DBB2"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26" w:type="dxa"/>
            <w:shd w:val="clear" w:color="auto" w:fill="auto"/>
          </w:tcPr>
          <w:p w14:paraId="53340C49"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r>
      <w:tr w:rsidR="002C2134" w:rsidRPr="00B5615B" w14:paraId="18D0AA73" w14:textId="77777777" w:rsidTr="00AE2108">
        <w:trPr>
          <w:cantSplit/>
          <w:trHeight w:val="197"/>
        </w:trPr>
        <w:tc>
          <w:tcPr>
            <w:tcW w:w="4144" w:type="dxa"/>
            <w:shd w:val="clear" w:color="auto" w:fill="auto"/>
          </w:tcPr>
          <w:p w14:paraId="3203CB9C"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 xml:space="preserve">v. </w:t>
            </w:r>
            <w:proofErr w:type="spellStart"/>
            <w:r w:rsidRPr="00D156A6">
              <w:rPr>
                <w:rFonts w:ascii="Times New Roman" w:hAnsi="Times New Roman"/>
                <w:spacing w:val="-1"/>
                <w:sz w:val="20"/>
                <w:szCs w:val="20"/>
              </w:rPr>
              <w:t>Vacc</w:t>
            </w:r>
            <w:proofErr w:type="spellEnd"/>
            <w:r w:rsidRPr="00D156A6">
              <w:rPr>
                <w:rFonts w:ascii="Times New Roman" w:hAnsi="Times New Roman"/>
                <w:spacing w:val="-1"/>
                <w:sz w:val="20"/>
                <w:szCs w:val="20"/>
              </w:rPr>
              <w:t xml:space="preserve"> or </w:t>
            </w:r>
            <w:proofErr w:type="spellStart"/>
            <w:r w:rsidRPr="00D156A6">
              <w:rPr>
                <w:rFonts w:ascii="Times New Roman" w:hAnsi="Times New Roman"/>
                <w:spacing w:val="-1"/>
                <w:sz w:val="20"/>
                <w:szCs w:val="20"/>
              </w:rPr>
              <w:t>Plabebo</w:t>
            </w:r>
            <w:proofErr w:type="spellEnd"/>
            <w:r w:rsidRPr="00D156A6">
              <w:rPr>
                <w:rFonts w:ascii="Times New Roman" w:hAnsi="Times New Roman"/>
                <w:spacing w:val="-1"/>
                <w:sz w:val="20"/>
                <w:szCs w:val="20"/>
              </w:rPr>
              <w:t xml:space="preserve"> (A or B or n/a)</w:t>
            </w:r>
          </w:p>
        </w:tc>
        <w:tc>
          <w:tcPr>
            <w:tcW w:w="1243" w:type="dxa"/>
            <w:shd w:val="clear" w:color="auto" w:fill="auto"/>
          </w:tcPr>
          <w:p w14:paraId="56A6E62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shd w:val="clear" w:color="auto" w:fill="auto"/>
          </w:tcPr>
          <w:p w14:paraId="5BD949A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tcPr>
          <w:p w14:paraId="39EA73F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26" w:type="dxa"/>
          </w:tcPr>
          <w:p w14:paraId="726E9ED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7765955A" w14:textId="77777777" w:rsidTr="00AE2108">
        <w:trPr>
          <w:cantSplit/>
          <w:trHeight w:val="196"/>
        </w:trPr>
        <w:tc>
          <w:tcPr>
            <w:tcW w:w="4144" w:type="dxa"/>
            <w:shd w:val="clear" w:color="auto" w:fill="auto"/>
          </w:tcPr>
          <w:p w14:paraId="1827B97F"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p>
        </w:tc>
        <w:tc>
          <w:tcPr>
            <w:tcW w:w="1243" w:type="dxa"/>
            <w:shd w:val="clear" w:color="auto" w:fill="auto"/>
          </w:tcPr>
          <w:p w14:paraId="47040E0F"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
        </w:tc>
        <w:tc>
          <w:tcPr>
            <w:tcW w:w="1326" w:type="dxa"/>
            <w:shd w:val="clear" w:color="auto" w:fill="auto"/>
          </w:tcPr>
          <w:p w14:paraId="019C35E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
        </w:tc>
        <w:tc>
          <w:tcPr>
            <w:tcW w:w="1326" w:type="dxa"/>
          </w:tcPr>
          <w:p w14:paraId="60CBF02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
        </w:tc>
        <w:tc>
          <w:tcPr>
            <w:tcW w:w="1326" w:type="dxa"/>
          </w:tcPr>
          <w:p w14:paraId="0AC9B65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
        </w:tc>
      </w:tr>
    </w:tbl>
    <w:p w14:paraId="0F1F84CD" w14:textId="77777777" w:rsidR="002C2134" w:rsidRPr="006C6B7A" w:rsidRDefault="002C2134" w:rsidP="002C2134">
      <w:pPr>
        <w:spacing w:after="0" w:line="240" w:lineRule="auto"/>
        <w:rPr>
          <w:rFonts w:ascii="Times New Roman" w:hAnsi="Times New Roman"/>
          <w:b/>
          <w:spacing w:val="-1"/>
          <w:sz w:val="20"/>
          <w:szCs w:val="20"/>
          <w:u w:val="single"/>
        </w:rPr>
      </w:pPr>
      <w:r w:rsidRPr="006C6B7A">
        <w:rPr>
          <w:rFonts w:ascii="Times New Roman" w:hAnsi="Times New Roman"/>
          <w:b/>
          <w:spacing w:val="-1"/>
          <w:sz w:val="20"/>
          <w:szCs w:val="20"/>
          <w:u w:val="single"/>
        </w:rPr>
        <w:t xml:space="preserve">44. Blood taken?  </w:t>
      </w:r>
      <w:r w:rsidRPr="006C6B7A">
        <w:rPr>
          <w:rFonts w:ascii="Times New Roman" w:hAnsi="Times New Roman"/>
          <w:b/>
          <w:spacing w:val="-1"/>
          <w:sz w:val="20"/>
          <w:szCs w:val="20"/>
          <w:u w:val="single"/>
        </w:rPr>
        <w:tab/>
      </w:r>
      <w:r w:rsidRPr="006C6B7A">
        <w:rPr>
          <w:rFonts w:ascii="Times New Roman" w:hAnsi="Times New Roman"/>
          <w:b/>
          <w:spacing w:val="-1"/>
          <w:sz w:val="20"/>
          <w:szCs w:val="20"/>
          <w:u w:val="single"/>
        </w:rPr>
        <w:tab/>
      </w:r>
      <w:r w:rsidRPr="006C6B7A">
        <w:rPr>
          <w:rFonts w:ascii="Times New Roman" w:hAnsi="Times New Roman"/>
          <w:b/>
          <w:spacing w:val="-1"/>
          <w:sz w:val="20"/>
          <w:szCs w:val="20"/>
          <w:u w:val="single"/>
        </w:rPr>
        <w:tab/>
      </w:r>
      <w:r w:rsidRPr="006C6B7A">
        <w:rPr>
          <w:rFonts w:ascii="Times New Roman" w:hAnsi="Times New Roman"/>
          <w:b/>
          <w:spacing w:val="-1"/>
          <w:sz w:val="20"/>
          <w:szCs w:val="20"/>
          <w:u w:val="single"/>
        </w:rPr>
        <w:tab/>
      </w:r>
      <w:r w:rsidRPr="006C6B7A">
        <w:rPr>
          <w:rFonts w:ascii="Times New Roman" w:hAnsi="Times New Roman"/>
          <w:b/>
          <w:spacing w:val="-1"/>
          <w:sz w:val="20"/>
          <w:szCs w:val="20"/>
          <w:u w:val="single"/>
        </w:rPr>
        <w:tab/>
      </w:r>
      <w:r w:rsidRPr="006C6B7A">
        <w:rPr>
          <w:rFonts w:ascii="Times New Roman" w:hAnsi="Times New Roman"/>
          <w:spacing w:val="-1"/>
          <w:sz w:val="20"/>
          <w:szCs w:val="20"/>
        </w:rPr>
        <w:t>Y/N</w:t>
      </w:r>
      <w:r w:rsidRPr="006C6B7A">
        <w:rPr>
          <w:rFonts w:ascii="Times New Roman" w:hAnsi="Times New Roman"/>
          <w:spacing w:val="-1"/>
          <w:sz w:val="20"/>
          <w:szCs w:val="20"/>
        </w:rPr>
        <w:tab/>
      </w:r>
      <w:r w:rsidRPr="006C6B7A">
        <w:rPr>
          <w:rFonts w:ascii="Times New Roman" w:hAnsi="Times New Roman"/>
          <w:spacing w:val="-1"/>
          <w:sz w:val="20"/>
          <w:szCs w:val="20"/>
        </w:rPr>
        <w:tab/>
        <w:t>Y/N</w:t>
      </w:r>
      <w:r w:rsidRPr="006C6B7A">
        <w:rPr>
          <w:rFonts w:ascii="Times New Roman" w:hAnsi="Times New Roman"/>
          <w:spacing w:val="-1"/>
          <w:sz w:val="20"/>
          <w:szCs w:val="20"/>
        </w:rPr>
        <w:tab/>
      </w:r>
      <w:r w:rsidRPr="006C6B7A">
        <w:rPr>
          <w:rFonts w:ascii="Times New Roman" w:hAnsi="Times New Roman"/>
          <w:spacing w:val="-1"/>
          <w:sz w:val="20"/>
          <w:szCs w:val="20"/>
        </w:rPr>
        <w:tab/>
        <w:t>Y/N</w:t>
      </w:r>
      <w:r w:rsidRPr="006C6B7A">
        <w:rPr>
          <w:rFonts w:ascii="Times New Roman" w:hAnsi="Times New Roman"/>
          <w:spacing w:val="-1"/>
          <w:sz w:val="20"/>
          <w:szCs w:val="20"/>
        </w:rPr>
        <w:tab/>
        <w:t xml:space="preserve">    Y/N</w:t>
      </w:r>
      <w:r w:rsidRPr="006C6B7A">
        <w:rPr>
          <w:rFonts w:ascii="Times New Roman" w:hAnsi="Times New Roman"/>
          <w:spacing w:val="-1"/>
          <w:sz w:val="20"/>
          <w:szCs w:val="20"/>
        </w:rPr>
        <w:tab/>
      </w:r>
    </w:p>
    <w:p w14:paraId="47365D8D" w14:textId="77777777" w:rsidR="002C2134" w:rsidRPr="006C6B7A" w:rsidRDefault="002C2134" w:rsidP="002C2134">
      <w:pPr>
        <w:spacing w:after="0" w:line="240" w:lineRule="auto"/>
        <w:rPr>
          <w:rFonts w:ascii="Times New Roman" w:hAnsi="Times New Roman"/>
          <w:spacing w:val="-1"/>
          <w:sz w:val="20"/>
          <w:szCs w:val="20"/>
        </w:rPr>
      </w:pPr>
    </w:p>
    <w:p w14:paraId="0BAFC317" w14:textId="77777777" w:rsidR="002C2134" w:rsidRPr="006C6B7A" w:rsidRDefault="002C2134" w:rsidP="002C2134">
      <w:pPr>
        <w:spacing w:after="0" w:line="240" w:lineRule="auto"/>
        <w:rPr>
          <w:rFonts w:ascii="Times New Roman" w:hAnsi="Times New Roman"/>
          <w:b/>
          <w:spacing w:val="-1"/>
          <w:sz w:val="20"/>
          <w:szCs w:val="20"/>
          <w:u w:val="single"/>
        </w:rPr>
      </w:pPr>
    </w:p>
    <w:p w14:paraId="70DC0D2A" w14:textId="77777777" w:rsidR="002C2134" w:rsidRPr="006C6B7A" w:rsidRDefault="002C2134" w:rsidP="002C2134">
      <w:pPr>
        <w:spacing w:after="0" w:line="240" w:lineRule="auto"/>
        <w:rPr>
          <w:rFonts w:ascii="Times New Roman" w:hAnsi="Times New Roman"/>
          <w:b/>
          <w:spacing w:val="-1"/>
          <w:sz w:val="20"/>
          <w:szCs w:val="20"/>
          <w:u w:val="single"/>
        </w:rPr>
      </w:pPr>
    </w:p>
    <w:p w14:paraId="44F1ECDC" w14:textId="77777777" w:rsidR="002C2134" w:rsidRPr="006C6B7A" w:rsidRDefault="002C2134" w:rsidP="002C2134">
      <w:pPr>
        <w:spacing w:after="0" w:line="240" w:lineRule="auto"/>
        <w:rPr>
          <w:rFonts w:ascii="Times New Roman" w:hAnsi="Times New Roman"/>
          <w:b/>
          <w:spacing w:val="-1"/>
          <w:sz w:val="20"/>
          <w:szCs w:val="20"/>
          <w:u w:val="single"/>
        </w:rPr>
      </w:pPr>
    </w:p>
    <w:p w14:paraId="10187D48" w14:textId="77777777" w:rsidR="002C2134" w:rsidRPr="006C6B7A" w:rsidRDefault="002C2134" w:rsidP="002C2134">
      <w:pPr>
        <w:spacing w:after="0" w:line="240" w:lineRule="auto"/>
        <w:rPr>
          <w:rFonts w:ascii="Times New Roman" w:hAnsi="Times New Roman"/>
          <w:b/>
          <w:spacing w:val="-1"/>
          <w:sz w:val="20"/>
          <w:szCs w:val="20"/>
          <w:u w:val="single"/>
        </w:rPr>
      </w:pPr>
    </w:p>
    <w:p w14:paraId="168ADFF7" w14:textId="77777777" w:rsidR="002C2134" w:rsidRPr="006C6B7A" w:rsidRDefault="002C2134" w:rsidP="002C2134">
      <w:pPr>
        <w:spacing w:after="0" w:line="240" w:lineRule="auto"/>
        <w:rPr>
          <w:rFonts w:ascii="Times New Roman" w:hAnsi="Times New Roman"/>
          <w:b/>
          <w:spacing w:val="-1"/>
          <w:sz w:val="20"/>
          <w:szCs w:val="20"/>
          <w:u w:val="single"/>
        </w:rPr>
      </w:pPr>
    </w:p>
    <w:p w14:paraId="68BED208" w14:textId="433E0C31" w:rsidR="002C2134" w:rsidRPr="006C6B7A" w:rsidRDefault="002C2134" w:rsidP="002C2134">
      <w:pPr>
        <w:pStyle w:val="Footer"/>
        <w:framePr w:wrap="around" w:vAnchor="text" w:hAnchor="margin" w:xAlign="right" w:y="1"/>
        <w:rPr>
          <w:rStyle w:val="PageNumber"/>
        </w:rPr>
      </w:pPr>
      <w:r w:rsidRPr="006C6B7A">
        <w:rPr>
          <w:rStyle w:val="PageNumber"/>
        </w:rPr>
        <w:fldChar w:fldCharType="begin"/>
      </w:r>
      <w:r w:rsidRPr="006C6B7A">
        <w:rPr>
          <w:rStyle w:val="PageNumber"/>
        </w:rPr>
        <w:instrText xml:space="preserve">PAGE  </w:instrText>
      </w:r>
      <w:r w:rsidRPr="006C6B7A">
        <w:rPr>
          <w:rStyle w:val="PageNumber"/>
        </w:rPr>
        <w:fldChar w:fldCharType="separate"/>
      </w:r>
      <w:r w:rsidR="00AA2167">
        <w:rPr>
          <w:rStyle w:val="PageNumber"/>
          <w:noProof/>
        </w:rPr>
        <w:t>306</w:t>
      </w:r>
      <w:r w:rsidRPr="006C6B7A">
        <w:rPr>
          <w:rStyle w:val="PageNumber"/>
        </w:rPr>
        <w:fldChar w:fldCharType="end"/>
      </w:r>
    </w:p>
    <w:p w14:paraId="7B8C6BCC" w14:textId="77777777" w:rsidR="002C2134" w:rsidRPr="006C6B7A" w:rsidRDefault="002C2134" w:rsidP="002C2134">
      <w:pPr>
        <w:pStyle w:val="Footer"/>
        <w:ind w:right="360"/>
      </w:pPr>
      <w:r w:rsidRPr="006C6B7A">
        <w:t xml:space="preserve">Farm Number ________    </w:t>
      </w:r>
      <w:proofErr w:type="spellStart"/>
      <w:r w:rsidRPr="006C6B7A">
        <w:rPr>
          <w:u w:val="single"/>
        </w:rPr>
        <w:t>Naari</w:t>
      </w:r>
      <w:proofErr w:type="spellEnd"/>
      <w:r w:rsidRPr="006C6B7A">
        <w:rPr>
          <w:u w:val="single"/>
        </w:rPr>
        <w:t>/</w:t>
      </w:r>
      <w:proofErr w:type="spellStart"/>
      <w:r w:rsidRPr="006C6B7A">
        <w:rPr>
          <w:u w:val="single"/>
        </w:rPr>
        <w:t>Buuri</w:t>
      </w:r>
      <w:proofErr w:type="spellEnd"/>
      <w:r w:rsidRPr="006C6B7A">
        <w:rPr>
          <w:u w:val="single"/>
        </w:rPr>
        <w:t xml:space="preserve">:  </w:t>
      </w:r>
      <w:r w:rsidRPr="006C6B7A">
        <w:t xml:space="preserve">________  </w:t>
      </w:r>
      <w:r w:rsidRPr="006C6B7A">
        <w:rPr>
          <w:u w:val="single"/>
        </w:rPr>
        <w:t xml:space="preserve">          </w:t>
      </w:r>
    </w:p>
    <w:p w14:paraId="55106AB8" w14:textId="77777777" w:rsidR="002C2134" w:rsidRPr="006C6B7A" w:rsidRDefault="002C2134" w:rsidP="002C2134">
      <w:pPr>
        <w:spacing w:after="0" w:line="240" w:lineRule="auto"/>
        <w:rPr>
          <w:rFonts w:ascii="Times New Roman" w:hAnsi="Times New Roman"/>
          <w:b/>
          <w:spacing w:val="-1"/>
          <w:sz w:val="20"/>
          <w:szCs w:val="20"/>
          <w:u w:val="single"/>
        </w:rPr>
      </w:pPr>
      <w:r w:rsidRPr="006C6B7A">
        <w:rPr>
          <w:rFonts w:ascii="Times New Roman" w:hAnsi="Times New Roman"/>
          <w:b/>
          <w:spacing w:val="-1"/>
          <w:sz w:val="20"/>
          <w:szCs w:val="20"/>
          <w:u w:val="single"/>
        </w:rPr>
        <w:br w:type="page"/>
      </w:r>
    </w:p>
    <w:p w14:paraId="71DAE730"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b/>
          <w:spacing w:val="-1"/>
          <w:sz w:val="20"/>
          <w:szCs w:val="20"/>
          <w:u w:val="single"/>
        </w:rPr>
      </w:pPr>
      <w:r w:rsidRPr="006C6B7A">
        <w:rPr>
          <w:rFonts w:ascii="Times New Roman" w:hAnsi="Times New Roman"/>
          <w:b/>
          <w:spacing w:val="-1"/>
          <w:sz w:val="20"/>
          <w:szCs w:val="20"/>
          <w:u w:val="single"/>
        </w:rPr>
        <w:lastRenderedPageBreak/>
        <w:t>F. Cow Health and Productivity Checks</w:t>
      </w:r>
    </w:p>
    <w:tbl>
      <w:tblPr>
        <w:tblW w:w="9678"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4198"/>
        <w:gridCol w:w="1370"/>
        <w:gridCol w:w="1370"/>
        <w:gridCol w:w="1370"/>
        <w:gridCol w:w="1370"/>
      </w:tblGrid>
      <w:tr w:rsidR="002C2134" w:rsidRPr="00B5615B" w14:paraId="0EDA0297" w14:textId="77777777" w:rsidTr="00AE2108">
        <w:trPr>
          <w:cantSplit/>
          <w:trHeight w:val="542"/>
        </w:trPr>
        <w:tc>
          <w:tcPr>
            <w:tcW w:w="4198" w:type="dxa"/>
            <w:shd w:val="clear" w:color="auto" w:fill="auto"/>
          </w:tcPr>
          <w:p w14:paraId="75E40E2D"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z w:val="20"/>
                <w:szCs w:val="20"/>
              </w:rPr>
            </w:pPr>
            <w:r w:rsidRPr="00D156A6">
              <w:rPr>
                <w:rFonts w:ascii="Times New Roman" w:hAnsi="Times New Roman"/>
                <w:spacing w:val="-1"/>
                <w:sz w:val="20"/>
                <w:szCs w:val="20"/>
              </w:rPr>
              <w:t>Examination of Cows:</w:t>
            </w:r>
          </w:p>
        </w:tc>
        <w:tc>
          <w:tcPr>
            <w:tcW w:w="1370" w:type="dxa"/>
            <w:shd w:val="clear" w:color="auto" w:fill="auto"/>
          </w:tcPr>
          <w:p w14:paraId="4900CA5C" w14:textId="77777777" w:rsidR="002C2134" w:rsidRPr="00D156A6" w:rsidRDefault="002C2134" w:rsidP="00343A6C">
            <w:pPr>
              <w:tabs>
                <w:tab w:val="left" w:pos="0"/>
                <w:tab w:val="left" w:pos="720"/>
                <w:tab w:val="left" w:pos="144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 xml:space="preserve">  Cow1 (Q46) ID_________</w:t>
            </w:r>
          </w:p>
        </w:tc>
        <w:tc>
          <w:tcPr>
            <w:tcW w:w="1370" w:type="dxa"/>
            <w:shd w:val="clear" w:color="auto" w:fill="auto"/>
          </w:tcPr>
          <w:p w14:paraId="3E60088F" w14:textId="77777777" w:rsidR="002C2134" w:rsidRPr="00D156A6" w:rsidRDefault="002C2134" w:rsidP="00343A6C">
            <w:pPr>
              <w:tabs>
                <w:tab w:val="left" w:pos="0"/>
                <w:tab w:val="left" w:pos="720"/>
                <w:tab w:val="left" w:pos="144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 xml:space="preserve"> Cow2 (Q47) </w:t>
            </w:r>
          </w:p>
          <w:p w14:paraId="05352753" w14:textId="77777777" w:rsidR="002C2134" w:rsidRPr="00D156A6" w:rsidRDefault="002C2134" w:rsidP="00343A6C">
            <w:pPr>
              <w:tabs>
                <w:tab w:val="left" w:pos="0"/>
                <w:tab w:val="left" w:pos="720"/>
                <w:tab w:val="left" w:pos="1440"/>
              </w:tabs>
              <w:spacing w:before="100" w:after="0" w:line="240" w:lineRule="auto"/>
              <w:rPr>
                <w:rFonts w:ascii="Times New Roman" w:hAnsi="Times New Roman"/>
                <w:sz w:val="20"/>
                <w:szCs w:val="20"/>
              </w:rPr>
            </w:pPr>
            <w:r w:rsidRPr="00D156A6">
              <w:rPr>
                <w:rFonts w:ascii="Times New Roman" w:hAnsi="Times New Roman"/>
                <w:spacing w:val="-1"/>
                <w:sz w:val="20"/>
                <w:szCs w:val="20"/>
              </w:rPr>
              <w:t xml:space="preserve"> ID________</w:t>
            </w:r>
          </w:p>
        </w:tc>
        <w:tc>
          <w:tcPr>
            <w:tcW w:w="1370" w:type="dxa"/>
          </w:tcPr>
          <w:p w14:paraId="633258AB" w14:textId="77777777" w:rsidR="002C2134" w:rsidRPr="00D156A6" w:rsidRDefault="002C2134" w:rsidP="00343A6C">
            <w:pPr>
              <w:tabs>
                <w:tab w:val="left" w:pos="0"/>
                <w:tab w:val="left" w:pos="720"/>
                <w:tab w:val="left" w:pos="144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Cow3 (Q48)</w:t>
            </w:r>
          </w:p>
          <w:p w14:paraId="1D8076D5"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ID_________</w:t>
            </w:r>
          </w:p>
        </w:tc>
        <w:tc>
          <w:tcPr>
            <w:tcW w:w="1370" w:type="dxa"/>
          </w:tcPr>
          <w:p w14:paraId="645B93A2" w14:textId="77777777" w:rsidR="002C2134" w:rsidRPr="00D156A6" w:rsidRDefault="002C2134" w:rsidP="00343A6C">
            <w:pPr>
              <w:tabs>
                <w:tab w:val="left" w:pos="0"/>
                <w:tab w:val="left" w:pos="720"/>
                <w:tab w:val="left" w:pos="144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Cow4 (Q49)</w:t>
            </w:r>
          </w:p>
          <w:p w14:paraId="283B87EB" w14:textId="77777777" w:rsidR="002C2134" w:rsidRPr="00D156A6" w:rsidRDefault="002C2134" w:rsidP="00343A6C">
            <w:pPr>
              <w:tabs>
                <w:tab w:val="left" w:pos="0"/>
                <w:tab w:val="left" w:pos="720"/>
                <w:tab w:val="left" w:pos="144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ID_________</w:t>
            </w:r>
          </w:p>
        </w:tc>
      </w:tr>
      <w:tr w:rsidR="002C2134" w:rsidRPr="00B5615B" w14:paraId="1860F4B3" w14:textId="77777777" w:rsidTr="00AE2108">
        <w:trPr>
          <w:cantSplit/>
          <w:trHeight w:val="277"/>
        </w:trPr>
        <w:tc>
          <w:tcPr>
            <w:tcW w:w="4198" w:type="dxa"/>
            <w:shd w:val="clear" w:color="auto" w:fill="auto"/>
          </w:tcPr>
          <w:p w14:paraId="5CA20184"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pacing w:val="-1"/>
                <w:sz w:val="20"/>
                <w:szCs w:val="20"/>
              </w:rPr>
              <w:t>a. “Approximate age (years)”</w:t>
            </w:r>
          </w:p>
        </w:tc>
        <w:tc>
          <w:tcPr>
            <w:tcW w:w="1370" w:type="dxa"/>
            <w:shd w:val="clear" w:color="auto" w:fill="auto"/>
          </w:tcPr>
          <w:p w14:paraId="4E211AAA"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shd w:val="clear" w:color="auto" w:fill="auto"/>
          </w:tcPr>
          <w:p w14:paraId="6708D34F"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589F589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741658F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5E92165D" w14:textId="77777777" w:rsidTr="00AE2108">
        <w:trPr>
          <w:cantSplit/>
          <w:trHeight w:val="277"/>
        </w:trPr>
        <w:tc>
          <w:tcPr>
            <w:tcW w:w="4198" w:type="dxa"/>
            <w:shd w:val="clear" w:color="auto" w:fill="auto"/>
          </w:tcPr>
          <w:p w14:paraId="5A982435"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z w:val="20"/>
                <w:szCs w:val="20"/>
              </w:rPr>
            </w:pPr>
            <w:r w:rsidRPr="00D156A6">
              <w:rPr>
                <w:rFonts w:ascii="Times New Roman" w:hAnsi="Times New Roman"/>
                <w:spacing w:val="-1"/>
                <w:sz w:val="20"/>
                <w:szCs w:val="20"/>
              </w:rPr>
              <w:t xml:space="preserve">b. Breed </w:t>
            </w:r>
          </w:p>
        </w:tc>
        <w:tc>
          <w:tcPr>
            <w:tcW w:w="1370" w:type="dxa"/>
            <w:shd w:val="clear" w:color="auto" w:fill="auto"/>
          </w:tcPr>
          <w:p w14:paraId="19B1F36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shd w:val="clear" w:color="auto" w:fill="auto"/>
          </w:tcPr>
          <w:p w14:paraId="5AD36A5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7BA38715"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4B823E05"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560B8CA6" w14:textId="77777777" w:rsidTr="00AE2108">
        <w:trPr>
          <w:cantSplit/>
          <w:trHeight w:val="263"/>
        </w:trPr>
        <w:tc>
          <w:tcPr>
            <w:tcW w:w="4198" w:type="dxa"/>
            <w:shd w:val="clear" w:color="auto" w:fill="auto"/>
          </w:tcPr>
          <w:p w14:paraId="2570D1BE"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pacing w:val="-1"/>
                <w:sz w:val="20"/>
                <w:szCs w:val="20"/>
              </w:rPr>
              <w:t>c. “Approximate number of calvings”</w:t>
            </w:r>
          </w:p>
        </w:tc>
        <w:tc>
          <w:tcPr>
            <w:tcW w:w="1370" w:type="dxa"/>
            <w:shd w:val="clear" w:color="auto" w:fill="auto"/>
          </w:tcPr>
          <w:p w14:paraId="742B255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shd w:val="clear" w:color="auto" w:fill="auto"/>
          </w:tcPr>
          <w:p w14:paraId="364440BD"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73746D19"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548A3B2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375FAF9E" w14:textId="77777777" w:rsidTr="00AE2108">
        <w:trPr>
          <w:cantSplit/>
          <w:trHeight w:val="277"/>
        </w:trPr>
        <w:tc>
          <w:tcPr>
            <w:tcW w:w="4198" w:type="dxa"/>
            <w:shd w:val="clear" w:color="auto" w:fill="auto"/>
          </w:tcPr>
          <w:p w14:paraId="141F9B77"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pacing w:val="-1"/>
                <w:sz w:val="20"/>
                <w:szCs w:val="20"/>
              </w:rPr>
              <w:t>d. “Approximate last calving date”</w:t>
            </w:r>
          </w:p>
        </w:tc>
        <w:tc>
          <w:tcPr>
            <w:tcW w:w="1370" w:type="dxa"/>
            <w:shd w:val="clear" w:color="auto" w:fill="auto"/>
          </w:tcPr>
          <w:p w14:paraId="1B9BF1EF"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shd w:val="clear" w:color="auto" w:fill="auto"/>
          </w:tcPr>
          <w:p w14:paraId="489D1F29"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4EC150B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6942811A"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2F47936E" w14:textId="77777777" w:rsidTr="00AE2108">
        <w:trPr>
          <w:cantSplit/>
          <w:trHeight w:val="263"/>
        </w:trPr>
        <w:tc>
          <w:tcPr>
            <w:tcW w:w="4198" w:type="dxa"/>
            <w:shd w:val="clear" w:color="auto" w:fill="auto"/>
          </w:tcPr>
          <w:p w14:paraId="6CE10CD3"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pacing w:val="-1"/>
                <w:sz w:val="20"/>
                <w:szCs w:val="20"/>
              </w:rPr>
            </w:pPr>
            <w:r w:rsidRPr="00D156A6">
              <w:rPr>
                <w:rFonts w:ascii="Times New Roman" w:hAnsi="Times New Roman"/>
                <w:i/>
                <w:spacing w:val="-1"/>
                <w:sz w:val="20"/>
                <w:szCs w:val="20"/>
              </w:rPr>
              <w:t>e. Bred since last calving? If no, go to h.</w:t>
            </w:r>
          </w:p>
        </w:tc>
        <w:tc>
          <w:tcPr>
            <w:tcW w:w="1370" w:type="dxa"/>
            <w:shd w:val="clear" w:color="auto" w:fill="auto"/>
          </w:tcPr>
          <w:p w14:paraId="10B5DEF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2C38256B"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0100325F"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7F99185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r>
      <w:tr w:rsidR="002C2134" w:rsidRPr="00B5615B" w14:paraId="1C762F56" w14:textId="77777777" w:rsidTr="00AE2108">
        <w:trPr>
          <w:cantSplit/>
          <w:trHeight w:val="277"/>
        </w:trPr>
        <w:tc>
          <w:tcPr>
            <w:tcW w:w="4198" w:type="dxa"/>
            <w:shd w:val="clear" w:color="auto" w:fill="auto"/>
          </w:tcPr>
          <w:p w14:paraId="67EFAF76"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pacing w:val="-1"/>
                <w:sz w:val="20"/>
                <w:szCs w:val="20"/>
              </w:rPr>
            </w:pPr>
            <w:r w:rsidRPr="00D156A6">
              <w:rPr>
                <w:rFonts w:ascii="Times New Roman" w:hAnsi="Times New Roman"/>
                <w:i/>
                <w:spacing w:val="-1"/>
                <w:sz w:val="20"/>
                <w:szCs w:val="20"/>
              </w:rPr>
              <w:t>f. “First breeding date after last calving” (</w:t>
            </w:r>
            <w:proofErr w:type="spellStart"/>
            <w:r w:rsidRPr="00D156A6">
              <w:rPr>
                <w:rFonts w:ascii="Times New Roman" w:hAnsi="Times New Roman"/>
                <w:i/>
                <w:spacing w:val="-1"/>
                <w:sz w:val="20"/>
                <w:szCs w:val="20"/>
              </w:rPr>
              <w:t>mo</w:t>
            </w:r>
            <w:proofErr w:type="spellEnd"/>
            <w:r w:rsidRPr="00D156A6">
              <w:rPr>
                <w:rFonts w:ascii="Times New Roman" w:hAnsi="Times New Roman"/>
                <w:i/>
                <w:spacing w:val="-1"/>
                <w:sz w:val="20"/>
                <w:szCs w:val="20"/>
              </w:rPr>
              <w:t>)</w:t>
            </w:r>
          </w:p>
        </w:tc>
        <w:tc>
          <w:tcPr>
            <w:tcW w:w="1370" w:type="dxa"/>
            <w:shd w:val="clear" w:color="auto" w:fill="auto"/>
          </w:tcPr>
          <w:p w14:paraId="712B2D29"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shd w:val="clear" w:color="auto" w:fill="auto"/>
          </w:tcPr>
          <w:p w14:paraId="2070824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17434F9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0C510D41"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40C21966" w14:textId="77777777" w:rsidTr="00AE2108">
        <w:trPr>
          <w:cantSplit/>
          <w:trHeight w:val="277"/>
        </w:trPr>
        <w:tc>
          <w:tcPr>
            <w:tcW w:w="4198" w:type="dxa"/>
            <w:shd w:val="clear" w:color="auto" w:fill="auto"/>
          </w:tcPr>
          <w:p w14:paraId="7D02BCF9"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pacing w:val="-1"/>
                <w:sz w:val="20"/>
                <w:szCs w:val="20"/>
              </w:rPr>
            </w:pPr>
            <w:proofErr w:type="spellStart"/>
            <w:r w:rsidRPr="00D156A6">
              <w:rPr>
                <w:rFonts w:ascii="Times New Roman" w:hAnsi="Times New Roman"/>
                <w:i/>
                <w:spacing w:val="-1"/>
                <w:sz w:val="20"/>
                <w:szCs w:val="20"/>
              </w:rPr>
              <w:t>g.“Latest</w:t>
            </w:r>
            <w:proofErr w:type="spellEnd"/>
            <w:r w:rsidRPr="00D156A6">
              <w:rPr>
                <w:rFonts w:ascii="Times New Roman" w:hAnsi="Times New Roman"/>
                <w:i/>
                <w:spacing w:val="-1"/>
                <w:sz w:val="20"/>
                <w:szCs w:val="20"/>
              </w:rPr>
              <w:t xml:space="preserve"> breeding after last calving” (date/</w:t>
            </w:r>
            <w:proofErr w:type="spellStart"/>
            <w:r w:rsidRPr="00D156A6">
              <w:rPr>
                <w:rFonts w:ascii="Times New Roman" w:hAnsi="Times New Roman"/>
                <w:i/>
                <w:spacing w:val="-1"/>
                <w:sz w:val="20"/>
                <w:szCs w:val="20"/>
              </w:rPr>
              <w:t>mo</w:t>
            </w:r>
            <w:proofErr w:type="spellEnd"/>
            <w:r w:rsidRPr="00D156A6">
              <w:rPr>
                <w:rFonts w:ascii="Times New Roman" w:hAnsi="Times New Roman"/>
                <w:i/>
                <w:spacing w:val="-1"/>
                <w:sz w:val="20"/>
                <w:szCs w:val="20"/>
              </w:rPr>
              <w:t>)</w:t>
            </w:r>
          </w:p>
        </w:tc>
        <w:tc>
          <w:tcPr>
            <w:tcW w:w="1370" w:type="dxa"/>
            <w:shd w:val="clear" w:color="auto" w:fill="auto"/>
          </w:tcPr>
          <w:p w14:paraId="6D18884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shd w:val="clear" w:color="auto" w:fill="auto"/>
          </w:tcPr>
          <w:p w14:paraId="6130F451"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2E19B04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2A8B658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5304D1D9" w14:textId="77777777" w:rsidTr="00AE2108">
        <w:trPr>
          <w:cantSplit/>
          <w:trHeight w:val="263"/>
        </w:trPr>
        <w:tc>
          <w:tcPr>
            <w:tcW w:w="4198" w:type="dxa"/>
            <w:shd w:val="clear" w:color="auto" w:fill="auto"/>
          </w:tcPr>
          <w:p w14:paraId="71552A7B"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pacing w:val="-1"/>
                <w:sz w:val="20"/>
                <w:szCs w:val="20"/>
              </w:rPr>
            </w:pPr>
            <w:r w:rsidRPr="00D156A6">
              <w:rPr>
                <w:rFonts w:ascii="Times New Roman" w:hAnsi="Times New Roman"/>
                <w:i/>
                <w:spacing w:val="-1"/>
                <w:sz w:val="20"/>
                <w:szCs w:val="20"/>
              </w:rPr>
              <w:t>h. “Number of breedings for last pregnancy”</w:t>
            </w:r>
          </w:p>
        </w:tc>
        <w:tc>
          <w:tcPr>
            <w:tcW w:w="1370" w:type="dxa"/>
            <w:shd w:val="clear" w:color="auto" w:fill="auto"/>
          </w:tcPr>
          <w:p w14:paraId="6B4B950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shd w:val="clear" w:color="auto" w:fill="auto"/>
          </w:tcPr>
          <w:p w14:paraId="4DA07652"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1FE806BA"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2356C65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4C4BBCE0" w14:textId="77777777" w:rsidTr="00AE2108">
        <w:trPr>
          <w:cantSplit/>
          <w:trHeight w:val="277"/>
        </w:trPr>
        <w:tc>
          <w:tcPr>
            <w:tcW w:w="4198" w:type="dxa"/>
            <w:shd w:val="clear" w:color="auto" w:fill="auto"/>
          </w:tcPr>
          <w:p w14:paraId="7AF35988"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proofErr w:type="spellStart"/>
            <w:r w:rsidRPr="00D156A6">
              <w:rPr>
                <w:rFonts w:ascii="Times New Roman" w:hAnsi="Times New Roman"/>
                <w:i/>
                <w:spacing w:val="-1"/>
                <w:sz w:val="20"/>
                <w:szCs w:val="20"/>
              </w:rPr>
              <w:t>i</w:t>
            </w:r>
            <w:proofErr w:type="spellEnd"/>
            <w:r w:rsidRPr="00D156A6">
              <w:rPr>
                <w:rFonts w:ascii="Times New Roman" w:hAnsi="Times New Roman"/>
                <w:i/>
                <w:spacing w:val="-1"/>
                <w:sz w:val="20"/>
                <w:szCs w:val="20"/>
              </w:rPr>
              <w:t>.” Current daily milk yield (kg/day)”</w:t>
            </w:r>
          </w:p>
        </w:tc>
        <w:tc>
          <w:tcPr>
            <w:tcW w:w="1370" w:type="dxa"/>
            <w:shd w:val="clear" w:color="auto" w:fill="auto"/>
          </w:tcPr>
          <w:p w14:paraId="64BE9F3B"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shd w:val="clear" w:color="auto" w:fill="auto"/>
          </w:tcPr>
          <w:p w14:paraId="7FEF78C4"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20F8EB5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0869576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087F5B1F" w14:textId="77777777" w:rsidTr="00AE2108">
        <w:trPr>
          <w:cantSplit/>
          <w:trHeight w:val="263"/>
        </w:trPr>
        <w:tc>
          <w:tcPr>
            <w:tcW w:w="4198" w:type="dxa"/>
            <w:shd w:val="clear" w:color="auto" w:fill="auto"/>
          </w:tcPr>
          <w:p w14:paraId="1099B3C5"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pacing w:val="-1"/>
                <w:sz w:val="20"/>
                <w:szCs w:val="20"/>
              </w:rPr>
              <w:t>j. “Is this what she produced last week?”</w:t>
            </w:r>
          </w:p>
        </w:tc>
        <w:tc>
          <w:tcPr>
            <w:tcW w:w="1370" w:type="dxa"/>
            <w:shd w:val="clear" w:color="auto" w:fill="auto"/>
          </w:tcPr>
          <w:p w14:paraId="73925099"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4F2AFB1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3EEF5E6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c>
          <w:tcPr>
            <w:tcW w:w="1370" w:type="dxa"/>
          </w:tcPr>
          <w:p w14:paraId="0006308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r>
      <w:tr w:rsidR="002C2134" w:rsidRPr="00B5615B" w14:paraId="61A35789" w14:textId="77777777" w:rsidTr="00AE2108">
        <w:trPr>
          <w:cantSplit/>
          <w:trHeight w:val="277"/>
        </w:trPr>
        <w:tc>
          <w:tcPr>
            <w:tcW w:w="4198" w:type="dxa"/>
            <w:shd w:val="clear" w:color="auto" w:fill="auto"/>
          </w:tcPr>
          <w:p w14:paraId="18D765B8"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pacing w:val="-1"/>
                <w:sz w:val="20"/>
                <w:szCs w:val="20"/>
              </w:rPr>
              <w:t>k. “Mastitis in last 12 months”</w:t>
            </w:r>
          </w:p>
        </w:tc>
        <w:tc>
          <w:tcPr>
            <w:tcW w:w="1370" w:type="dxa"/>
            <w:shd w:val="clear" w:color="auto" w:fill="auto"/>
          </w:tcPr>
          <w:p w14:paraId="1A66007B"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562D3EA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20C95764"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c>
          <w:tcPr>
            <w:tcW w:w="1370" w:type="dxa"/>
          </w:tcPr>
          <w:p w14:paraId="672A6CF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r>
      <w:tr w:rsidR="002C2134" w:rsidRPr="00B5615B" w14:paraId="7669E73D" w14:textId="77777777" w:rsidTr="00AE2108">
        <w:trPr>
          <w:cantSplit/>
          <w:trHeight w:val="277"/>
        </w:trPr>
        <w:tc>
          <w:tcPr>
            <w:tcW w:w="4198" w:type="dxa"/>
            <w:shd w:val="clear" w:color="auto" w:fill="auto"/>
          </w:tcPr>
          <w:p w14:paraId="5261FCC2"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pacing w:val="-1"/>
                <w:sz w:val="20"/>
                <w:szCs w:val="20"/>
              </w:rPr>
              <w:t>l. “Abortion/stillbirths in last 12 months”</w:t>
            </w:r>
          </w:p>
        </w:tc>
        <w:tc>
          <w:tcPr>
            <w:tcW w:w="1370" w:type="dxa"/>
            <w:shd w:val="clear" w:color="auto" w:fill="auto"/>
          </w:tcPr>
          <w:p w14:paraId="142A7E1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3D33E324"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0A9DAB0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c>
          <w:tcPr>
            <w:tcW w:w="1370" w:type="dxa"/>
          </w:tcPr>
          <w:p w14:paraId="5DB7FCCB"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r>
      <w:tr w:rsidR="002C2134" w:rsidRPr="00B5615B" w14:paraId="1A6E23E7" w14:textId="77777777" w:rsidTr="00AE2108">
        <w:trPr>
          <w:cantSplit/>
          <w:trHeight w:val="263"/>
        </w:trPr>
        <w:tc>
          <w:tcPr>
            <w:tcW w:w="4198" w:type="dxa"/>
            <w:shd w:val="clear" w:color="auto" w:fill="auto"/>
          </w:tcPr>
          <w:p w14:paraId="57D8F3CA"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z w:val="20"/>
                <w:szCs w:val="20"/>
              </w:rPr>
              <w:t>m. “Pneumonia in last 12 months”</w:t>
            </w:r>
          </w:p>
        </w:tc>
        <w:tc>
          <w:tcPr>
            <w:tcW w:w="1370" w:type="dxa"/>
            <w:shd w:val="clear" w:color="auto" w:fill="auto"/>
          </w:tcPr>
          <w:p w14:paraId="390D642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51C6EE0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57A54FB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c>
          <w:tcPr>
            <w:tcW w:w="1370" w:type="dxa"/>
          </w:tcPr>
          <w:p w14:paraId="7BEEFD0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r>
      <w:tr w:rsidR="002C2134" w:rsidRPr="00B5615B" w14:paraId="6ACAD9F3" w14:textId="77777777" w:rsidTr="00AE2108">
        <w:trPr>
          <w:cantSplit/>
          <w:trHeight w:val="277"/>
        </w:trPr>
        <w:tc>
          <w:tcPr>
            <w:tcW w:w="4198" w:type="dxa"/>
            <w:shd w:val="clear" w:color="auto" w:fill="auto"/>
          </w:tcPr>
          <w:p w14:paraId="0E642279"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z w:val="20"/>
                <w:szCs w:val="20"/>
              </w:rPr>
              <w:t>n. “Diarrhea in last 12 months”</w:t>
            </w:r>
          </w:p>
        </w:tc>
        <w:tc>
          <w:tcPr>
            <w:tcW w:w="1370" w:type="dxa"/>
            <w:shd w:val="clear" w:color="auto" w:fill="auto"/>
          </w:tcPr>
          <w:p w14:paraId="328B2F5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20A4A721"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67AC5422"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c>
          <w:tcPr>
            <w:tcW w:w="1370" w:type="dxa"/>
          </w:tcPr>
          <w:p w14:paraId="5924909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r>
      <w:tr w:rsidR="002C2134" w:rsidRPr="00B5615B" w14:paraId="5686973C" w14:textId="77777777" w:rsidTr="00AE2108">
        <w:trPr>
          <w:cantSplit/>
          <w:trHeight w:val="263"/>
        </w:trPr>
        <w:tc>
          <w:tcPr>
            <w:tcW w:w="4198" w:type="dxa"/>
            <w:shd w:val="clear" w:color="auto" w:fill="auto"/>
          </w:tcPr>
          <w:p w14:paraId="03181FDD"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z w:val="20"/>
                <w:szCs w:val="20"/>
              </w:rPr>
              <w:t>o. “Poor appetite in last 12 months”</w:t>
            </w:r>
          </w:p>
        </w:tc>
        <w:tc>
          <w:tcPr>
            <w:tcW w:w="1370" w:type="dxa"/>
            <w:shd w:val="clear" w:color="auto" w:fill="auto"/>
          </w:tcPr>
          <w:p w14:paraId="4F8B1A01"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2671857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6C19DC54"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c>
          <w:tcPr>
            <w:tcW w:w="1370" w:type="dxa"/>
          </w:tcPr>
          <w:p w14:paraId="372661E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r>
      <w:tr w:rsidR="002C2134" w:rsidRPr="00B5615B" w14:paraId="24B29256" w14:textId="77777777" w:rsidTr="00AE2108">
        <w:trPr>
          <w:cantSplit/>
          <w:trHeight w:val="277"/>
        </w:trPr>
        <w:tc>
          <w:tcPr>
            <w:tcW w:w="4198" w:type="dxa"/>
            <w:shd w:val="clear" w:color="auto" w:fill="auto"/>
          </w:tcPr>
          <w:p w14:paraId="0464BB1B"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z w:val="20"/>
                <w:szCs w:val="20"/>
              </w:rPr>
              <w:t>p. “Tick-borne disease in last 12 months”</w:t>
            </w:r>
          </w:p>
        </w:tc>
        <w:tc>
          <w:tcPr>
            <w:tcW w:w="1370" w:type="dxa"/>
            <w:shd w:val="clear" w:color="auto" w:fill="auto"/>
          </w:tcPr>
          <w:p w14:paraId="276ABA4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4478E38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6CBC77B2"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c>
          <w:tcPr>
            <w:tcW w:w="1370" w:type="dxa"/>
          </w:tcPr>
          <w:p w14:paraId="1548CB79"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r>
      <w:tr w:rsidR="002C2134" w:rsidRPr="00B5615B" w14:paraId="789002F6" w14:textId="77777777" w:rsidTr="00AE2108">
        <w:trPr>
          <w:cantSplit/>
          <w:trHeight w:val="277"/>
        </w:trPr>
        <w:tc>
          <w:tcPr>
            <w:tcW w:w="4198" w:type="dxa"/>
            <w:shd w:val="clear" w:color="auto" w:fill="auto"/>
          </w:tcPr>
          <w:p w14:paraId="71A4BB9D"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pacing w:val="-1"/>
                <w:sz w:val="20"/>
                <w:szCs w:val="20"/>
              </w:rPr>
            </w:pPr>
            <w:r w:rsidRPr="00D156A6">
              <w:rPr>
                <w:rFonts w:ascii="Times New Roman" w:hAnsi="Times New Roman"/>
                <w:i/>
                <w:spacing w:val="-1"/>
                <w:sz w:val="20"/>
                <w:szCs w:val="20"/>
              </w:rPr>
              <w:t>q. “Skin disease in last 12 months”</w:t>
            </w:r>
          </w:p>
        </w:tc>
        <w:tc>
          <w:tcPr>
            <w:tcW w:w="1370" w:type="dxa"/>
            <w:shd w:val="clear" w:color="auto" w:fill="auto"/>
          </w:tcPr>
          <w:p w14:paraId="57BE761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40C5142A"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63A377DB"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c>
          <w:tcPr>
            <w:tcW w:w="1370" w:type="dxa"/>
          </w:tcPr>
          <w:p w14:paraId="1139FC4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r>
      <w:tr w:rsidR="002C2134" w:rsidRPr="00B5615B" w14:paraId="4F4BA2B0" w14:textId="77777777" w:rsidTr="00AE2108">
        <w:trPr>
          <w:cantSplit/>
          <w:trHeight w:val="263"/>
        </w:trPr>
        <w:tc>
          <w:tcPr>
            <w:tcW w:w="4198" w:type="dxa"/>
            <w:shd w:val="clear" w:color="auto" w:fill="auto"/>
          </w:tcPr>
          <w:p w14:paraId="47CE8909"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z w:val="20"/>
                <w:szCs w:val="20"/>
              </w:rPr>
              <w:t>r. “Uterus infection (RP) in last 12 months”</w:t>
            </w:r>
          </w:p>
        </w:tc>
        <w:tc>
          <w:tcPr>
            <w:tcW w:w="1370" w:type="dxa"/>
            <w:shd w:val="clear" w:color="auto" w:fill="auto"/>
          </w:tcPr>
          <w:p w14:paraId="596BE6E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1B84F99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5767E401"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c>
          <w:tcPr>
            <w:tcW w:w="1370" w:type="dxa"/>
          </w:tcPr>
          <w:p w14:paraId="47A2E58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r>
      <w:tr w:rsidR="002C2134" w:rsidRPr="00B5615B" w14:paraId="22ECAAE9" w14:textId="77777777" w:rsidTr="00AE2108">
        <w:trPr>
          <w:cantSplit/>
          <w:trHeight w:val="277"/>
        </w:trPr>
        <w:tc>
          <w:tcPr>
            <w:tcW w:w="4198" w:type="dxa"/>
            <w:shd w:val="clear" w:color="auto" w:fill="auto"/>
          </w:tcPr>
          <w:p w14:paraId="23AD1A72"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z w:val="20"/>
                <w:szCs w:val="20"/>
              </w:rPr>
            </w:pPr>
            <w:r w:rsidRPr="00D156A6">
              <w:rPr>
                <w:rFonts w:ascii="Times New Roman" w:hAnsi="Times New Roman"/>
                <w:i/>
                <w:spacing w:val="-1"/>
                <w:sz w:val="20"/>
                <w:szCs w:val="20"/>
              </w:rPr>
              <w:t>s. “Other disease in last 12 months”________</w:t>
            </w:r>
          </w:p>
        </w:tc>
        <w:tc>
          <w:tcPr>
            <w:tcW w:w="1370" w:type="dxa"/>
            <w:shd w:val="clear" w:color="auto" w:fill="auto"/>
          </w:tcPr>
          <w:p w14:paraId="42DC5F74"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1B46CF64"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068EF889"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c>
          <w:tcPr>
            <w:tcW w:w="1370" w:type="dxa"/>
          </w:tcPr>
          <w:p w14:paraId="35E16501"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20"/>
                <w:szCs w:val="20"/>
              </w:rPr>
              <w:t>Y/N</w:t>
            </w:r>
          </w:p>
        </w:tc>
      </w:tr>
      <w:tr w:rsidR="002C2134" w:rsidRPr="00B5615B" w14:paraId="056BD98E" w14:textId="77777777" w:rsidTr="00AE2108">
        <w:trPr>
          <w:cantSplit/>
          <w:trHeight w:val="263"/>
        </w:trPr>
        <w:tc>
          <w:tcPr>
            <w:tcW w:w="4198" w:type="dxa"/>
            <w:shd w:val="clear" w:color="auto" w:fill="auto"/>
          </w:tcPr>
          <w:p w14:paraId="6C65746C"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t. Weight (kg)</w:t>
            </w:r>
          </w:p>
        </w:tc>
        <w:tc>
          <w:tcPr>
            <w:tcW w:w="1370" w:type="dxa"/>
            <w:shd w:val="clear" w:color="auto" w:fill="auto"/>
          </w:tcPr>
          <w:p w14:paraId="0B3053E4"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shd w:val="clear" w:color="auto" w:fill="auto"/>
          </w:tcPr>
          <w:p w14:paraId="580F00A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52991B0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56AEA7E5"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7C38B648" w14:textId="77777777" w:rsidTr="00AE2108">
        <w:trPr>
          <w:cantSplit/>
          <w:trHeight w:val="277"/>
        </w:trPr>
        <w:tc>
          <w:tcPr>
            <w:tcW w:w="4198" w:type="dxa"/>
            <w:shd w:val="clear" w:color="auto" w:fill="auto"/>
          </w:tcPr>
          <w:p w14:paraId="1585DC81"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u. Height (cm of inches)</w:t>
            </w:r>
          </w:p>
        </w:tc>
        <w:tc>
          <w:tcPr>
            <w:tcW w:w="1370" w:type="dxa"/>
            <w:shd w:val="clear" w:color="auto" w:fill="auto"/>
          </w:tcPr>
          <w:p w14:paraId="4B68F204"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shd w:val="clear" w:color="auto" w:fill="auto"/>
          </w:tcPr>
          <w:p w14:paraId="1419634A"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2D02CD9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5F95430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76B20791" w14:textId="77777777" w:rsidTr="00AE2108">
        <w:trPr>
          <w:cantSplit/>
          <w:trHeight w:val="277"/>
        </w:trPr>
        <w:tc>
          <w:tcPr>
            <w:tcW w:w="4198" w:type="dxa"/>
            <w:shd w:val="clear" w:color="auto" w:fill="auto"/>
          </w:tcPr>
          <w:p w14:paraId="26B5F373"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z w:val="20"/>
                <w:szCs w:val="20"/>
              </w:rPr>
            </w:pPr>
            <w:r w:rsidRPr="00D156A6">
              <w:rPr>
                <w:rFonts w:ascii="Times New Roman" w:hAnsi="Times New Roman"/>
                <w:spacing w:val="-1"/>
                <w:sz w:val="20"/>
                <w:szCs w:val="20"/>
              </w:rPr>
              <w:t>v. Body condition score (1-5)</w:t>
            </w:r>
          </w:p>
        </w:tc>
        <w:tc>
          <w:tcPr>
            <w:tcW w:w="1370" w:type="dxa"/>
            <w:shd w:val="clear" w:color="auto" w:fill="auto"/>
          </w:tcPr>
          <w:p w14:paraId="2D49500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shd w:val="clear" w:color="auto" w:fill="auto"/>
          </w:tcPr>
          <w:p w14:paraId="709000CB"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5F7B6D4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c>
          <w:tcPr>
            <w:tcW w:w="1370" w:type="dxa"/>
          </w:tcPr>
          <w:p w14:paraId="1D1CD8B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
        </w:tc>
      </w:tr>
      <w:tr w:rsidR="002C2134" w:rsidRPr="00B5615B" w14:paraId="36FB7C12" w14:textId="77777777" w:rsidTr="00AE2108">
        <w:trPr>
          <w:cantSplit/>
          <w:trHeight w:val="542"/>
        </w:trPr>
        <w:tc>
          <w:tcPr>
            <w:tcW w:w="4198" w:type="dxa"/>
            <w:shd w:val="clear" w:color="auto" w:fill="auto"/>
          </w:tcPr>
          <w:p w14:paraId="26D93CE3"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w. TPR/physical exam Normal / Abnormal?</w:t>
            </w:r>
          </w:p>
          <w:p w14:paraId="7701AA00"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z w:val="20"/>
                <w:szCs w:val="20"/>
              </w:rPr>
            </w:pPr>
            <w:r w:rsidRPr="00D156A6">
              <w:rPr>
                <w:rFonts w:ascii="Times New Roman" w:hAnsi="Times New Roman"/>
                <w:spacing w:val="-1"/>
                <w:sz w:val="20"/>
                <w:szCs w:val="20"/>
              </w:rPr>
              <w:t>(</w:t>
            </w:r>
            <w:proofErr w:type="gramStart"/>
            <w:r w:rsidRPr="00D156A6">
              <w:rPr>
                <w:rFonts w:ascii="Times New Roman" w:hAnsi="Times New Roman"/>
                <w:spacing w:val="-1"/>
                <w:sz w:val="20"/>
                <w:szCs w:val="20"/>
              </w:rPr>
              <w:t>manure</w:t>
            </w:r>
            <w:proofErr w:type="gramEnd"/>
            <w:r w:rsidRPr="00D156A6">
              <w:rPr>
                <w:rFonts w:ascii="Times New Roman" w:hAnsi="Times New Roman"/>
                <w:spacing w:val="-1"/>
                <w:sz w:val="20"/>
                <w:szCs w:val="20"/>
              </w:rPr>
              <w:t>, feet, skin, lymph nodes, eyes, rumen)</w:t>
            </w:r>
          </w:p>
        </w:tc>
        <w:tc>
          <w:tcPr>
            <w:tcW w:w="1370" w:type="dxa"/>
            <w:shd w:val="clear" w:color="auto" w:fill="auto"/>
          </w:tcPr>
          <w:p w14:paraId="15E3C48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z w:val="20"/>
                <w:szCs w:val="20"/>
              </w:rPr>
              <w:t>N / A</w:t>
            </w:r>
          </w:p>
        </w:tc>
        <w:tc>
          <w:tcPr>
            <w:tcW w:w="1370" w:type="dxa"/>
            <w:shd w:val="clear" w:color="auto" w:fill="auto"/>
          </w:tcPr>
          <w:p w14:paraId="5DF732B4"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z w:val="20"/>
                <w:szCs w:val="20"/>
              </w:rPr>
              <w:t>N / A</w:t>
            </w:r>
          </w:p>
        </w:tc>
        <w:tc>
          <w:tcPr>
            <w:tcW w:w="1370" w:type="dxa"/>
          </w:tcPr>
          <w:p w14:paraId="6F60FE0D"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z w:val="20"/>
                <w:szCs w:val="20"/>
              </w:rPr>
              <w:t>N / A</w:t>
            </w:r>
          </w:p>
        </w:tc>
        <w:tc>
          <w:tcPr>
            <w:tcW w:w="1370" w:type="dxa"/>
          </w:tcPr>
          <w:p w14:paraId="76FF30A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z w:val="20"/>
                <w:szCs w:val="20"/>
              </w:rPr>
              <w:t>N / A</w:t>
            </w:r>
          </w:p>
        </w:tc>
      </w:tr>
      <w:tr w:rsidR="002C2134" w:rsidRPr="00B5615B" w14:paraId="4DAFB15E" w14:textId="77777777" w:rsidTr="00AE2108">
        <w:trPr>
          <w:cantSplit/>
          <w:trHeight w:val="263"/>
        </w:trPr>
        <w:tc>
          <w:tcPr>
            <w:tcW w:w="4198" w:type="dxa"/>
            <w:shd w:val="clear" w:color="auto" w:fill="auto"/>
          </w:tcPr>
          <w:p w14:paraId="68D397ED"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x. Disease #1 found on physical exam</w:t>
            </w:r>
          </w:p>
        </w:tc>
        <w:tc>
          <w:tcPr>
            <w:tcW w:w="1370" w:type="dxa"/>
            <w:shd w:val="clear" w:color="auto" w:fill="auto"/>
          </w:tcPr>
          <w:p w14:paraId="187853B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18"/>
                <w:szCs w:val="18"/>
              </w:rPr>
            </w:pPr>
          </w:p>
        </w:tc>
        <w:tc>
          <w:tcPr>
            <w:tcW w:w="1370" w:type="dxa"/>
            <w:shd w:val="clear" w:color="auto" w:fill="auto"/>
          </w:tcPr>
          <w:p w14:paraId="5B2F52B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18"/>
                <w:szCs w:val="18"/>
              </w:rPr>
            </w:pPr>
          </w:p>
        </w:tc>
        <w:tc>
          <w:tcPr>
            <w:tcW w:w="1370" w:type="dxa"/>
          </w:tcPr>
          <w:p w14:paraId="41841C4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18"/>
                <w:szCs w:val="18"/>
              </w:rPr>
            </w:pPr>
          </w:p>
        </w:tc>
        <w:tc>
          <w:tcPr>
            <w:tcW w:w="1370" w:type="dxa"/>
          </w:tcPr>
          <w:p w14:paraId="043DB0A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18"/>
                <w:szCs w:val="18"/>
              </w:rPr>
            </w:pPr>
          </w:p>
        </w:tc>
      </w:tr>
      <w:tr w:rsidR="002C2134" w:rsidRPr="00B5615B" w14:paraId="0D199478" w14:textId="77777777" w:rsidTr="00AE2108">
        <w:trPr>
          <w:cantSplit/>
          <w:trHeight w:val="277"/>
        </w:trPr>
        <w:tc>
          <w:tcPr>
            <w:tcW w:w="4198" w:type="dxa"/>
            <w:shd w:val="clear" w:color="auto" w:fill="auto"/>
          </w:tcPr>
          <w:p w14:paraId="683438CA"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y. Disease #2 found on physical exam</w:t>
            </w:r>
          </w:p>
        </w:tc>
        <w:tc>
          <w:tcPr>
            <w:tcW w:w="1370" w:type="dxa"/>
            <w:shd w:val="clear" w:color="auto" w:fill="auto"/>
          </w:tcPr>
          <w:p w14:paraId="36738ED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18"/>
                <w:szCs w:val="18"/>
              </w:rPr>
            </w:pPr>
          </w:p>
        </w:tc>
        <w:tc>
          <w:tcPr>
            <w:tcW w:w="1370" w:type="dxa"/>
            <w:shd w:val="clear" w:color="auto" w:fill="auto"/>
          </w:tcPr>
          <w:p w14:paraId="0A3B0EA5"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18"/>
                <w:szCs w:val="18"/>
              </w:rPr>
            </w:pPr>
          </w:p>
        </w:tc>
        <w:tc>
          <w:tcPr>
            <w:tcW w:w="1370" w:type="dxa"/>
          </w:tcPr>
          <w:p w14:paraId="16AD8931"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18"/>
                <w:szCs w:val="18"/>
              </w:rPr>
            </w:pPr>
          </w:p>
        </w:tc>
        <w:tc>
          <w:tcPr>
            <w:tcW w:w="1370" w:type="dxa"/>
          </w:tcPr>
          <w:p w14:paraId="1A74C79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18"/>
                <w:szCs w:val="18"/>
              </w:rPr>
            </w:pPr>
          </w:p>
        </w:tc>
      </w:tr>
      <w:tr w:rsidR="002C2134" w:rsidRPr="00B5615B" w14:paraId="3E66C12E" w14:textId="77777777" w:rsidTr="00AE2108">
        <w:trPr>
          <w:cantSplit/>
          <w:trHeight w:val="514"/>
        </w:trPr>
        <w:tc>
          <w:tcPr>
            <w:tcW w:w="4198" w:type="dxa"/>
            <w:shd w:val="clear" w:color="auto" w:fill="auto"/>
          </w:tcPr>
          <w:p w14:paraId="2961844E"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z w:val="20"/>
                <w:szCs w:val="20"/>
              </w:rPr>
            </w:pPr>
            <w:r w:rsidRPr="00D156A6">
              <w:rPr>
                <w:rFonts w:ascii="Times New Roman" w:hAnsi="Times New Roman"/>
                <w:spacing w:val="-1"/>
                <w:sz w:val="20"/>
                <w:szCs w:val="20"/>
              </w:rPr>
              <w:t>z. CMT (circle CMT result if milk looks abnormal as well) (0,T,1,2,3)</w:t>
            </w:r>
          </w:p>
        </w:tc>
        <w:tc>
          <w:tcPr>
            <w:tcW w:w="1370" w:type="dxa"/>
            <w:shd w:val="clear" w:color="auto" w:fill="auto"/>
          </w:tcPr>
          <w:p w14:paraId="1D1D6D7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18"/>
                <w:szCs w:val="18"/>
              </w:rPr>
            </w:pPr>
            <w:r w:rsidRPr="00D156A6">
              <w:rPr>
                <w:rFonts w:ascii="Times New Roman" w:hAnsi="Times New Roman"/>
                <w:spacing w:val="-1"/>
                <w:sz w:val="18"/>
                <w:szCs w:val="18"/>
              </w:rPr>
              <w:t xml:space="preserve">LF LH RF RH </w:t>
            </w:r>
          </w:p>
          <w:p w14:paraId="0CFD52DD"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18"/>
                <w:szCs w:val="18"/>
              </w:rPr>
              <w:t>__   __   __   __</w:t>
            </w:r>
          </w:p>
        </w:tc>
        <w:tc>
          <w:tcPr>
            <w:tcW w:w="1370" w:type="dxa"/>
            <w:shd w:val="clear" w:color="auto" w:fill="auto"/>
          </w:tcPr>
          <w:p w14:paraId="6D609996"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18"/>
                <w:szCs w:val="18"/>
              </w:rPr>
            </w:pPr>
            <w:r w:rsidRPr="00D156A6">
              <w:rPr>
                <w:rFonts w:ascii="Times New Roman" w:hAnsi="Times New Roman"/>
                <w:spacing w:val="-1"/>
                <w:sz w:val="18"/>
                <w:szCs w:val="18"/>
              </w:rPr>
              <w:t xml:space="preserve">LF LH RF RH </w:t>
            </w:r>
          </w:p>
          <w:p w14:paraId="2DF0FD4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18"/>
                <w:szCs w:val="18"/>
              </w:rPr>
              <w:t>__   __   __   __</w:t>
            </w:r>
          </w:p>
        </w:tc>
        <w:tc>
          <w:tcPr>
            <w:tcW w:w="1370" w:type="dxa"/>
          </w:tcPr>
          <w:p w14:paraId="1130D13A"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18"/>
                <w:szCs w:val="18"/>
              </w:rPr>
            </w:pPr>
            <w:r w:rsidRPr="00D156A6">
              <w:rPr>
                <w:rFonts w:ascii="Times New Roman" w:hAnsi="Times New Roman"/>
                <w:spacing w:val="-1"/>
                <w:sz w:val="18"/>
                <w:szCs w:val="18"/>
              </w:rPr>
              <w:t xml:space="preserve">LF LH RF RH </w:t>
            </w:r>
          </w:p>
          <w:p w14:paraId="18D7686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18"/>
                <w:szCs w:val="18"/>
              </w:rPr>
              <w:t>__   __   __   __</w:t>
            </w:r>
          </w:p>
        </w:tc>
        <w:tc>
          <w:tcPr>
            <w:tcW w:w="1370" w:type="dxa"/>
          </w:tcPr>
          <w:p w14:paraId="1ACCF217"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18"/>
                <w:szCs w:val="18"/>
              </w:rPr>
            </w:pPr>
            <w:r w:rsidRPr="00D156A6">
              <w:rPr>
                <w:rFonts w:ascii="Times New Roman" w:hAnsi="Times New Roman"/>
                <w:spacing w:val="-1"/>
                <w:sz w:val="18"/>
                <w:szCs w:val="18"/>
              </w:rPr>
              <w:t xml:space="preserve">LF LH RF RH </w:t>
            </w:r>
          </w:p>
          <w:p w14:paraId="4370187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r w:rsidRPr="00D156A6">
              <w:rPr>
                <w:rFonts w:ascii="Times New Roman" w:hAnsi="Times New Roman"/>
                <w:spacing w:val="-1"/>
                <w:sz w:val="18"/>
                <w:szCs w:val="18"/>
              </w:rPr>
              <w:t>__   __   __   __</w:t>
            </w:r>
          </w:p>
        </w:tc>
      </w:tr>
      <w:tr w:rsidR="002C2134" w:rsidRPr="00B5615B" w14:paraId="368EE309" w14:textId="77777777" w:rsidTr="00AE2108">
        <w:trPr>
          <w:cantSplit/>
          <w:trHeight w:val="263"/>
        </w:trPr>
        <w:tc>
          <w:tcPr>
            <w:tcW w:w="4198" w:type="dxa"/>
            <w:shd w:val="clear" w:color="auto" w:fill="auto"/>
          </w:tcPr>
          <w:p w14:paraId="070DCD8B"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z w:val="20"/>
                <w:szCs w:val="20"/>
              </w:rPr>
            </w:pPr>
            <w:r w:rsidRPr="00D156A6">
              <w:rPr>
                <w:rFonts w:ascii="Times New Roman" w:hAnsi="Times New Roman"/>
                <w:spacing w:val="-1"/>
                <w:sz w:val="20"/>
                <w:szCs w:val="20"/>
              </w:rPr>
              <w:t>aa. Reproductive status (</w:t>
            </w:r>
            <w:proofErr w:type="spellStart"/>
            <w:r w:rsidRPr="00D156A6">
              <w:rPr>
                <w:rFonts w:ascii="Times New Roman" w:hAnsi="Times New Roman"/>
                <w:i/>
                <w:iCs/>
                <w:spacing w:val="-1"/>
                <w:sz w:val="20"/>
                <w:szCs w:val="20"/>
              </w:rPr>
              <w:t>preg</w:t>
            </w:r>
            <w:proofErr w:type="spellEnd"/>
            <w:r w:rsidRPr="00D156A6">
              <w:rPr>
                <w:rFonts w:ascii="Times New Roman" w:hAnsi="Times New Roman"/>
                <w:i/>
                <w:iCs/>
                <w:spacing w:val="-1"/>
                <w:sz w:val="20"/>
                <w:szCs w:val="20"/>
              </w:rPr>
              <w:t xml:space="preserve"> days confirmed?)</w:t>
            </w:r>
          </w:p>
        </w:tc>
        <w:tc>
          <w:tcPr>
            <w:tcW w:w="1370" w:type="dxa"/>
            <w:shd w:val="clear" w:color="auto" w:fill="auto"/>
          </w:tcPr>
          <w:p w14:paraId="3792FA14"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roofErr w:type="spellStart"/>
            <w:r w:rsidRPr="00D156A6">
              <w:rPr>
                <w:rFonts w:ascii="Times New Roman" w:hAnsi="Times New Roman"/>
                <w:spacing w:val="-1"/>
                <w:sz w:val="20"/>
                <w:szCs w:val="20"/>
              </w:rPr>
              <w:t>Preg</w:t>
            </w:r>
            <w:proofErr w:type="spellEnd"/>
            <w:r w:rsidRPr="00D156A6">
              <w:rPr>
                <w:rFonts w:ascii="Times New Roman" w:hAnsi="Times New Roman"/>
                <w:spacing w:val="-1"/>
                <w:sz w:val="20"/>
                <w:szCs w:val="20"/>
              </w:rPr>
              <w:t>:   Y/N</w:t>
            </w:r>
          </w:p>
        </w:tc>
        <w:tc>
          <w:tcPr>
            <w:tcW w:w="1370" w:type="dxa"/>
            <w:shd w:val="clear" w:color="auto" w:fill="auto"/>
          </w:tcPr>
          <w:p w14:paraId="1C90AE0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proofErr w:type="spellStart"/>
            <w:r w:rsidRPr="00D156A6">
              <w:rPr>
                <w:rFonts w:ascii="Times New Roman" w:hAnsi="Times New Roman"/>
                <w:spacing w:val="-1"/>
                <w:sz w:val="20"/>
                <w:szCs w:val="20"/>
              </w:rPr>
              <w:t>Preg</w:t>
            </w:r>
            <w:proofErr w:type="spellEnd"/>
            <w:r w:rsidRPr="00D156A6">
              <w:rPr>
                <w:rFonts w:ascii="Times New Roman" w:hAnsi="Times New Roman"/>
                <w:spacing w:val="-1"/>
                <w:sz w:val="20"/>
                <w:szCs w:val="20"/>
              </w:rPr>
              <w:t>:   Y/N</w:t>
            </w:r>
          </w:p>
        </w:tc>
        <w:tc>
          <w:tcPr>
            <w:tcW w:w="1370" w:type="dxa"/>
          </w:tcPr>
          <w:p w14:paraId="7571176F"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roofErr w:type="spellStart"/>
            <w:r w:rsidRPr="00D156A6">
              <w:rPr>
                <w:rFonts w:ascii="Times New Roman" w:hAnsi="Times New Roman"/>
                <w:spacing w:val="-1"/>
                <w:sz w:val="20"/>
                <w:szCs w:val="20"/>
              </w:rPr>
              <w:t>Preg</w:t>
            </w:r>
            <w:proofErr w:type="spellEnd"/>
            <w:r w:rsidRPr="00D156A6">
              <w:rPr>
                <w:rFonts w:ascii="Times New Roman" w:hAnsi="Times New Roman"/>
                <w:spacing w:val="-1"/>
                <w:sz w:val="20"/>
                <w:szCs w:val="20"/>
              </w:rPr>
              <w:t>:   Y/N</w:t>
            </w:r>
          </w:p>
        </w:tc>
        <w:tc>
          <w:tcPr>
            <w:tcW w:w="1370" w:type="dxa"/>
          </w:tcPr>
          <w:p w14:paraId="0E9CF5D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roofErr w:type="spellStart"/>
            <w:r w:rsidRPr="00D156A6">
              <w:rPr>
                <w:rFonts w:ascii="Times New Roman" w:hAnsi="Times New Roman"/>
                <w:spacing w:val="-1"/>
                <w:sz w:val="20"/>
                <w:szCs w:val="20"/>
              </w:rPr>
              <w:t>Preg</w:t>
            </w:r>
            <w:proofErr w:type="spellEnd"/>
            <w:r w:rsidRPr="00D156A6">
              <w:rPr>
                <w:rFonts w:ascii="Times New Roman" w:hAnsi="Times New Roman"/>
                <w:spacing w:val="-1"/>
                <w:sz w:val="20"/>
                <w:szCs w:val="20"/>
              </w:rPr>
              <w:t>:   Y/N</w:t>
            </w:r>
          </w:p>
        </w:tc>
      </w:tr>
      <w:tr w:rsidR="002C2134" w:rsidRPr="00B5615B" w14:paraId="2E3F0F67" w14:textId="77777777" w:rsidTr="00AE2108">
        <w:trPr>
          <w:cantSplit/>
          <w:trHeight w:val="277"/>
        </w:trPr>
        <w:tc>
          <w:tcPr>
            <w:tcW w:w="4198" w:type="dxa"/>
            <w:shd w:val="clear" w:color="auto" w:fill="auto"/>
          </w:tcPr>
          <w:p w14:paraId="22A8AC22"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ab. Normally get pregnancy confirmation?</w:t>
            </w:r>
          </w:p>
        </w:tc>
        <w:tc>
          <w:tcPr>
            <w:tcW w:w="1370" w:type="dxa"/>
            <w:shd w:val="clear" w:color="auto" w:fill="auto"/>
          </w:tcPr>
          <w:p w14:paraId="3BE0625A"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2A29F3E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267EE3A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6CEF2A85"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r>
      <w:tr w:rsidR="002C2134" w:rsidRPr="00B5615B" w14:paraId="7F1653DE" w14:textId="77777777" w:rsidTr="00AE2108">
        <w:trPr>
          <w:cantSplit/>
          <w:trHeight w:val="263"/>
        </w:trPr>
        <w:tc>
          <w:tcPr>
            <w:tcW w:w="4198" w:type="dxa"/>
            <w:shd w:val="clear" w:color="auto" w:fill="auto"/>
          </w:tcPr>
          <w:p w14:paraId="443EA93A"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spacing w:val="-1"/>
                <w:sz w:val="20"/>
                <w:szCs w:val="20"/>
              </w:rPr>
            </w:pPr>
            <w:r w:rsidRPr="00D156A6">
              <w:rPr>
                <w:rFonts w:ascii="Times New Roman" w:hAnsi="Times New Roman"/>
                <w:spacing w:val="-1"/>
                <w:sz w:val="20"/>
                <w:szCs w:val="20"/>
              </w:rPr>
              <w:t xml:space="preserve">ac. </w:t>
            </w:r>
            <w:proofErr w:type="spellStart"/>
            <w:r w:rsidRPr="00D156A6">
              <w:rPr>
                <w:rFonts w:ascii="Times New Roman" w:hAnsi="Times New Roman"/>
                <w:spacing w:val="-1"/>
                <w:sz w:val="20"/>
                <w:szCs w:val="20"/>
              </w:rPr>
              <w:t>Vacc</w:t>
            </w:r>
            <w:proofErr w:type="spellEnd"/>
            <w:r w:rsidRPr="00D156A6">
              <w:rPr>
                <w:rFonts w:ascii="Times New Roman" w:hAnsi="Times New Roman"/>
                <w:spacing w:val="-1"/>
                <w:sz w:val="20"/>
                <w:szCs w:val="20"/>
              </w:rPr>
              <w:t xml:space="preserve"> or </w:t>
            </w:r>
            <w:proofErr w:type="spellStart"/>
            <w:r w:rsidRPr="00D156A6">
              <w:rPr>
                <w:rFonts w:ascii="Times New Roman" w:hAnsi="Times New Roman"/>
                <w:spacing w:val="-1"/>
                <w:sz w:val="20"/>
                <w:szCs w:val="20"/>
              </w:rPr>
              <w:t>Plabebo</w:t>
            </w:r>
            <w:proofErr w:type="spellEnd"/>
            <w:r w:rsidRPr="00D156A6">
              <w:rPr>
                <w:rFonts w:ascii="Times New Roman" w:hAnsi="Times New Roman"/>
                <w:spacing w:val="-1"/>
                <w:sz w:val="20"/>
                <w:szCs w:val="20"/>
              </w:rPr>
              <w:t xml:space="preserve"> (A or B or n/a)</w:t>
            </w:r>
          </w:p>
        </w:tc>
        <w:tc>
          <w:tcPr>
            <w:tcW w:w="1370" w:type="dxa"/>
            <w:shd w:val="clear" w:color="auto" w:fill="auto"/>
          </w:tcPr>
          <w:p w14:paraId="32EEE280"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
        </w:tc>
        <w:tc>
          <w:tcPr>
            <w:tcW w:w="1370" w:type="dxa"/>
            <w:shd w:val="clear" w:color="auto" w:fill="auto"/>
          </w:tcPr>
          <w:p w14:paraId="1174067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
        </w:tc>
        <w:tc>
          <w:tcPr>
            <w:tcW w:w="1370" w:type="dxa"/>
          </w:tcPr>
          <w:p w14:paraId="2B28E563"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
        </w:tc>
        <w:tc>
          <w:tcPr>
            <w:tcW w:w="1370" w:type="dxa"/>
          </w:tcPr>
          <w:p w14:paraId="5AF4DEDB"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pacing w:val="-1"/>
                <w:sz w:val="20"/>
                <w:szCs w:val="20"/>
              </w:rPr>
            </w:pPr>
          </w:p>
        </w:tc>
      </w:tr>
      <w:tr w:rsidR="002C2134" w:rsidRPr="00B5615B" w14:paraId="2D6F77AD" w14:textId="77777777" w:rsidTr="00AE2108">
        <w:trPr>
          <w:cantSplit/>
          <w:trHeight w:val="277"/>
        </w:trPr>
        <w:tc>
          <w:tcPr>
            <w:tcW w:w="4198" w:type="dxa"/>
            <w:shd w:val="clear" w:color="auto" w:fill="auto"/>
          </w:tcPr>
          <w:p w14:paraId="169C6376"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pacing w:val="-1"/>
                <w:sz w:val="20"/>
                <w:szCs w:val="20"/>
              </w:rPr>
            </w:pPr>
            <w:r w:rsidRPr="00D156A6">
              <w:rPr>
                <w:rFonts w:ascii="Times New Roman" w:hAnsi="Times New Roman"/>
                <w:i/>
                <w:spacing w:val="-1"/>
                <w:sz w:val="20"/>
                <w:szCs w:val="20"/>
              </w:rPr>
              <w:t>ad. Vaccinated for BVDV in 2018?</w:t>
            </w:r>
          </w:p>
        </w:tc>
        <w:tc>
          <w:tcPr>
            <w:tcW w:w="1370" w:type="dxa"/>
            <w:shd w:val="clear" w:color="auto" w:fill="auto"/>
          </w:tcPr>
          <w:p w14:paraId="08A06A6E"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0D1FB92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150EFA0B"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7A9B288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r>
      <w:tr w:rsidR="002C2134" w:rsidRPr="00B5615B" w14:paraId="2FDE6A21" w14:textId="77777777" w:rsidTr="00AE2108">
        <w:trPr>
          <w:cantSplit/>
          <w:trHeight w:val="277"/>
        </w:trPr>
        <w:tc>
          <w:tcPr>
            <w:tcW w:w="4198" w:type="dxa"/>
            <w:shd w:val="clear" w:color="auto" w:fill="auto"/>
          </w:tcPr>
          <w:p w14:paraId="284EE238" w14:textId="77777777" w:rsidR="002C2134" w:rsidRPr="00D156A6" w:rsidRDefault="002C2134" w:rsidP="00343A6C">
            <w:pPr>
              <w:tabs>
                <w:tab w:val="left" w:pos="0"/>
                <w:tab w:val="left" w:pos="720"/>
                <w:tab w:val="left" w:pos="1440"/>
                <w:tab w:val="left" w:pos="2160"/>
              </w:tabs>
              <w:spacing w:before="100" w:after="0" w:line="240" w:lineRule="auto"/>
              <w:rPr>
                <w:rFonts w:ascii="Times New Roman" w:hAnsi="Times New Roman"/>
                <w:i/>
                <w:spacing w:val="-1"/>
                <w:sz w:val="20"/>
                <w:szCs w:val="20"/>
              </w:rPr>
            </w:pPr>
            <w:r w:rsidRPr="00D156A6">
              <w:rPr>
                <w:rFonts w:ascii="Times New Roman" w:hAnsi="Times New Roman"/>
                <w:i/>
                <w:spacing w:val="-1"/>
                <w:sz w:val="20"/>
                <w:szCs w:val="20"/>
              </w:rPr>
              <w:t>ae. Vaccinated for BVDV in 2019?</w:t>
            </w:r>
          </w:p>
        </w:tc>
        <w:tc>
          <w:tcPr>
            <w:tcW w:w="1370" w:type="dxa"/>
            <w:shd w:val="clear" w:color="auto" w:fill="auto"/>
          </w:tcPr>
          <w:p w14:paraId="754944E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shd w:val="clear" w:color="auto" w:fill="auto"/>
          </w:tcPr>
          <w:p w14:paraId="16E615FC"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13E62EF4"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c>
          <w:tcPr>
            <w:tcW w:w="1370" w:type="dxa"/>
          </w:tcPr>
          <w:p w14:paraId="00A40848" w14:textId="77777777" w:rsidR="002C2134" w:rsidRPr="00D156A6" w:rsidRDefault="002C2134" w:rsidP="00343A6C">
            <w:pPr>
              <w:tabs>
                <w:tab w:val="left" w:pos="0"/>
                <w:tab w:val="left" w:pos="720"/>
                <w:tab w:val="left" w:pos="1440"/>
              </w:tabs>
              <w:spacing w:before="100" w:after="0" w:line="240" w:lineRule="auto"/>
              <w:jc w:val="center"/>
              <w:rPr>
                <w:rFonts w:ascii="Times New Roman" w:hAnsi="Times New Roman"/>
                <w:sz w:val="20"/>
                <w:szCs w:val="20"/>
              </w:rPr>
            </w:pPr>
            <w:r w:rsidRPr="00D156A6">
              <w:rPr>
                <w:rFonts w:ascii="Times New Roman" w:hAnsi="Times New Roman"/>
                <w:spacing w:val="-1"/>
                <w:sz w:val="20"/>
                <w:szCs w:val="20"/>
              </w:rPr>
              <w:t>Y/N</w:t>
            </w:r>
          </w:p>
        </w:tc>
      </w:tr>
    </w:tbl>
    <w:p w14:paraId="029A41C5" w14:textId="079FAEBB" w:rsidR="002C2134" w:rsidRPr="006C6B7A" w:rsidRDefault="002C2134" w:rsidP="002C2134">
      <w:pPr>
        <w:spacing w:after="0" w:line="240" w:lineRule="auto"/>
        <w:rPr>
          <w:spacing w:val="-1"/>
          <w:sz w:val="20"/>
          <w:szCs w:val="20"/>
        </w:rPr>
      </w:pPr>
      <w:r w:rsidRPr="006C6B7A">
        <w:rPr>
          <w:rFonts w:ascii="Times New Roman" w:hAnsi="Times New Roman"/>
          <w:b/>
          <w:spacing w:val="-1"/>
          <w:sz w:val="20"/>
          <w:szCs w:val="20"/>
          <w:u w:val="single"/>
        </w:rPr>
        <w:t xml:space="preserve">50. Blood taken?  </w:t>
      </w:r>
      <w:r w:rsidRPr="006C6B7A">
        <w:rPr>
          <w:rFonts w:ascii="Times New Roman" w:hAnsi="Times New Roman"/>
          <w:b/>
          <w:spacing w:val="-1"/>
          <w:sz w:val="20"/>
          <w:szCs w:val="20"/>
          <w:u w:val="single"/>
        </w:rPr>
        <w:tab/>
      </w:r>
      <w:r w:rsidRPr="006C6B7A">
        <w:rPr>
          <w:rFonts w:ascii="Times New Roman" w:hAnsi="Times New Roman"/>
          <w:b/>
          <w:spacing w:val="-1"/>
          <w:sz w:val="20"/>
          <w:szCs w:val="20"/>
          <w:u w:val="single"/>
        </w:rPr>
        <w:tab/>
      </w:r>
      <w:r w:rsidRPr="006C6B7A">
        <w:rPr>
          <w:rFonts w:ascii="Times New Roman" w:hAnsi="Times New Roman"/>
          <w:b/>
          <w:spacing w:val="-1"/>
          <w:sz w:val="20"/>
          <w:szCs w:val="20"/>
          <w:u w:val="single"/>
        </w:rPr>
        <w:tab/>
      </w:r>
      <w:r w:rsidRPr="006C6B7A">
        <w:rPr>
          <w:rFonts w:ascii="Times New Roman" w:hAnsi="Times New Roman"/>
          <w:b/>
          <w:spacing w:val="-1"/>
          <w:sz w:val="20"/>
          <w:szCs w:val="20"/>
          <w:u w:val="single"/>
        </w:rPr>
        <w:tab/>
      </w:r>
      <w:r w:rsidR="00AE2108">
        <w:rPr>
          <w:rFonts w:ascii="Times New Roman" w:hAnsi="Times New Roman"/>
          <w:b/>
          <w:spacing w:val="-1"/>
          <w:sz w:val="20"/>
          <w:szCs w:val="20"/>
          <w:u w:val="single"/>
        </w:rPr>
        <w:t xml:space="preserve">  </w:t>
      </w:r>
      <w:r w:rsidRPr="006C6B7A">
        <w:rPr>
          <w:rFonts w:ascii="Times New Roman" w:hAnsi="Times New Roman"/>
          <w:spacing w:val="-1"/>
          <w:sz w:val="20"/>
          <w:szCs w:val="20"/>
        </w:rPr>
        <w:t>Y/N</w:t>
      </w:r>
      <w:r w:rsidRPr="006C6B7A">
        <w:rPr>
          <w:rFonts w:ascii="Times New Roman" w:hAnsi="Times New Roman"/>
          <w:spacing w:val="-1"/>
          <w:sz w:val="20"/>
          <w:szCs w:val="20"/>
        </w:rPr>
        <w:tab/>
      </w:r>
      <w:r w:rsidRPr="006C6B7A">
        <w:rPr>
          <w:rFonts w:ascii="Times New Roman" w:hAnsi="Times New Roman"/>
          <w:spacing w:val="-1"/>
          <w:sz w:val="20"/>
          <w:szCs w:val="20"/>
        </w:rPr>
        <w:tab/>
        <w:t>Y/N</w:t>
      </w:r>
      <w:r w:rsidRPr="006C6B7A">
        <w:rPr>
          <w:rFonts w:ascii="Times New Roman" w:hAnsi="Times New Roman"/>
          <w:spacing w:val="-1"/>
          <w:sz w:val="20"/>
          <w:szCs w:val="20"/>
        </w:rPr>
        <w:tab/>
      </w:r>
      <w:r w:rsidRPr="006C6B7A">
        <w:rPr>
          <w:rFonts w:ascii="Times New Roman" w:hAnsi="Times New Roman"/>
          <w:spacing w:val="-1"/>
          <w:sz w:val="20"/>
          <w:szCs w:val="20"/>
        </w:rPr>
        <w:tab/>
        <w:t>Y/N</w:t>
      </w:r>
      <w:r w:rsidRPr="006C6B7A">
        <w:rPr>
          <w:rFonts w:ascii="Times New Roman" w:hAnsi="Times New Roman"/>
          <w:spacing w:val="-1"/>
          <w:sz w:val="20"/>
          <w:szCs w:val="20"/>
        </w:rPr>
        <w:tab/>
        <w:t xml:space="preserve">  </w:t>
      </w:r>
      <w:r w:rsidR="00AE2108">
        <w:rPr>
          <w:rFonts w:ascii="Times New Roman" w:hAnsi="Times New Roman"/>
          <w:spacing w:val="-1"/>
          <w:sz w:val="20"/>
          <w:szCs w:val="20"/>
        </w:rPr>
        <w:t xml:space="preserve">   </w:t>
      </w:r>
      <w:r w:rsidRPr="006C6B7A">
        <w:rPr>
          <w:rFonts w:ascii="Times New Roman" w:hAnsi="Times New Roman"/>
          <w:spacing w:val="-1"/>
          <w:sz w:val="20"/>
          <w:szCs w:val="20"/>
        </w:rPr>
        <w:t xml:space="preserve">  Y/N</w:t>
      </w:r>
      <w:r w:rsidRPr="006C6B7A">
        <w:rPr>
          <w:spacing w:val="-1"/>
          <w:sz w:val="20"/>
          <w:szCs w:val="20"/>
        </w:rPr>
        <w:tab/>
      </w:r>
    </w:p>
    <w:p w14:paraId="72D9D002" w14:textId="004053A6" w:rsidR="002C2134" w:rsidRPr="006C6B7A" w:rsidRDefault="002C2134" w:rsidP="002C2134">
      <w:pPr>
        <w:pStyle w:val="Footer"/>
        <w:framePr w:wrap="around" w:vAnchor="text" w:hAnchor="margin" w:xAlign="right" w:y="1"/>
        <w:rPr>
          <w:rStyle w:val="PageNumber"/>
        </w:rPr>
      </w:pPr>
      <w:r w:rsidRPr="006C6B7A">
        <w:rPr>
          <w:rStyle w:val="PageNumber"/>
        </w:rPr>
        <w:fldChar w:fldCharType="begin"/>
      </w:r>
      <w:r w:rsidRPr="00AE2108">
        <w:rPr>
          <w:rStyle w:val="PageNumber"/>
        </w:rPr>
        <w:instrText xml:space="preserve">PAGE  </w:instrText>
      </w:r>
      <w:r w:rsidRPr="006C6B7A">
        <w:rPr>
          <w:rStyle w:val="PageNumber"/>
        </w:rPr>
        <w:fldChar w:fldCharType="separate"/>
      </w:r>
      <w:r w:rsidR="00AA2167">
        <w:rPr>
          <w:rStyle w:val="PageNumber"/>
          <w:noProof/>
        </w:rPr>
        <w:t>307</w:t>
      </w:r>
      <w:r w:rsidRPr="006C6B7A">
        <w:rPr>
          <w:rStyle w:val="PageNumber"/>
        </w:rPr>
        <w:fldChar w:fldCharType="end"/>
      </w:r>
    </w:p>
    <w:p w14:paraId="290DD015" w14:textId="77777777" w:rsidR="002C2134" w:rsidRPr="006C6B7A" w:rsidRDefault="002C2134" w:rsidP="002C2134">
      <w:pPr>
        <w:pStyle w:val="Footer"/>
        <w:ind w:right="360"/>
      </w:pPr>
      <w:r w:rsidRPr="006C6B7A">
        <w:t xml:space="preserve">Farm Number ________    </w:t>
      </w:r>
      <w:proofErr w:type="spellStart"/>
      <w:r w:rsidRPr="006C6B7A">
        <w:rPr>
          <w:u w:val="single"/>
        </w:rPr>
        <w:t>Naari</w:t>
      </w:r>
      <w:proofErr w:type="spellEnd"/>
      <w:r w:rsidRPr="006C6B7A">
        <w:rPr>
          <w:u w:val="single"/>
        </w:rPr>
        <w:t>/</w:t>
      </w:r>
      <w:proofErr w:type="spellStart"/>
      <w:r w:rsidRPr="006C6B7A">
        <w:rPr>
          <w:u w:val="single"/>
        </w:rPr>
        <w:t>Buuri</w:t>
      </w:r>
      <w:proofErr w:type="spellEnd"/>
      <w:r w:rsidRPr="006C6B7A">
        <w:rPr>
          <w:u w:val="single"/>
        </w:rPr>
        <w:t xml:space="preserve">:  </w:t>
      </w:r>
      <w:r w:rsidRPr="006C6B7A">
        <w:t xml:space="preserve">________  </w:t>
      </w:r>
      <w:r w:rsidRPr="006C6B7A">
        <w:rPr>
          <w:u w:val="single"/>
        </w:rPr>
        <w:t xml:space="preserve">          </w:t>
      </w:r>
    </w:p>
    <w:p w14:paraId="11F4856E" w14:textId="77777777" w:rsidR="002C2134" w:rsidRPr="006C6B7A" w:rsidRDefault="002C2134" w:rsidP="002C2134">
      <w:pPr>
        <w:spacing w:after="0" w:line="240" w:lineRule="auto"/>
        <w:rPr>
          <w:spacing w:val="-1"/>
          <w:sz w:val="20"/>
          <w:szCs w:val="20"/>
        </w:rPr>
      </w:pPr>
    </w:p>
    <w:p w14:paraId="6CAF9198" w14:textId="2973D06F" w:rsidR="002C2134" w:rsidRPr="006C6B7A" w:rsidRDefault="002C2134" w:rsidP="002C2134">
      <w:pPr>
        <w:pStyle w:val="Footer"/>
        <w:framePr w:wrap="around" w:vAnchor="text" w:hAnchor="margin" w:xAlign="right" w:y="1"/>
        <w:rPr>
          <w:rStyle w:val="PageNumber"/>
        </w:rPr>
      </w:pPr>
      <w:r w:rsidRPr="006C6B7A">
        <w:rPr>
          <w:rStyle w:val="PageNumber"/>
        </w:rPr>
        <w:fldChar w:fldCharType="begin"/>
      </w:r>
      <w:r w:rsidRPr="00AE2108">
        <w:rPr>
          <w:rStyle w:val="PageNumber"/>
        </w:rPr>
        <w:instrText xml:space="preserve">PAGE  </w:instrText>
      </w:r>
      <w:r w:rsidRPr="006C6B7A">
        <w:rPr>
          <w:rStyle w:val="PageNumber"/>
        </w:rPr>
        <w:fldChar w:fldCharType="separate"/>
      </w:r>
      <w:r w:rsidR="00AA2167">
        <w:rPr>
          <w:rStyle w:val="PageNumber"/>
          <w:noProof/>
        </w:rPr>
        <w:t>308</w:t>
      </w:r>
      <w:r w:rsidRPr="006C6B7A">
        <w:rPr>
          <w:rStyle w:val="PageNumber"/>
        </w:rPr>
        <w:fldChar w:fldCharType="end"/>
      </w:r>
    </w:p>
    <w:p w14:paraId="26715CBF" w14:textId="18CE34DE" w:rsidR="002C2134" w:rsidRPr="00D156A6" w:rsidRDefault="002C2134" w:rsidP="00AE2108">
      <w:pPr>
        <w:pStyle w:val="Heading2"/>
      </w:pPr>
      <w:bookmarkStart w:id="223" w:name="_Toc124500850"/>
      <w:r w:rsidRPr="006C6B7A">
        <w:t xml:space="preserve">7.2 Questionnaire visit </w:t>
      </w:r>
      <w:r w:rsidR="009E5306">
        <w:t>two (</w:t>
      </w:r>
      <w:r w:rsidRPr="006C6B7A">
        <w:t>2</w:t>
      </w:r>
      <w:r w:rsidR="009E5306">
        <w:t>)</w:t>
      </w:r>
      <w:bookmarkEnd w:id="223"/>
    </w:p>
    <w:p w14:paraId="65FFCDD9" w14:textId="77777777" w:rsidR="002C2134" w:rsidRPr="006C6B7A" w:rsidRDefault="002C2134" w:rsidP="002C2134">
      <w:pPr>
        <w:rPr>
          <w:sz w:val="20"/>
          <w:szCs w:val="20"/>
          <w:u w:val="single"/>
        </w:rPr>
      </w:pPr>
      <w:r w:rsidRPr="006C6B7A">
        <w:rPr>
          <w:sz w:val="20"/>
          <w:szCs w:val="20"/>
          <w:u w:val="single"/>
        </w:rPr>
        <w:br w:type="page"/>
      </w:r>
    </w:p>
    <w:p w14:paraId="2188DC18" w14:textId="77777777" w:rsidR="002C2134" w:rsidRPr="006C6B7A" w:rsidRDefault="002C2134" w:rsidP="002C2134">
      <w:pPr>
        <w:spacing w:after="0" w:line="240" w:lineRule="auto"/>
        <w:rPr>
          <w:sz w:val="18"/>
          <w:szCs w:val="18"/>
          <w:u w:val="single"/>
        </w:rPr>
      </w:pPr>
      <w:r w:rsidRPr="006C6B7A">
        <w:rPr>
          <w:sz w:val="18"/>
          <w:szCs w:val="18"/>
          <w:u w:val="single"/>
        </w:rPr>
        <w:lastRenderedPageBreak/>
        <w:t xml:space="preserve">Farmer Number:                                Survey Visit Date:                                               Interviewer Initials:             . </w:t>
      </w:r>
    </w:p>
    <w:p w14:paraId="1A704B87" w14:textId="77777777" w:rsidR="002C2134" w:rsidRPr="006C6B7A" w:rsidRDefault="002C2134" w:rsidP="002C2134">
      <w:pPr>
        <w:spacing w:after="0" w:line="240" w:lineRule="auto"/>
        <w:rPr>
          <w:sz w:val="18"/>
          <w:szCs w:val="18"/>
          <w:u w:val="single"/>
        </w:rPr>
      </w:pPr>
      <w:r w:rsidRPr="006C6B7A">
        <w:rPr>
          <w:sz w:val="18"/>
          <w:szCs w:val="18"/>
          <w:u w:val="single"/>
        </w:rPr>
        <w:t xml:space="preserve">Area </w:t>
      </w:r>
      <w:proofErr w:type="spellStart"/>
      <w:r w:rsidRPr="006C6B7A">
        <w:rPr>
          <w:sz w:val="18"/>
          <w:szCs w:val="18"/>
          <w:u w:val="single"/>
        </w:rPr>
        <w:t>Naari</w:t>
      </w:r>
      <w:proofErr w:type="spellEnd"/>
      <w:r w:rsidRPr="006C6B7A">
        <w:rPr>
          <w:sz w:val="18"/>
          <w:szCs w:val="18"/>
          <w:u w:val="single"/>
        </w:rPr>
        <w:t>/</w:t>
      </w:r>
      <w:proofErr w:type="spellStart"/>
      <w:r w:rsidRPr="006C6B7A">
        <w:rPr>
          <w:sz w:val="18"/>
          <w:szCs w:val="18"/>
          <w:u w:val="single"/>
        </w:rPr>
        <w:t>Buuri</w:t>
      </w:r>
      <w:proofErr w:type="spellEnd"/>
      <w:r w:rsidRPr="006C6B7A">
        <w:rPr>
          <w:sz w:val="18"/>
          <w:szCs w:val="18"/>
          <w:u w:val="single"/>
        </w:rPr>
        <w:t xml:space="preserve">:                                        .   </w:t>
      </w:r>
    </w:p>
    <w:p w14:paraId="610E4678" w14:textId="77777777" w:rsidR="002C2134" w:rsidRPr="006C6B7A" w:rsidRDefault="002C2134" w:rsidP="002C2134">
      <w:pPr>
        <w:spacing w:after="0" w:line="240" w:lineRule="auto"/>
        <w:rPr>
          <w:b/>
          <w:sz w:val="20"/>
          <w:szCs w:val="20"/>
          <w:u w:val="single"/>
        </w:rPr>
      </w:pPr>
      <w:r w:rsidRPr="006C6B7A">
        <w:rPr>
          <w:b/>
          <w:sz w:val="20"/>
          <w:szCs w:val="20"/>
          <w:u w:val="single"/>
        </w:rPr>
        <w:t xml:space="preserve">TRIAL Questionnaire for Management and Disease on Vaccinated </w:t>
      </w:r>
      <w:proofErr w:type="spellStart"/>
      <w:r w:rsidRPr="006C6B7A">
        <w:rPr>
          <w:b/>
          <w:sz w:val="20"/>
          <w:szCs w:val="20"/>
          <w:u w:val="single"/>
        </w:rPr>
        <w:t>Naari</w:t>
      </w:r>
      <w:proofErr w:type="spellEnd"/>
      <w:r w:rsidRPr="006C6B7A">
        <w:rPr>
          <w:b/>
          <w:sz w:val="20"/>
          <w:szCs w:val="20"/>
          <w:u w:val="single"/>
        </w:rPr>
        <w:t xml:space="preserve"> Smallholder Dairy Farms</w:t>
      </w:r>
    </w:p>
    <w:p w14:paraId="7BB24DEB" w14:textId="77777777" w:rsidR="002C2134" w:rsidRPr="006C6B7A" w:rsidRDefault="002C2134" w:rsidP="002C2134">
      <w:pPr>
        <w:spacing w:before="240" w:after="0" w:line="240" w:lineRule="auto"/>
        <w:rPr>
          <w:b/>
          <w:sz w:val="20"/>
          <w:szCs w:val="20"/>
        </w:rPr>
      </w:pPr>
      <w:r w:rsidRPr="006C6B7A">
        <w:rPr>
          <w:b/>
          <w:sz w:val="20"/>
          <w:szCs w:val="20"/>
        </w:rPr>
        <w:t>ASK QUESTIONS AS OPEN-ENDED (NOT GIVING ANSWERS); GIVE OPTIONS IF NEEDED</w:t>
      </w:r>
    </w:p>
    <w:p w14:paraId="026438E5" w14:textId="77777777" w:rsidR="002C2134" w:rsidRPr="006C6B7A" w:rsidRDefault="002C2134" w:rsidP="002C2134">
      <w:pPr>
        <w:spacing w:after="0" w:line="240" w:lineRule="auto"/>
        <w:rPr>
          <w:sz w:val="18"/>
          <w:szCs w:val="18"/>
        </w:rPr>
      </w:pPr>
      <w:r w:rsidRPr="006C6B7A">
        <w:rPr>
          <w:b/>
          <w:sz w:val="18"/>
          <w:szCs w:val="18"/>
          <w:u w:val="single"/>
        </w:rPr>
        <w:t>A. Farmer information</w:t>
      </w:r>
    </w:p>
    <w:p w14:paraId="59E75ADE" w14:textId="77777777" w:rsidR="002C2134" w:rsidRPr="006C6B7A" w:rsidRDefault="002C2134" w:rsidP="002C2134">
      <w:pPr>
        <w:spacing w:after="0" w:line="240" w:lineRule="auto"/>
        <w:rPr>
          <w:sz w:val="18"/>
          <w:szCs w:val="18"/>
        </w:rPr>
      </w:pPr>
      <w:r w:rsidRPr="006C6B7A">
        <w:rPr>
          <w:sz w:val="18"/>
          <w:szCs w:val="18"/>
        </w:rPr>
        <w:t xml:space="preserve">1a. Have you attended any training on milk production in the last year ?   </w:t>
      </w:r>
      <w:r w:rsidRPr="006C6B7A">
        <w:rPr>
          <w:spacing w:val="-1"/>
          <w:sz w:val="18"/>
          <w:szCs w:val="18"/>
        </w:rPr>
        <w:t xml:space="preserve">Y/N  </w:t>
      </w:r>
    </w:p>
    <w:p w14:paraId="1B95E0E7" w14:textId="77777777" w:rsidR="002C2134" w:rsidRPr="006C6B7A" w:rsidRDefault="002C2134" w:rsidP="002C2134">
      <w:pPr>
        <w:spacing w:after="0" w:line="240" w:lineRule="auto"/>
        <w:rPr>
          <w:sz w:val="18"/>
          <w:szCs w:val="18"/>
        </w:rPr>
      </w:pPr>
      <w:r w:rsidRPr="006C6B7A">
        <w:rPr>
          <w:sz w:val="18"/>
          <w:szCs w:val="18"/>
        </w:rPr>
        <w:t>1b. If yes, what was this training about? ________________________________</w:t>
      </w:r>
    </w:p>
    <w:p w14:paraId="5FE1B7C3" w14:textId="77777777" w:rsidR="002C2134" w:rsidRPr="006C6B7A" w:rsidRDefault="002C2134" w:rsidP="002C2134">
      <w:pPr>
        <w:tabs>
          <w:tab w:val="left" w:pos="720"/>
          <w:tab w:val="left" w:pos="1440"/>
        </w:tabs>
        <w:spacing w:after="0" w:line="240" w:lineRule="auto"/>
        <w:ind w:left="1440" w:hanging="1440"/>
        <w:rPr>
          <w:b/>
          <w:bCs/>
          <w:sz w:val="18"/>
          <w:szCs w:val="18"/>
        </w:rPr>
      </w:pPr>
      <w:r w:rsidRPr="006C6B7A">
        <w:rPr>
          <w:b/>
          <w:sz w:val="18"/>
          <w:szCs w:val="18"/>
          <w:u w:val="single"/>
        </w:rPr>
        <w:t xml:space="preserve">B. Feeding - Normal </w:t>
      </w:r>
      <w:proofErr w:type="gramStart"/>
      <w:r w:rsidRPr="006C6B7A">
        <w:rPr>
          <w:b/>
          <w:sz w:val="18"/>
          <w:szCs w:val="18"/>
          <w:u w:val="single"/>
        </w:rPr>
        <w:t>feeding</w:t>
      </w:r>
      <w:r w:rsidRPr="006C6B7A">
        <w:rPr>
          <w:sz w:val="18"/>
          <w:szCs w:val="18"/>
          <w:u w:val="single"/>
        </w:rPr>
        <w:t>:</w:t>
      </w:r>
      <w:r w:rsidRPr="006C6B7A">
        <w:rPr>
          <w:sz w:val="18"/>
          <w:szCs w:val="18"/>
        </w:rPr>
        <w:t>.</w:t>
      </w:r>
      <w:proofErr w:type="gramEnd"/>
      <w:r w:rsidRPr="006C6B7A">
        <w:rPr>
          <w:sz w:val="18"/>
          <w:szCs w:val="18"/>
        </w:rPr>
        <w:t xml:space="preserve"> Some feeds are only given seasonally. </w:t>
      </w:r>
      <w:r w:rsidRPr="006C6B7A">
        <w:rPr>
          <w:b/>
          <w:sz w:val="18"/>
          <w:szCs w:val="18"/>
        </w:rPr>
        <w:t>Over the last year</w:t>
      </w:r>
      <w:r w:rsidRPr="006C6B7A">
        <w:rPr>
          <w:sz w:val="18"/>
          <w:szCs w:val="18"/>
        </w:rPr>
        <w:t>, please check which of the following you fed to your cattle (</w:t>
      </w:r>
      <w:r w:rsidRPr="006C6B7A">
        <w:rPr>
          <w:b/>
          <w:sz w:val="18"/>
          <w:szCs w:val="18"/>
        </w:rPr>
        <w:t>amounts not needed</w:t>
      </w:r>
      <w:r w:rsidRPr="006C6B7A">
        <w:rPr>
          <w:sz w:val="18"/>
          <w:szCs w:val="18"/>
        </w:rPr>
        <w:t>).</w:t>
      </w:r>
    </w:p>
    <w:tbl>
      <w:tblPr>
        <w:tblW w:w="9208" w:type="dxa"/>
        <w:tblInd w:w="-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64" w:type="dxa"/>
          <w:right w:w="64" w:type="dxa"/>
        </w:tblCellMar>
        <w:tblLook w:val="0000" w:firstRow="0" w:lastRow="0" w:firstColumn="0" w:lastColumn="0" w:noHBand="0" w:noVBand="0"/>
      </w:tblPr>
      <w:tblGrid>
        <w:gridCol w:w="5136"/>
        <w:gridCol w:w="2213"/>
        <w:gridCol w:w="1859"/>
      </w:tblGrid>
      <w:tr w:rsidR="002C2134" w:rsidRPr="00B5615B" w14:paraId="72F4D8A4" w14:textId="77777777" w:rsidTr="00343A6C">
        <w:trPr>
          <w:cantSplit/>
          <w:trHeight w:val="389"/>
        </w:trPr>
        <w:tc>
          <w:tcPr>
            <w:tcW w:w="5136" w:type="dxa"/>
            <w:shd w:val="clear" w:color="auto" w:fill="auto"/>
          </w:tcPr>
          <w:p w14:paraId="7153965E" w14:textId="77777777" w:rsidR="002C2134" w:rsidRPr="00D156A6" w:rsidRDefault="002C2134" w:rsidP="00343A6C">
            <w:pPr>
              <w:spacing w:after="0" w:line="240" w:lineRule="auto"/>
              <w:rPr>
                <w:sz w:val="18"/>
                <w:szCs w:val="18"/>
              </w:rPr>
            </w:pPr>
            <w:r w:rsidRPr="00D156A6">
              <w:rPr>
                <w:b/>
                <w:bCs/>
                <w:sz w:val="18"/>
                <w:szCs w:val="18"/>
              </w:rPr>
              <w:tab/>
            </w:r>
            <w:r w:rsidRPr="00D156A6">
              <w:rPr>
                <w:b/>
                <w:bCs/>
                <w:sz w:val="18"/>
                <w:szCs w:val="18"/>
              </w:rPr>
              <w:tab/>
            </w:r>
            <w:r w:rsidRPr="00D156A6">
              <w:rPr>
                <w:b/>
                <w:bCs/>
                <w:sz w:val="18"/>
                <w:szCs w:val="18"/>
              </w:rPr>
              <w:tab/>
            </w:r>
            <w:r w:rsidRPr="00D156A6">
              <w:rPr>
                <w:b/>
                <w:bCs/>
                <w:sz w:val="18"/>
                <w:szCs w:val="18"/>
              </w:rPr>
              <w:tab/>
            </w:r>
            <w:r w:rsidRPr="00D156A6">
              <w:rPr>
                <w:b/>
                <w:bCs/>
                <w:sz w:val="18"/>
                <w:szCs w:val="18"/>
              </w:rPr>
              <w:tab/>
            </w:r>
            <w:r w:rsidRPr="00D156A6">
              <w:rPr>
                <w:b/>
                <w:bCs/>
                <w:sz w:val="18"/>
                <w:szCs w:val="18"/>
              </w:rPr>
              <w:tab/>
            </w:r>
            <w:r w:rsidRPr="00D156A6">
              <w:rPr>
                <w:b/>
                <w:bCs/>
                <w:sz w:val="18"/>
                <w:szCs w:val="18"/>
              </w:rPr>
              <w:tab/>
            </w:r>
            <w:r w:rsidRPr="00D156A6">
              <w:rPr>
                <w:b/>
                <w:bCs/>
                <w:sz w:val="18"/>
                <w:szCs w:val="18"/>
              </w:rPr>
              <w:tab/>
              <w:t>Feed name</w:t>
            </w:r>
          </w:p>
        </w:tc>
        <w:tc>
          <w:tcPr>
            <w:tcW w:w="2213" w:type="dxa"/>
            <w:shd w:val="clear" w:color="auto" w:fill="auto"/>
          </w:tcPr>
          <w:p w14:paraId="2EBC8EE2" w14:textId="77777777" w:rsidR="002C2134" w:rsidRPr="00D156A6" w:rsidRDefault="002C2134" w:rsidP="00343A6C">
            <w:pPr>
              <w:spacing w:after="0" w:line="240" w:lineRule="auto"/>
              <w:jc w:val="center"/>
              <w:rPr>
                <w:b/>
                <w:sz w:val="18"/>
                <w:szCs w:val="18"/>
              </w:rPr>
            </w:pPr>
            <w:r w:rsidRPr="00D156A6">
              <w:rPr>
                <w:b/>
                <w:sz w:val="18"/>
                <w:szCs w:val="18"/>
              </w:rPr>
              <w:t xml:space="preserve">Heifers over 6 </w:t>
            </w:r>
            <w:proofErr w:type="spellStart"/>
            <w:r w:rsidRPr="00D156A6">
              <w:rPr>
                <w:b/>
                <w:sz w:val="18"/>
                <w:szCs w:val="18"/>
              </w:rPr>
              <w:t>mo</w:t>
            </w:r>
            <w:proofErr w:type="spellEnd"/>
            <w:r w:rsidRPr="00D156A6">
              <w:rPr>
                <w:b/>
                <w:sz w:val="18"/>
                <w:szCs w:val="18"/>
              </w:rPr>
              <w:t xml:space="preserve"> (2)</w:t>
            </w:r>
          </w:p>
          <w:p w14:paraId="12C23BF6" w14:textId="77777777" w:rsidR="002C2134" w:rsidRPr="00D156A6" w:rsidRDefault="002C2134" w:rsidP="00343A6C">
            <w:pPr>
              <w:spacing w:after="0" w:line="240" w:lineRule="auto"/>
              <w:jc w:val="center"/>
              <w:rPr>
                <w:b/>
                <w:sz w:val="18"/>
                <w:szCs w:val="18"/>
              </w:rPr>
            </w:pPr>
            <w:r w:rsidRPr="00D156A6">
              <w:rPr>
                <w:b/>
                <w:sz w:val="18"/>
                <w:szCs w:val="18"/>
              </w:rPr>
              <w:t>If heifer(s) in RCT</w:t>
            </w:r>
          </w:p>
        </w:tc>
        <w:tc>
          <w:tcPr>
            <w:tcW w:w="1859" w:type="dxa"/>
          </w:tcPr>
          <w:p w14:paraId="40830743" w14:textId="77777777" w:rsidR="002C2134" w:rsidRPr="00D156A6" w:rsidRDefault="002C2134" w:rsidP="00343A6C">
            <w:pPr>
              <w:spacing w:after="0" w:line="240" w:lineRule="auto"/>
              <w:jc w:val="center"/>
              <w:rPr>
                <w:b/>
                <w:sz w:val="18"/>
                <w:szCs w:val="18"/>
              </w:rPr>
            </w:pPr>
            <w:r w:rsidRPr="00D156A6">
              <w:rPr>
                <w:b/>
                <w:sz w:val="18"/>
                <w:szCs w:val="18"/>
              </w:rPr>
              <w:t>Cows (3)</w:t>
            </w:r>
          </w:p>
          <w:p w14:paraId="7DBA6655" w14:textId="77777777" w:rsidR="002C2134" w:rsidRPr="00D156A6" w:rsidRDefault="002C2134" w:rsidP="00343A6C">
            <w:pPr>
              <w:spacing w:after="0" w:line="240" w:lineRule="auto"/>
              <w:jc w:val="center"/>
              <w:rPr>
                <w:b/>
                <w:sz w:val="18"/>
                <w:szCs w:val="18"/>
              </w:rPr>
            </w:pPr>
            <w:r w:rsidRPr="00D156A6">
              <w:rPr>
                <w:b/>
                <w:sz w:val="18"/>
                <w:szCs w:val="18"/>
              </w:rPr>
              <w:t>If cow(s) in RCT</w:t>
            </w:r>
          </w:p>
        </w:tc>
      </w:tr>
      <w:tr w:rsidR="002C2134" w:rsidRPr="00B5615B" w14:paraId="7B023D85" w14:textId="77777777" w:rsidTr="00343A6C">
        <w:trPr>
          <w:cantSplit/>
          <w:trHeight w:hRule="exact" w:val="268"/>
        </w:trPr>
        <w:tc>
          <w:tcPr>
            <w:tcW w:w="5136" w:type="dxa"/>
            <w:shd w:val="clear" w:color="auto" w:fill="auto"/>
          </w:tcPr>
          <w:p w14:paraId="3627FEE5" w14:textId="77777777" w:rsidR="002C2134" w:rsidRPr="00D156A6" w:rsidRDefault="002C2134" w:rsidP="00343A6C">
            <w:pPr>
              <w:spacing w:after="0" w:line="240" w:lineRule="auto"/>
              <w:rPr>
                <w:sz w:val="18"/>
                <w:szCs w:val="18"/>
              </w:rPr>
            </w:pPr>
            <w:r w:rsidRPr="00D156A6">
              <w:rPr>
                <w:sz w:val="18"/>
                <w:szCs w:val="18"/>
              </w:rPr>
              <w:t>a. Napier grass</w:t>
            </w:r>
          </w:p>
        </w:tc>
        <w:tc>
          <w:tcPr>
            <w:tcW w:w="2213" w:type="dxa"/>
            <w:shd w:val="clear" w:color="auto" w:fill="auto"/>
          </w:tcPr>
          <w:p w14:paraId="376A5FA6" w14:textId="77777777" w:rsidR="002C2134" w:rsidRPr="00D156A6" w:rsidRDefault="002C2134" w:rsidP="00343A6C">
            <w:pPr>
              <w:spacing w:after="0" w:line="240" w:lineRule="auto"/>
              <w:jc w:val="center"/>
              <w:rPr>
                <w:sz w:val="18"/>
                <w:szCs w:val="18"/>
              </w:rPr>
            </w:pPr>
          </w:p>
        </w:tc>
        <w:tc>
          <w:tcPr>
            <w:tcW w:w="1859" w:type="dxa"/>
          </w:tcPr>
          <w:p w14:paraId="06E42F96" w14:textId="77777777" w:rsidR="002C2134" w:rsidRPr="00D156A6" w:rsidRDefault="002C2134" w:rsidP="00343A6C">
            <w:pPr>
              <w:spacing w:after="0" w:line="240" w:lineRule="auto"/>
              <w:jc w:val="center"/>
              <w:rPr>
                <w:sz w:val="18"/>
                <w:szCs w:val="18"/>
              </w:rPr>
            </w:pPr>
          </w:p>
        </w:tc>
      </w:tr>
      <w:tr w:rsidR="002C2134" w:rsidRPr="00B5615B" w14:paraId="1F686E32" w14:textId="77777777" w:rsidTr="00343A6C">
        <w:trPr>
          <w:cantSplit/>
          <w:trHeight w:hRule="exact" w:val="268"/>
        </w:trPr>
        <w:tc>
          <w:tcPr>
            <w:tcW w:w="5136" w:type="dxa"/>
            <w:shd w:val="clear" w:color="auto" w:fill="auto"/>
          </w:tcPr>
          <w:p w14:paraId="1FFF01B8" w14:textId="77777777" w:rsidR="002C2134" w:rsidRPr="00D156A6" w:rsidRDefault="002C2134" w:rsidP="00343A6C">
            <w:pPr>
              <w:spacing w:after="0" w:line="240" w:lineRule="auto"/>
              <w:rPr>
                <w:sz w:val="18"/>
                <w:szCs w:val="18"/>
              </w:rPr>
            </w:pPr>
            <w:r w:rsidRPr="00D156A6">
              <w:rPr>
                <w:sz w:val="18"/>
                <w:szCs w:val="18"/>
              </w:rPr>
              <w:t>b. Grass silage</w:t>
            </w:r>
          </w:p>
        </w:tc>
        <w:tc>
          <w:tcPr>
            <w:tcW w:w="2213" w:type="dxa"/>
            <w:shd w:val="clear" w:color="auto" w:fill="auto"/>
          </w:tcPr>
          <w:p w14:paraId="14F1A0A0" w14:textId="77777777" w:rsidR="002C2134" w:rsidRPr="00D156A6" w:rsidRDefault="002C2134" w:rsidP="00343A6C">
            <w:pPr>
              <w:spacing w:after="0" w:line="240" w:lineRule="auto"/>
              <w:jc w:val="center"/>
              <w:rPr>
                <w:sz w:val="18"/>
                <w:szCs w:val="18"/>
              </w:rPr>
            </w:pPr>
          </w:p>
        </w:tc>
        <w:tc>
          <w:tcPr>
            <w:tcW w:w="1859" w:type="dxa"/>
          </w:tcPr>
          <w:p w14:paraId="14ABD71F" w14:textId="77777777" w:rsidR="002C2134" w:rsidRPr="00D156A6" w:rsidRDefault="002C2134" w:rsidP="00343A6C">
            <w:pPr>
              <w:spacing w:after="0" w:line="240" w:lineRule="auto"/>
              <w:jc w:val="center"/>
              <w:rPr>
                <w:sz w:val="18"/>
                <w:szCs w:val="18"/>
              </w:rPr>
            </w:pPr>
          </w:p>
        </w:tc>
      </w:tr>
      <w:tr w:rsidR="002C2134" w:rsidRPr="00B5615B" w14:paraId="6ECD95B1" w14:textId="77777777" w:rsidTr="00343A6C">
        <w:trPr>
          <w:cantSplit/>
          <w:trHeight w:hRule="exact" w:val="268"/>
        </w:trPr>
        <w:tc>
          <w:tcPr>
            <w:tcW w:w="5136" w:type="dxa"/>
            <w:shd w:val="clear" w:color="auto" w:fill="auto"/>
          </w:tcPr>
          <w:p w14:paraId="045834E8" w14:textId="77777777" w:rsidR="002C2134" w:rsidRPr="00D156A6" w:rsidRDefault="002C2134" w:rsidP="00343A6C">
            <w:pPr>
              <w:spacing w:after="0" w:line="240" w:lineRule="auto"/>
              <w:rPr>
                <w:sz w:val="18"/>
                <w:szCs w:val="18"/>
              </w:rPr>
            </w:pPr>
            <w:r w:rsidRPr="00D156A6">
              <w:rPr>
                <w:sz w:val="18"/>
                <w:szCs w:val="18"/>
              </w:rPr>
              <w:t>c. Maize silage</w:t>
            </w:r>
          </w:p>
        </w:tc>
        <w:tc>
          <w:tcPr>
            <w:tcW w:w="2213" w:type="dxa"/>
            <w:shd w:val="clear" w:color="auto" w:fill="auto"/>
          </w:tcPr>
          <w:p w14:paraId="46F2595C" w14:textId="77777777" w:rsidR="002C2134" w:rsidRPr="00D156A6" w:rsidRDefault="002C2134" w:rsidP="00343A6C">
            <w:pPr>
              <w:spacing w:after="0" w:line="240" w:lineRule="auto"/>
              <w:jc w:val="center"/>
              <w:rPr>
                <w:sz w:val="18"/>
                <w:szCs w:val="18"/>
              </w:rPr>
            </w:pPr>
          </w:p>
        </w:tc>
        <w:tc>
          <w:tcPr>
            <w:tcW w:w="1859" w:type="dxa"/>
          </w:tcPr>
          <w:p w14:paraId="5A5AF749" w14:textId="77777777" w:rsidR="002C2134" w:rsidRPr="00D156A6" w:rsidRDefault="002C2134" w:rsidP="00343A6C">
            <w:pPr>
              <w:spacing w:after="0" w:line="240" w:lineRule="auto"/>
              <w:jc w:val="center"/>
              <w:rPr>
                <w:sz w:val="18"/>
                <w:szCs w:val="18"/>
              </w:rPr>
            </w:pPr>
          </w:p>
        </w:tc>
      </w:tr>
      <w:tr w:rsidR="002C2134" w:rsidRPr="00B5615B" w14:paraId="653D993F" w14:textId="77777777" w:rsidTr="00343A6C">
        <w:trPr>
          <w:cantSplit/>
          <w:trHeight w:hRule="exact" w:val="268"/>
        </w:trPr>
        <w:tc>
          <w:tcPr>
            <w:tcW w:w="5136" w:type="dxa"/>
            <w:shd w:val="clear" w:color="auto" w:fill="auto"/>
          </w:tcPr>
          <w:p w14:paraId="5FF48FE6" w14:textId="77777777" w:rsidR="002C2134" w:rsidRPr="00D156A6" w:rsidRDefault="002C2134" w:rsidP="00343A6C">
            <w:pPr>
              <w:spacing w:after="0" w:line="240" w:lineRule="auto"/>
              <w:rPr>
                <w:b/>
                <w:bCs/>
                <w:i/>
                <w:iCs/>
                <w:sz w:val="18"/>
                <w:szCs w:val="18"/>
              </w:rPr>
            </w:pPr>
            <w:r w:rsidRPr="00D156A6">
              <w:rPr>
                <w:sz w:val="18"/>
                <w:szCs w:val="18"/>
              </w:rPr>
              <w:t xml:space="preserve">d. Grass hay </w:t>
            </w:r>
          </w:p>
        </w:tc>
        <w:tc>
          <w:tcPr>
            <w:tcW w:w="2213" w:type="dxa"/>
            <w:shd w:val="clear" w:color="auto" w:fill="auto"/>
          </w:tcPr>
          <w:p w14:paraId="44415A46" w14:textId="77777777" w:rsidR="002C2134" w:rsidRPr="00D156A6" w:rsidRDefault="002C2134" w:rsidP="00343A6C">
            <w:pPr>
              <w:spacing w:after="0" w:line="240" w:lineRule="auto"/>
              <w:jc w:val="center"/>
              <w:rPr>
                <w:sz w:val="18"/>
                <w:szCs w:val="18"/>
              </w:rPr>
            </w:pPr>
          </w:p>
        </w:tc>
        <w:tc>
          <w:tcPr>
            <w:tcW w:w="1859" w:type="dxa"/>
          </w:tcPr>
          <w:p w14:paraId="1A31029A" w14:textId="77777777" w:rsidR="002C2134" w:rsidRPr="00D156A6" w:rsidRDefault="002C2134" w:rsidP="00343A6C">
            <w:pPr>
              <w:spacing w:after="0" w:line="240" w:lineRule="auto"/>
              <w:jc w:val="center"/>
              <w:rPr>
                <w:sz w:val="18"/>
                <w:szCs w:val="18"/>
              </w:rPr>
            </w:pPr>
          </w:p>
        </w:tc>
      </w:tr>
      <w:tr w:rsidR="002C2134" w:rsidRPr="00B5615B" w14:paraId="45E8F336" w14:textId="77777777" w:rsidTr="00343A6C">
        <w:trPr>
          <w:cantSplit/>
          <w:trHeight w:hRule="exact" w:val="268"/>
        </w:trPr>
        <w:tc>
          <w:tcPr>
            <w:tcW w:w="5136" w:type="dxa"/>
            <w:shd w:val="clear" w:color="auto" w:fill="auto"/>
          </w:tcPr>
          <w:p w14:paraId="072CF4C9" w14:textId="77777777" w:rsidR="002C2134" w:rsidRPr="00D156A6" w:rsidRDefault="002C2134" w:rsidP="00343A6C">
            <w:pPr>
              <w:spacing w:after="0" w:line="240" w:lineRule="auto"/>
              <w:rPr>
                <w:sz w:val="18"/>
                <w:szCs w:val="18"/>
              </w:rPr>
            </w:pPr>
            <w:r w:rsidRPr="00D156A6">
              <w:rPr>
                <w:sz w:val="18"/>
                <w:szCs w:val="18"/>
              </w:rPr>
              <w:t xml:space="preserve">e. </w:t>
            </w:r>
            <w:proofErr w:type="spellStart"/>
            <w:r w:rsidRPr="00D156A6">
              <w:rPr>
                <w:sz w:val="18"/>
                <w:szCs w:val="18"/>
              </w:rPr>
              <w:t>Desmodium</w:t>
            </w:r>
            <w:proofErr w:type="spellEnd"/>
          </w:p>
        </w:tc>
        <w:tc>
          <w:tcPr>
            <w:tcW w:w="2213" w:type="dxa"/>
            <w:shd w:val="clear" w:color="auto" w:fill="auto"/>
          </w:tcPr>
          <w:p w14:paraId="62B76FE6" w14:textId="77777777" w:rsidR="002C2134" w:rsidRPr="00D156A6" w:rsidRDefault="002C2134" w:rsidP="00343A6C">
            <w:pPr>
              <w:spacing w:after="0" w:line="240" w:lineRule="auto"/>
              <w:jc w:val="center"/>
              <w:rPr>
                <w:sz w:val="18"/>
                <w:szCs w:val="18"/>
              </w:rPr>
            </w:pPr>
          </w:p>
        </w:tc>
        <w:tc>
          <w:tcPr>
            <w:tcW w:w="1859" w:type="dxa"/>
          </w:tcPr>
          <w:p w14:paraId="324CC331" w14:textId="77777777" w:rsidR="002C2134" w:rsidRPr="00D156A6" w:rsidRDefault="002C2134" w:rsidP="00343A6C">
            <w:pPr>
              <w:spacing w:after="0" w:line="240" w:lineRule="auto"/>
              <w:jc w:val="center"/>
              <w:rPr>
                <w:sz w:val="18"/>
                <w:szCs w:val="18"/>
              </w:rPr>
            </w:pPr>
          </w:p>
        </w:tc>
      </w:tr>
      <w:tr w:rsidR="002C2134" w:rsidRPr="00B5615B" w14:paraId="54DDBD0E" w14:textId="77777777" w:rsidTr="00343A6C">
        <w:trPr>
          <w:cantSplit/>
          <w:trHeight w:hRule="exact" w:val="276"/>
        </w:trPr>
        <w:tc>
          <w:tcPr>
            <w:tcW w:w="5136" w:type="dxa"/>
            <w:shd w:val="clear" w:color="auto" w:fill="auto"/>
          </w:tcPr>
          <w:p w14:paraId="14C7323D" w14:textId="77777777" w:rsidR="002C2134" w:rsidRPr="00D156A6" w:rsidRDefault="002C2134" w:rsidP="00343A6C">
            <w:pPr>
              <w:spacing w:after="0" w:line="240" w:lineRule="auto"/>
              <w:rPr>
                <w:sz w:val="18"/>
                <w:szCs w:val="18"/>
              </w:rPr>
            </w:pPr>
            <w:r w:rsidRPr="00D156A6">
              <w:rPr>
                <w:sz w:val="18"/>
                <w:szCs w:val="18"/>
              </w:rPr>
              <w:t xml:space="preserve">f. </w:t>
            </w:r>
            <w:proofErr w:type="gramStart"/>
            <w:r w:rsidRPr="00D156A6">
              <w:rPr>
                <w:sz w:val="18"/>
                <w:szCs w:val="18"/>
              </w:rPr>
              <w:t>Sweet</w:t>
            </w:r>
            <w:proofErr w:type="gramEnd"/>
            <w:r w:rsidRPr="00D156A6">
              <w:rPr>
                <w:sz w:val="18"/>
                <w:szCs w:val="18"/>
              </w:rPr>
              <w:t xml:space="preserve"> potato vines </w:t>
            </w:r>
          </w:p>
        </w:tc>
        <w:tc>
          <w:tcPr>
            <w:tcW w:w="2213" w:type="dxa"/>
            <w:shd w:val="clear" w:color="auto" w:fill="auto"/>
          </w:tcPr>
          <w:p w14:paraId="38DF1CE9" w14:textId="77777777" w:rsidR="002C2134" w:rsidRPr="00D156A6" w:rsidRDefault="002C2134" w:rsidP="00343A6C">
            <w:pPr>
              <w:spacing w:after="0" w:line="240" w:lineRule="auto"/>
              <w:jc w:val="center"/>
              <w:rPr>
                <w:sz w:val="18"/>
                <w:szCs w:val="18"/>
              </w:rPr>
            </w:pPr>
          </w:p>
        </w:tc>
        <w:tc>
          <w:tcPr>
            <w:tcW w:w="1859" w:type="dxa"/>
          </w:tcPr>
          <w:p w14:paraId="6264ECCF" w14:textId="77777777" w:rsidR="002C2134" w:rsidRPr="00D156A6" w:rsidRDefault="002C2134" w:rsidP="00343A6C">
            <w:pPr>
              <w:spacing w:after="0" w:line="240" w:lineRule="auto"/>
              <w:jc w:val="center"/>
              <w:rPr>
                <w:sz w:val="18"/>
                <w:szCs w:val="18"/>
              </w:rPr>
            </w:pPr>
          </w:p>
        </w:tc>
      </w:tr>
      <w:tr w:rsidR="002C2134" w:rsidRPr="00B5615B" w14:paraId="2A1ED964" w14:textId="77777777" w:rsidTr="00343A6C">
        <w:trPr>
          <w:cantSplit/>
          <w:trHeight w:hRule="exact" w:val="273"/>
        </w:trPr>
        <w:tc>
          <w:tcPr>
            <w:tcW w:w="5136" w:type="dxa"/>
            <w:shd w:val="clear" w:color="auto" w:fill="auto"/>
          </w:tcPr>
          <w:p w14:paraId="59AAA597" w14:textId="77777777" w:rsidR="002C2134" w:rsidRPr="00D156A6" w:rsidRDefault="002C2134" w:rsidP="00343A6C">
            <w:pPr>
              <w:spacing w:after="0" w:line="240" w:lineRule="auto"/>
              <w:rPr>
                <w:sz w:val="18"/>
                <w:szCs w:val="18"/>
              </w:rPr>
            </w:pPr>
            <w:r w:rsidRPr="00D156A6">
              <w:rPr>
                <w:sz w:val="18"/>
                <w:szCs w:val="18"/>
              </w:rPr>
              <w:t>g. Tree fodders –specify _________________________</w:t>
            </w:r>
          </w:p>
        </w:tc>
        <w:tc>
          <w:tcPr>
            <w:tcW w:w="2213" w:type="dxa"/>
            <w:shd w:val="clear" w:color="auto" w:fill="auto"/>
          </w:tcPr>
          <w:p w14:paraId="029F7417" w14:textId="77777777" w:rsidR="002C2134" w:rsidRPr="00D156A6" w:rsidRDefault="002C2134" w:rsidP="00343A6C">
            <w:pPr>
              <w:spacing w:after="0" w:line="240" w:lineRule="auto"/>
              <w:jc w:val="center"/>
              <w:rPr>
                <w:sz w:val="18"/>
                <w:szCs w:val="18"/>
              </w:rPr>
            </w:pPr>
          </w:p>
        </w:tc>
        <w:tc>
          <w:tcPr>
            <w:tcW w:w="1859" w:type="dxa"/>
          </w:tcPr>
          <w:p w14:paraId="3A354EDA" w14:textId="77777777" w:rsidR="002C2134" w:rsidRPr="00D156A6" w:rsidRDefault="002C2134" w:rsidP="00343A6C">
            <w:pPr>
              <w:spacing w:after="0" w:line="240" w:lineRule="auto"/>
              <w:jc w:val="center"/>
              <w:rPr>
                <w:sz w:val="18"/>
                <w:szCs w:val="18"/>
              </w:rPr>
            </w:pPr>
          </w:p>
        </w:tc>
      </w:tr>
      <w:tr w:rsidR="002C2134" w:rsidRPr="00B5615B" w14:paraId="448AB275" w14:textId="77777777" w:rsidTr="00343A6C">
        <w:trPr>
          <w:cantSplit/>
          <w:trHeight w:hRule="exact" w:val="563"/>
        </w:trPr>
        <w:tc>
          <w:tcPr>
            <w:tcW w:w="5136" w:type="dxa"/>
            <w:shd w:val="clear" w:color="auto" w:fill="auto"/>
          </w:tcPr>
          <w:p w14:paraId="7C8693C9" w14:textId="77777777" w:rsidR="002C2134" w:rsidRPr="00D156A6" w:rsidRDefault="002C2134" w:rsidP="00343A6C">
            <w:pPr>
              <w:spacing w:after="0" w:line="240" w:lineRule="auto"/>
              <w:rPr>
                <w:sz w:val="18"/>
                <w:szCs w:val="18"/>
              </w:rPr>
            </w:pPr>
            <w:r w:rsidRPr="00D156A6">
              <w:rPr>
                <w:sz w:val="18"/>
                <w:szCs w:val="18"/>
              </w:rPr>
              <w:t xml:space="preserve">h. Other high protein forages – lucerne, </w:t>
            </w:r>
            <w:proofErr w:type="spellStart"/>
            <w:r w:rsidRPr="00D156A6">
              <w:rPr>
                <w:sz w:val="18"/>
                <w:szCs w:val="18"/>
              </w:rPr>
              <w:t>leucana</w:t>
            </w:r>
            <w:proofErr w:type="spellEnd"/>
            <w:r w:rsidRPr="00D156A6">
              <w:rPr>
                <w:sz w:val="18"/>
                <w:szCs w:val="18"/>
              </w:rPr>
              <w:t>, –</w:t>
            </w:r>
          </w:p>
          <w:p w14:paraId="51E08AA4" w14:textId="77777777" w:rsidR="002C2134" w:rsidRPr="00D156A6" w:rsidRDefault="002C2134" w:rsidP="00343A6C">
            <w:pPr>
              <w:spacing w:after="0" w:line="240" w:lineRule="auto"/>
              <w:rPr>
                <w:sz w:val="18"/>
                <w:szCs w:val="18"/>
              </w:rPr>
            </w:pPr>
            <w:r w:rsidRPr="00D156A6">
              <w:rPr>
                <w:sz w:val="18"/>
                <w:szCs w:val="18"/>
              </w:rPr>
              <w:t>identify which one(s)  _________________________</w:t>
            </w:r>
          </w:p>
        </w:tc>
        <w:tc>
          <w:tcPr>
            <w:tcW w:w="2213" w:type="dxa"/>
            <w:shd w:val="clear" w:color="auto" w:fill="auto"/>
          </w:tcPr>
          <w:p w14:paraId="2E33A2E6" w14:textId="77777777" w:rsidR="002C2134" w:rsidRPr="00D156A6" w:rsidRDefault="002C2134" w:rsidP="00343A6C">
            <w:pPr>
              <w:spacing w:after="0" w:line="240" w:lineRule="auto"/>
              <w:jc w:val="center"/>
              <w:rPr>
                <w:sz w:val="18"/>
                <w:szCs w:val="18"/>
              </w:rPr>
            </w:pPr>
          </w:p>
        </w:tc>
        <w:tc>
          <w:tcPr>
            <w:tcW w:w="1859" w:type="dxa"/>
          </w:tcPr>
          <w:p w14:paraId="0DFD2BEC" w14:textId="77777777" w:rsidR="002C2134" w:rsidRPr="00D156A6" w:rsidRDefault="002C2134" w:rsidP="00343A6C">
            <w:pPr>
              <w:spacing w:after="0" w:line="240" w:lineRule="auto"/>
              <w:jc w:val="center"/>
              <w:rPr>
                <w:sz w:val="18"/>
                <w:szCs w:val="18"/>
              </w:rPr>
            </w:pPr>
          </w:p>
        </w:tc>
      </w:tr>
      <w:tr w:rsidR="002C2134" w:rsidRPr="00B5615B" w14:paraId="5B0D2201" w14:textId="77777777" w:rsidTr="00343A6C">
        <w:trPr>
          <w:cantSplit/>
          <w:trHeight w:hRule="exact" w:val="268"/>
        </w:trPr>
        <w:tc>
          <w:tcPr>
            <w:tcW w:w="5136" w:type="dxa"/>
            <w:shd w:val="clear" w:color="auto" w:fill="auto"/>
          </w:tcPr>
          <w:p w14:paraId="17ED1569" w14:textId="77777777" w:rsidR="002C2134" w:rsidRPr="00D156A6" w:rsidRDefault="002C2134" w:rsidP="00343A6C">
            <w:pPr>
              <w:spacing w:after="0" w:line="240" w:lineRule="auto"/>
              <w:rPr>
                <w:sz w:val="18"/>
                <w:szCs w:val="18"/>
              </w:rPr>
            </w:pPr>
            <w:proofErr w:type="spellStart"/>
            <w:r w:rsidRPr="00D156A6">
              <w:rPr>
                <w:sz w:val="18"/>
                <w:szCs w:val="18"/>
              </w:rPr>
              <w:t>i</w:t>
            </w:r>
            <w:proofErr w:type="spellEnd"/>
            <w:r w:rsidRPr="00D156A6">
              <w:rPr>
                <w:sz w:val="18"/>
                <w:szCs w:val="18"/>
              </w:rPr>
              <w:t>. Maize stover</w:t>
            </w:r>
          </w:p>
        </w:tc>
        <w:tc>
          <w:tcPr>
            <w:tcW w:w="2213" w:type="dxa"/>
            <w:shd w:val="clear" w:color="auto" w:fill="auto"/>
          </w:tcPr>
          <w:p w14:paraId="7D5B2DFD" w14:textId="77777777" w:rsidR="002C2134" w:rsidRPr="00D156A6" w:rsidRDefault="002C2134" w:rsidP="00343A6C">
            <w:pPr>
              <w:spacing w:after="0" w:line="240" w:lineRule="auto"/>
              <w:jc w:val="center"/>
              <w:rPr>
                <w:sz w:val="18"/>
                <w:szCs w:val="18"/>
              </w:rPr>
            </w:pPr>
          </w:p>
        </w:tc>
        <w:tc>
          <w:tcPr>
            <w:tcW w:w="1859" w:type="dxa"/>
          </w:tcPr>
          <w:p w14:paraId="2E0042BD" w14:textId="77777777" w:rsidR="002C2134" w:rsidRPr="00D156A6" w:rsidRDefault="002C2134" w:rsidP="00343A6C">
            <w:pPr>
              <w:spacing w:after="0" w:line="240" w:lineRule="auto"/>
              <w:jc w:val="center"/>
              <w:rPr>
                <w:sz w:val="18"/>
                <w:szCs w:val="18"/>
              </w:rPr>
            </w:pPr>
          </w:p>
        </w:tc>
      </w:tr>
      <w:tr w:rsidR="002C2134" w:rsidRPr="00B5615B" w14:paraId="42DBC30F" w14:textId="77777777" w:rsidTr="00343A6C">
        <w:trPr>
          <w:cantSplit/>
          <w:trHeight w:hRule="exact" w:val="268"/>
        </w:trPr>
        <w:tc>
          <w:tcPr>
            <w:tcW w:w="5136" w:type="dxa"/>
            <w:shd w:val="clear" w:color="auto" w:fill="auto"/>
          </w:tcPr>
          <w:p w14:paraId="21DE55EF" w14:textId="77777777" w:rsidR="002C2134" w:rsidRPr="00D156A6" w:rsidRDefault="002C2134" w:rsidP="00343A6C">
            <w:pPr>
              <w:spacing w:after="0" w:line="240" w:lineRule="auto"/>
              <w:rPr>
                <w:sz w:val="18"/>
                <w:szCs w:val="18"/>
              </w:rPr>
            </w:pPr>
            <w:r w:rsidRPr="00D156A6">
              <w:rPr>
                <w:sz w:val="18"/>
                <w:szCs w:val="18"/>
              </w:rPr>
              <w:t>j. Banana leaves</w:t>
            </w:r>
          </w:p>
        </w:tc>
        <w:tc>
          <w:tcPr>
            <w:tcW w:w="2213" w:type="dxa"/>
            <w:shd w:val="clear" w:color="auto" w:fill="auto"/>
          </w:tcPr>
          <w:p w14:paraId="699375EF" w14:textId="77777777" w:rsidR="002C2134" w:rsidRPr="00D156A6" w:rsidRDefault="002C2134" w:rsidP="00343A6C">
            <w:pPr>
              <w:spacing w:after="0" w:line="240" w:lineRule="auto"/>
              <w:jc w:val="center"/>
              <w:rPr>
                <w:sz w:val="18"/>
                <w:szCs w:val="18"/>
              </w:rPr>
            </w:pPr>
          </w:p>
        </w:tc>
        <w:tc>
          <w:tcPr>
            <w:tcW w:w="1859" w:type="dxa"/>
          </w:tcPr>
          <w:p w14:paraId="59202FEF" w14:textId="77777777" w:rsidR="002C2134" w:rsidRPr="00D156A6" w:rsidRDefault="002C2134" w:rsidP="00343A6C">
            <w:pPr>
              <w:spacing w:after="0" w:line="240" w:lineRule="auto"/>
              <w:jc w:val="center"/>
              <w:rPr>
                <w:sz w:val="18"/>
                <w:szCs w:val="18"/>
              </w:rPr>
            </w:pPr>
          </w:p>
        </w:tc>
      </w:tr>
      <w:tr w:rsidR="002C2134" w:rsidRPr="00B5615B" w14:paraId="76861F0D" w14:textId="77777777" w:rsidTr="00343A6C">
        <w:trPr>
          <w:cantSplit/>
          <w:trHeight w:hRule="exact" w:val="268"/>
        </w:trPr>
        <w:tc>
          <w:tcPr>
            <w:tcW w:w="5136" w:type="dxa"/>
            <w:shd w:val="clear" w:color="auto" w:fill="auto"/>
          </w:tcPr>
          <w:p w14:paraId="03D6EB1F" w14:textId="77777777" w:rsidR="002C2134" w:rsidRPr="00D156A6" w:rsidRDefault="002C2134" w:rsidP="00343A6C">
            <w:pPr>
              <w:spacing w:after="0" w:line="240" w:lineRule="auto"/>
              <w:rPr>
                <w:sz w:val="18"/>
                <w:szCs w:val="18"/>
              </w:rPr>
            </w:pPr>
            <w:r w:rsidRPr="00D156A6">
              <w:rPr>
                <w:sz w:val="18"/>
                <w:szCs w:val="18"/>
              </w:rPr>
              <w:t xml:space="preserve">k. </w:t>
            </w:r>
            <w:proofErr w:type="gramStart"/>
            <w:r w:rsidRPr="00D156A6">
              <w:rPr>
                <w:sz w:val="18"/>
                <w:szCs w:val="18"/>
              </w:rPr>
              <w:t>Other</w:t>
            </w:r>
            <w:proofErr w:type="gramEnd"/>
            <w:r w:rsidRPr="00D156A6">
              <w:rPr>
                <w:sz w:val="18"/>
                <w:szCs w:val="18"/>
              </w:rPr>
              <w:t xml:space="preserve"> fodder – specify (</w:t>
            </w:r>
            <w:proofErr w:type="spellStart"/>
            <w:r w:rsidRPr="00D156A6">
              <w:rPr>
                <w:sz w:val="18"/>
                <w:szCs w:val="18"/>
              </w:rPr>
              <w:t>eg.</w:t>
            </w:r>
            <w:proofErr w:type="spellEnd"/>
            <w:r w:rsidRPr="00D156A6">
              <w:rPr>
                <w:sz w:val="18"/>
                <w:szCs w:val="18"/>
              </w:rPr>
              <w:t xml:space="preserve"> weeds) _________</w:t>
            </w:r>
          </w:p>
        </w:tc>
        <w:tc>
          <w:tcPr>
            <w:tcW w:w="2213" w:type="dxa"/>
            <w:shd w:val="clear" w:color="auto" w:fill="auto"/>
          </w:tcPr>
          <w:p w14:paraId="6706C17A" w14:textId="77777777" w:rsidR="002C2134" w:rsidRPr="00D156A6" w:rsidRDefault="002C2134" w:rsidP="00343A6C">
            <w:pPr>
              <w:spacing w:after="0" w:line="240" w:lineRule="auto"/>
              <w:jc w:val="center"/>
              <w:rPr>
                <w:sz w:val="18"/>
                <w:szCs w:val="18"/>
              </w:rPr>
            </w:pPr>
          </w:p>
        </w:tc>
        <w:tc>
          <w:tcPr>
            <w:tcW w:w="1859" w:type="dxa"/>
          </w:tcPr>
          <w:p w14:paraId="09394E86" w14:textId="77777777" w:rsidR="002C2134" w:rsidRPr="00D156A6" w:rsidRDefault="002C2134" w:rsidP="00343A6C">
            <w:pPr>
              <w:spacing w:after="0" w:line="240" w:lineRule="auto"/>
              <w:jc w:val="center"/>
              <w:rPr>
                <w:sz w:val="18"/>
                <w:szCs w:val="18"/>
              </w:rPr>
            </w:pPr>
          </w:p>
        </w:tc>
      </w:tr>
      <w:tr w:rsidR="002C2134" w:rsidRPr="00B5615B" w14:paraId="1F0BF191" w14:textId="77777777" w:rsidTr="00343A6C">
        <w:trPr>
          <w:cantSplit/>
          <w:trHeight w:hRule="exact" w:val="268"/>
        </w:trPr>
        <w:tc>
          <w:tcPr>
            <w:tcW w:w="5136" w:type="dxa"/>
            <w:shd w:val="clear" w:color="auto" w:fill="auto"/>
          </w:tcPr>
          <w:p w14:paraId="126234A8" w14:textId="77777777" w:rsidR="002C2134" w:rsidRPr="00D156A6" w:rsidRDefault="002C2134" w:rsidP="00343A6C">
            <w:pPr>
              <w:spacing w:after="0" w:line="240" w:lineRule="auto"/>
              <w:rPr>
                <w:sz w:val="18"/>
                <w:szCs w:val="18"/>
              </w:rPr>
            </w:pPr>
            <w:r w:rsidRPr="00D156A6">
              <w:rPr>
                <w:sz w:val="18"/>
                <w:szCs w:val="18"/>
              </w:rPr>
              <w:t>l. Dairy meal</w:t>
            </w:r>
          </w:p>
        </w:tc>
        <w:tc>
          <w:tcPr>
            <w:tcW w:w="2213" w:type="dxa"/>
            <w:shd w:val="clear" w:color="auto" w:fill="auto"/>
          </w:tcPr>
          <w:p w14:paraId="5C8AB91E" w14:textId="77777777" w:rsidR="002C2134" w:rsidRPr="00D156A6" w:rsidRDefault="002C2134" w:rsidP="00343A6C">
            <w:pPr>
              <w:spacing w:after="0" w:line="240" w:lineRule="auto"/>
              <w:jc w:val="center"/>
              <w:rPr>
                <w:sz w:val="18"/>
                <w:szCs w:val="18"/>
              </w:rPr>
            </w:pPr>
          </w:p>
        </w:tc>
        <w:tc>
          <w:tcPr>
            <w:tcW w:w="1859" w:type="dxa"/>
          </w:tcPr>
          <w:p w14:paraId="50EC948E" w14:textId="77777777" w:rsidR="002C2134" w:rsidRPr="00D156A6" w:rsidRDefault="002C2134" w:rsidP="00343A6C">
            <w:pPr>
              <w:spacing w:after="0" w:line="240" w:lineRule="auto"/>
              <w:jc w:val="center"/>
              <w:rPr>
                <w:sz w:val="18"/>
                <w:szCs w:val="18"/>
              </w:rPr>
            </w:pPr>
          </w:p>
        </w:tc>
      </w:tr>
      <w:tr w:rsidR="002C2134" w:rsidRPr="00B5615B" w14:paraId="1041C177" w14:textId="77777777" w:rsidTr="00343A6C">
        <w:trPr>
          <w:cantSplit/>
          <w:trHeight w:hRule="exact" w:val="268"/>
        </w:trPr>
        <w:tc>
          <w:tcPr>
            <w:tcW w:w="5136" w:type="dxa"/>
            <w:shd w:val="clear" w:color="auto" w:fill="auto"/>
          </w:tcPr>
          <w:p w14:paraId="283F0352" w14:textId="77777777" w:rsidR="002C2134" w:rsidRPr="00D156A6" w:rsidRDefault="002C2134" w:rsidP="00343A6C">
            <w:pPr>
              <w:spacing w:after="0" w:line="240" w:lineRule="auto"/>
              <w:rPr>
                <w:sz w:val="18"/>
                <w:szCs w:val="18"/>
              </w:rPr>
            </w:pPr>
            <w:r w:rsidRPr="00D156A6">
              <w:rPr>
                <w:sz w:val="18"/>
                <w:szCs w:val="18"/>
              </w:rPr>
              <w:t>m. Wheat  bran</w:t>
            </w:r>
          </w:p>
        </w:tc>
        <w:tc>
          <w:tcPr>
            <w:tcW w:w="2213" w:type="dxa"/>
            <w:shd w:val="clear" w:color="auto" w:fill="auto"/>
          </w:tcPr>
          <w:p w14:paraId="146F2ABF" w14:textId="77777777" w:rsidR="002C2134" w:rsidRPr="00D156A6" w:rsidRDefault="002C2134" w:rsidP="00343A6C">
            <w:pPr>
              <w:spacing w:after="0" w:line="240" w:lineRule="auto"/>
              <w:jc w:val="center"/>
              <w:rPr>
                <w:sz w:val="18"/>
                <w:szCs w:val="18"/>
              </w:rPr>
            </w:pPr>
          </w:p>
        </w:tc>
        <w:tc>
          <w:tcPr>
            <w:tcW w:w="1859" w:type="dxa"/>
          </w:tcPr>
          <w:p w14:paraId="07C79F95" w14:textId="77777777" w:rsidR="002C2134" w:rsidRPr="00D156A6" w:rsidRDefault="002C2134" w:rsidP="00343A6C">
            <w:pPr>
              <w:spacing w:after="0" w:line="240" w:lineRule="auto"/>
              <w:jc w:val="center"/>
              <w:rPr>
                <w:sz w:val="18"/>
                <w:szCs w:val="18"/>
              </w:rPr>
            </w:pPr>
          </w:p>
        </w:tc>
      </w:tr>
      <w:tr w:rsidR="002C2134" w:rsidRPr="00B5615B" w14:paraId="5EC87139" w14:textId="77777777" w:rsidTr="00343A6C">
        <w:trPr>
          <w:cantSplit/>
          <w:trHeight w:hRule="exact" w:val="268"/>
        </w:trPr>
        <w:tc>
          <w:tcPr>
            <w:tcW w:w="5136" w:type="dxa"/>
            <w:shd w:val="clear" w:color="auto" w:fill="auto"/>
          </w:tcPr>
          <w:p w14:paraId="45A7BDC2" w14:textId="77777777" w:rsidR="002C2134" w:rsidRPr="00D156A6" w:rsidRDefault="002C2134" w:rsidP="00343A6C">
            <w:pPr>
              <w:spacing w:after="0" w:line="240" w:lineRule="auto"/>
              <w:rPr>
                <w:sz w:val="18"/>
                <w:szCs w:val="18"/>
              </w:rPr>
            </w:pPr>
            <w:r w:rsidRPr="00D156A6">
              <w:rPr>
                <w:sz w:val="18"/>
                <w:szCs w:val="18"/>
              </w:rPr>
              <w:t>n. Maize “Germ”</w:t>
            </w:r>
          </w:p>
        </w:tc>
        <w:tc>
          <w:tcPr>
            <w:tcW w:w="2213" w:type="dxa"/>
            <w:shd w:val="clear" w:color="auto" w:fill="auto"/>
          </w:tcPr>
          <w:p w14:paraId="4F2798E9" w14:textId="77777777" w:rsidR="002C2134" w:rsidRPr="00D156A6" w:rsidRDefault="002C2134" w:rsidP="00343A6C">
            <w:pPr>
              <w:spacing w:after="0" w:line="240" w:lineRule="auto"/>
              <w:jc w:val="center"/>
              <w:rPr>
                <w:sz w:val="18"/>
                <w:szCs w:val="18"/>
              </w:rPr>
            </w:pPr>
          </w:p>
        </w:tc>
        <w:tc>
          <w:tcPr>
            <w:tcW w:w="1859" w:type="dxa"/>
          </w:tcPr>
          <w:p w14:paraId="3D220FE4" w14:textId="77777777" w:rsidR="002C2134" w:rsidRPr="00D156A6" w:rsidRDefault="002C2134" w:rsidP="00343A6C">
            <w:pPr>
              <w:spacing w:after="0" w:line="240" w:lineRule="auto"/>
              <w:jc w:val="center"/>
              <w:rPr>
                <w:sz w:val="18"/>
                <w:szCs w:val="18"/>
              </w:rPr>
            </w:pPr>
          </w:p>
        </w:tc>
      </w:tr>
      <w:tr w:rsidR="002C2134" w:rsidRPr="00B5615B" w14:paraId="42FB7492" w14:textId="77777777" w:rsidTr="00343A6C">
        <w:trPr>
          <w:cantSplit/>
          <w:trHeight w:hRule="exact" w:val="268"/>
        </w:trPr>
        <w:tc>
          <w:tcPr>
            <w:tcW w:w="5136" w:type="dxa"/>
            <w:shd w:val="clear" w:color="auto" w:fill="auto"/>
          </w:tcPr>
          <w:p w14:paraId="4AAC77EA" w14:textId="77777777" w:rsidR="002C2134" w:rsidRPr="00D156A6" w:rsidRDefault="002C2134" w:rsidP="00343A6C">
            <w:pPr>
              <w:spacing w:after="0" w:line="240" w:lineRule="auto"/>
              <w:rPr>
                <w:sz w:val="18"/>
                <w:szCs w:val="18"/>
              </w:rPr>
            </w:pPr>
            <w:r w:rsidRPr="00D156A6">
              <w:rPr>
                <w:sz w:val="18"/>
                <w:szCs w:val="18"/>
              </w:rPr>
              <w:t>o. Vitamin/mineral powder</w:t>
            </w:r>
          </w:p>
        </w:tc>
        <w:tc>
          <w:tcPr>
            <w:tcW w:w="2213" w:type="dxa"/>
            <w:shd w:val="clear" w:color="auto" w:fill="auto"/>
          </w:tcPr>
          <w:p w14:paraId="55812E8A" w14:textId="77777777" w:rsidR="002C2134" w:rsidRPr="00D156A6" w:rsidRDefault="002C2134" w:rsidP="00343A6C">
            <w:pPr>
              <w:spacing w:after="0" w:line="240" w:lineRule="auto"/>
              <w:jc w:val="center"/>
              <w:rPr>
                <w:sz w:val="18"/>
                <w:szCs w:val="18"/>
              </w:rPr>
            </w:pPr>
          </w:p>
        </w:tc>
        <w:tc>
          <w:tcPr>
            <w:tcW w:w="1859" w:type="dxa"/>
          </w:tcPr>
          <w:p w14:paraId="57E33880" w14:textId="77777777" w:rsidR="002C2134" w:rsidRPr="00D156A6" w:rsidRDefault="002C2134" w:rsidP="00343A6C">
            <w:pPr>
              <w:spacing w:after="0" w:line="240" w:lineRule="auto"/>
              <w:jc w:val="center"/>
              <w:rPr>
                <w:sz w:val="18"/>
                <w:szCs w:val="18"/>
              </w:rPr>
            </w:pPr>
          </w:p>
        </w:tc>
      </w:tr>
      <w:tr w:rsidR="002C2134" w:rsidRPr="00B5615B" w14:paraId="4F541C5A" w14:textId="77777777" w:rsidTr="00343A6C">
        <w:trPr>
          <w:cantSplit/>
          <w:trHeight w:val="315"/>
        </w:trPr>
        <w:tc>
          <w:tcPr>
            <w:tcW w:w="5136" w:type="dxa"/>
            <w:shd w:val="clear" w:color="auto" w:fill="auto"/>
          </w:tcPr>
          <w:p w14:paraId="43B3D85C" w14:textId="77777777" w:rsidR="002C2134" w:rsidRPr="00D156A6" w:rsidRDefault="002C2134" w:rsidP="00343A6C">
            <w:pPr>
              <w:spacing w:after="0" w:line="240" w:lineRule="auto"/>
              <w:rPr>
                <w:sz w:val="18"/>
                <w:szCs w:val="18"/>
              </w:rPr>
            </w:pPr>
            <w:r w:rsidRPr="00D156A6">
              <w:rPr>
                <w:sz w:val="18"/>
                <w:szCs w:val="18"/>
              </w:rPr>
              <w:t>p. Vitamin/mineral block</w:t>
            </w:r>
          </w:p>
        </w:tc>
        <w:tc>
          <w:tcPr>
            <w:tcW w:w="2213" w:type="dxa"/>
            <w:shd w:val="clear" w:color="auto" w:fill="auto"/>
          </w:tcPr>
          <w:p w14:paraId="65801AA9" w14:textId="77777777" w:rsidR="002C2134" w:rsidRPr="00D156A6" w:rsidRDefault="002C2134" w:rsidP="00343A6C">
            <w:pPr>
              <w:spacing w:after="0" w:line="240" w:lineRule="auto"/>
              <w:jc w:val="center"/>
              <w:rPr>
                <w:sz w:val="18"/>
                <w:szCs w:val="18"/>
              </w:rPr>
            </w:pPr>
          </w:p>
        </w:tc>
        <w:tc>
          <w:tcPr>
            <w:tcW w:w="1859" w:type="dxa"/>
            <w:tcBorders>
              <w:bottom w:val="single" w:sz="6" w:space="0" w:color="000000"/>
            </w:tcBorders>
          </w:tcPr>
          <w:p w14:paraId="7E8BAC0B" w14:textId="77777777" w:rsidR="002C2134" w:rsidRPr="00D156A6" w:rsidRDefault="002C2134" w:rsidP="00343A6C">
            <w:pPr>
              <w:spacing w:after="0" w:line="240" w:lineRule="auto"/>
              <w:jc w:val="center"/>
              <w:rPr>
                <w:sz w:val="18"/>
                <w:szCs w:val="18"/>
              </w:rPr>
            </w:pPr>
          </w:p>
        </w:tc>
      </w:tr>
      <w:tr w:rsidR="002C2134" w:rsidRPr="00B5615B" w14:paraId="63F170C1" w14:textId="77777777" w:rsidTr="00343A6C">
        <w:trPr>
          <w:cantSplit/>
          <w:trHeight w:val="315"/>
        </w:trPr>
        <w:tc>
          <w:tcPr>
            <w:tcW w:w="5136" w:type="dxa"/>
            <w:shd w:val="clear" w:color="auto" w:fill="auto"/>
          </w:tcPr>
          <w:p w14:paraId="68D09A5C" w14:textId="77777777" w:rsidR="002C2134" w:rsidRPr="00D156A6" w:rsidRDefault="002C2134" w:rsidP="00343A6C">
            <w:pPr>
              <w:spacing w:after="0" w:line="240" w:lineRule="auto"/>
              <w:rPr>
                <w:sz w:val="18"/>
                <w:szCs w:val="18"/>
              </w:rPr>
            </w:pPr>
            <w:r w:rsidRPr="00D156A6">
              <w:rPr>
                <w:sz w:val="18"/>
                <w:szCs w:val="18"/>
              </w:rPr>
              <w:t>q. Calf pellets/calf pencils. If yes, until what age?</w:t>
            </w:r>
          </w:p>
        </w:tc>
        <w:tc>
          <w:tcPr>
            <w:tcW w:w="2213" w:type="dxa"/>
            <w:shd w:val="clear" w:color="auto" w:fill="auto"/>
          </w:tcPr>
          <w:p w14:paraId="25BEAA51" w14:textId="77777777" w:rsidR="002C2134" w:rsidRPr="00D156A6" w:rsidRDefault="002C2134" w:rsidP="00343A6C">
            <w:pPr>
              <w:spacing w:after="0" w:line="240" w:lineRule="auto"/>
              <w:jc w:val="center"/>
              <w:rPr>
                <w:sz w:val="18"/>
                <w:szCs w:val="18"/>
              </w:rPr>
            </w:pPr>
          </w:p>
        </w:tc>
        <w:tc>
          <w:tcPr>
            <w:tcW w:w="1859" w:type="dxa"/>
            <w:shd w:val="solid" w:color="auto" w:fill="auto"/>
          </w:tcPr>
          <w:p w14:paraId="1E98B8AC" w14:textId="77777777" w:rsidR="002C2134" w:rsidRPr="00D156A6" w:rsidRDefault="002C2134" w:rsidP="00343A6C">
            <w:pPr>
              <w:spacing w:after="0" w:line="240" w:lineRule="auto"/>
              <w:jc w:val="center"/>
              <w:rPr>
                <w:sz w:val="18"/>
                <w:szCs w:val="18"/>
              </w:rPr>
            </w:pPr>
          </w:p>
        </w:tc>
      </w:tr>
      <w:tr w:rsidR="002C2134" w:rsidRPr="00B5615B" w14:paraId="3E4BF744" w14:textId="77777777" w:rsidTr="00343A6C">
        <w:trPr>
          <w:cantSplit/>
          <w:trHeight w:val="317"/>
        </w:trPr>
        <w:tc>
          <w:tcPr>
            <w:tcW w:w="5136" w:type="dxa"/>
            <w:shd w:val="clear" w:color="auto" w:fill="auto"/>
          </w:tcPr>
          <w:p w14:paraId="407F86E3" w14:textId="77777777" w:rsidR="002C2134" w:rsidRPr="00D156A6" w:rsidRDefault="002C2134" w:rsidP="00343A6C">
            <w:pPr>
              <w:spacing w:after="0" w:line="240" w:lineRule="auto"/>
              <w:rPr>
                <w:sz w:val="18"/>
                <w:szCs w:val="18"/>
              </w:rPr>
            </w:pPr>
            <w:r w:rsidRPr="00D156A6">
              <w:rPr>
                <w:sz w:val="18"/>
                <w:szCs w:val="18"/>
              </w:rPr>
              <w:t xml:space="preserve">r. </w:t>
            </w:r>
            <w:proofErr w:type="gramStart"/>
            <w:r w:rsidRPr="00D156A6">
              <w:rPr>
                <w:sz w:val="18"/>
                <w:szCs w:val="18"/>
              </w:rPr>
              <w:t>Other</w:t>
            </w:r>
            <w:proofErr w:type="gramEnd"/>
            <w:r w:rsidRPr="00D156A6">
              <w:rPr>
                <w:sz w:val="18"/>
                <w:szCs w:val="18"/>
              </w:rPr>
              <w:t xml:space="preserve"> feeds –specify (</w:t>
            </w:r>
            <w:proofErr w:type="spellStart"/>
            <w:r w:rsidRPr="00D156A6">
              <w:rPr>
                <w:sz w:val="18"/>
                <w:szCs w:val="18"/>
              </w:rPr>
              <w:t>eg.</w:t>
            </w:r>
            <w:proofErr w:type="spellEnd"/>
            <w:r w:rsidRPr="00D156A6">
              <w:rPr>
                <w:sz w:val="18"/>
                <w:szCs w:val="18"/>
              </w:rPr>
              <w:t xml:space="preserve"> meal or cake) ____________</w:t>
            </w:r>
          </w:p>
        </w:tc>
        <w:tc>
          <w:tcPr>
            <w:tcW w:w="2213" w:type="dxa"/>
            <w:shd w:val="clear" w:color="auto" w:fill="auto"/>
          </w:tcPr>
          <w:p w14:paraId="77668615" w14:textId="77777777" w:rsidR="002C2134" w:rsidRPr="00D156A6" w:rsidRDefault="002C2134" w:rsidP="00343A6C">
            <w:pPr>
              <w:spacing w:after="0" w:line="240" w:lineRule="auto"/>
              <w:jc w:val="center"/>
              <w:rPr>
                <w:sz w:val="18"/>
                <w:szCs w:val="18"/>
              </w:rPr>
            </w:pPr>
          </w:p>
        </w:tc>
        <w:tc>
          <w:tcPr>
            <w:tcW w:w="1859" w:type="dxa"/>
          </w:tcPr>
          <w:p w14:paraId="3332C8BE" w14:textId="77777777" w:rsidR="002C2134" w:rsidRPr="00D156A6" w:rsidRDefault="002C2134" w:rsidP="00343A6C">
            <w:pPr>
              <w:spacing w:after="0" w:line="240" w:lineRule="auto"/>
              <w:jc w:val="center"/>
              <w:rPr>
                <w:sz w:val="18"/>
                <w:szCs w:val="18"/>
              </w:rPr>
            </w:pPr>
          </w:p>
        </w:tc>
      </w:tr>
      <w:tr w:rsidR="002C2134" w:rsidRPr="00B5615B" w14:paraId="5242A669" w14:textId="77777777" w:rsidTr="00343A6C">
        <w:trPr>
          <w:cantSplit/>
          <w:trHeight w:val="123"/>
        </w:trPr>
        <w:tc>
          <w:tcPr>
            <w:tcW w:w="5136" w:type="dxa"/>
            <w:shd w:val="clear" w:color="auto" w:fill="auto"/>
          </w:tcPr>
          <w:p w14:paraId="0359C82B" w14:textId="77777777" w:rsidR="002C2134" w:rsidRPr="00D156A6" w:rsidRDefault="002C2134" w:rsidP="00343A6C">
            <w:pPr>
              <w:spacing w:after="0" w:line="240" w:lineRule="auto"/>
              <w:rPr>
                <w:sz w:val="18"/>
                <w:szCs w:val="18"/>
              </w:rPr>
            </w:pPr>
            <w:r w:rsidRPr="00D156A6">
              <w:rPr>
                <w:spacing w:val="-1"/>
                <w:sz w:val="18"/>
                <w:szCs w:val="18"/>
              </w:rPr>
              <w:t>s. Water available (always/sometimes )</w:t>
            </w:r>
          </w:p>
        </w:tc>
        <w:tc>
          <w:tcPr>
            <w:tcW w:w="2213" w:type="dxa"/>
            <w:shd w:val="clear" w:color="auto" w:fill="auto"/>
          </w:tcPr>
          <w:p w14:paraId="2660D2A5" w14:textId="77777777" w:rsidR="002C2134" w:rsidRPr="00D156A6" w:rsidRDefault="002C2134" w:rsidP="00343A6C">
            <w:pPr>
              <w:spacing w:after="0" w:line="240" w:lineRule="auto"/>
              <w:jc w:val="center"/>
              <w:rPr>
                <w:sz w:val="18"/>
                <w:szCs w:val="18"/>
              </w:rPr>
            </w:pPr>
            <w:r w:rsidRPr="00D156A6">
              <w:rPr>
                <w:sz w:val="18"/>
                <w:szCs w:val="18"/>
              </w:rPr>
              <w:t>A/S</w:t>
            </w:r>
          </w:p>
        </w:tc>
        <w:tc>
          <w:tcPr>
            <w:tcW w:w="1859" w:type="dxa"/>
          </w:tcPr>
          <w:p w14:paraId="6B7DC02E" w14:textId="77777777" w:rsidR="002C2134" w:rsidRPr="00D156A6" w:rsidRDefault="002C2134" w:rsidP="00343A6C">
            <w:pPr>
              <w:spacing w:after="0" w:line="240" w:lineRule="auto"/>
              <w:jc w:val="center"/>
              <w:rPr>
                <w:sz w:val="18"/>
                <w:szCs w:val="18"/>
              </w:rPr>
            </w:pPr>
            <w:r w:rsidRPr="00D156A6">
              <w:rPr>
                <w:sz w:val="18"/>
                <w:szCs w:val="18"/>
              </w:rPr>
              <w:t>A/S</w:t>
            </w:r>
          </w:p>
        </w:tc>
      </w:tr>
    </w:tbl>
    <w:p w14:paraId="61F6F42B" w14:textId="77777777" w:rsidR="002C2134" w:rsidRPr="006C6B7A" w:rsidRDefault="002C2134" w:rsidP="002C2134">
      <w:pPr>
        <w:spacing w:after="0" w:line="240" w:lineRule="auto"/>
        <w:rPr>
          <w:spacing w:val="-1"/>
          <w:sz w:val="18"/>
          <w:szCs w:val="18"/>
          <w:u w:val="single"/>
        </w:rPr>
      </w:pPr>
    </w:p>
    <w:p w14:paraId="5A01F048" w14:textId="77777777" w:rsidR="002C2134" w:rsidRPr="006C6B7A" w:rsidRDefault="002C2134" w:rsidP="002C2134">
      <w:pPr>
        <w:spacing w:after="0" w:line="240" w:lineRule="auto"/>
        <w:rPr>
          <w:spacing w:val="-1"/>
          <w:sz w:val="18"/>
          <w:szCs w:val="18"/>
          <w:u w:val="single"/>
        </w:rPr>
      </w:pPr>
      <w:r w:rsidRPr="006C6B7A">
        <w:rPr>
          <w:spacing w:val="-1"/>
          <w:sz w:val="18"/>
          <w:szCs w:val="18"/>
          <w:u w:val="single"/>
        </w:rPr>
        <w:t>ONLY DO QUESTIONS 4-10 IF FARMER HAS COWS IN RCT</w:t>
      </w:r>
    </w:p>
    <w:p w14:paraId="176BF21F"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4a. Do you usually feed </w:t>
      </w:r>
      <w:r w:rsidRPr="006C6B7A">
        <w:rPr>
          <w:b/>
          <w:spacing w:val="-1"/>
          <w:sz w:val="18"/>
          <w:szCs w:val="18"/>
        </w:rPr>
        <w:t>dairy meal or grain</w:t>
      </w:r>
      <w:r w:rsidRPr="006C6B7A">
        <w:rPr>
          <w:spacing w:val="-1"/>
          <w:sz w:val="18"/>
          <w:szCs w:val="18"/>
        </w:rPr>
        <w:t xml:space="preserve"> to cows for the </w:t>
      </w:r>
      <w:r w:rsidRPr="006C6B7A">
        <w:rPr>
          <w:b/>
          <w:spacing w:val="-1"/>
          <w:sz w:val="18"/>
          <w:szCs w:val="18"/>
        </w:rPr>
        <w:t>month before calving</w:t>
      </w:r>
      <w:r w:rsidRPr="006C6B7A">
        <w:rPr>
          <w:spacing w:val="-1"/>
          <w:sz w:val="18"/>
          <w:szCs w:val="18"/>
        </w:rPr>
        <w:t>?  __YES __NO</w:t>
      </w:r>
    </w:p>
    <w:p w14:paraId="23343B52" w14:textId="77777777" w:rsidR="002C2134" w:rsidRPr="006C6B7A" w:rsidRDefault="002C2134" w:rsidP="002C2134">
      <w:pPr>
        <w:spacing w:after="0" w:line="240" w:lineRule="auto"/>
        <w:rPr>
          <w:spacing w:val="-1"/>
          <w:sz w:val="18"/>
          <w:szCs w:val="18"/>
        </w:rPr>
      </w:pPr>
      <w:r w:rsidRPr="006C6B7A">
        <w:rPr>
          <w:spacing w:val="-1"/>
          <w:sz w:val="18"/>
          <w:szCs w:val="18"/>
        </w:rPr>
        <w:tab/>
        <w:t>4b. If yes, do you increase the amount of dairy meal or grain during this month? __YES __NO</w:t>
      </w:r>
    </w:p>
    <w:p w14:paraId="25D48B23" w14:textId="77777777" w:rsidR="002C2134" w:rsidRPr="006C6B7A" w:rsidRDefault="002C2134" w:rsidP="002C2134">
      <w:pPr>
        <w:spacing w:after="0" w:line="240" w:lineRule="auto"/>
        <w:rPr>
          <w:spacing w:val="-1"/>
          <w:sz w:val="18"/>
          <w:szCs w:val="18"/>
        </w:rPr>
      </w:pPr>
      <w:r w:rsidRPr="006C6B7A">
        <w:rPr>
          <w:spacing w:val="-1"/>
          <w:sz w:val="18"/>
          <w:szCs w:val="18"/>
        </w:rPr>
        <w:t xml:space="preserve">5a. Do you feed </w:t>
      </w:r>
      <w:r w:rsidRPr="006C6B7A">
        <w:rPr>
          <w:b/>
          <w:spacing w:val="-1"/>
          <w:sz w:val="18"/>
          <w:szCs w:val="18"/>
        </w:rPr>
        <w:t>vitamins/minerals</w:t>
      </w:r>
      <w:r w:rsidRPr="006C6B7A">
        <w:rPr>
          <w:spacing w:val="-1"/>
          <w:sz w:val="18"/>
          <w:szCs w:val="18"/>
        </w:rPr>
        <w:t xml:space="preserve"> to cows during the </w:t>
      </w:r>
      <w:r w:rsidRPr="006C6B7A">
        <w:rPr>
          <w:b/>
          <w:spacing w:val="-1"/>
          <w:sz w:val="18"/>
          <w:szCs w:val="18"/>
        </w:rPr>
        <w:t>month before calving</w:t>
      </w:r>
      <w:r w:rsidRPr="006C6B7A">
        <w:rPr>
          <w:spacing w:val="-1"/>
          <w:sz w:val="18"/>
          <w:szCs w:val="18"/>
        </w:rPr>
        <w:t>?   ___YES ___NO</w:t>
      </w:r>
    </w:p>
    <w:p w14:paraId="65EA8917"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       5b. If yes, what brand?  </w:t>
      </w:r>
    </w:p>
    <w:p w14:paraId="719A2D37"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Brand: ______________     </w:t>
      </w:r>
      <w:r w:rsidRPr="006C6B7A">
        <w:rPr>
          <w:i/>
          <w:spacing w:val="-1"/>
          <w:sz w:val="18"/>
          <w:szCs w:val="18"/>
        </w:rPr>
        <w:t xml:space="preserve">(from bag: </w:t>
      </w:r>
      <w:proofErr w:type="spellStart"/>
      <w:r w:rsidRPr="006C6B7A">
        <w:rPr>
          <w:i/>
          <w:spacing w:val="-1"/>
          <w:sz w:val="18"/>
          <w:szCs w:val="18"/>
        </w:rPr>
        <w:t>Ca:P</w:t>
      </w:r>
      <w:proofErr w:type="spellEnd"/>
      <w:r w:rsidRPr="006C6B7A">
        <w:rPr>
          <w:i/>
          <w:spacing w:val="-1"/>
          <w:sz w:val="18"/>
          <w:szCs w:val="18"/>
        </w:rPr>
        <w:t xml:space="preserve"> ratio: ____    Selenium amount &amp; unit:  ______) </w:t>
      </w:r>
    </w:p>
    <w:p w14:paraId="42C58C78"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       5c. If yes, how much is given to the cow? Amount (in spoons or grams per day): __________</w:t>
      </w:r>
    </w:p>
    <w:p w14:paraId="2FAAAA3E"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6. How much </w:t>
      </w:r>
      <w:r w:rsidRPr="006C6B7A">
        <w:rPr>
          <w:b/>
          <w:spacing w:val="-1"/>
          <w:sz w:val="18"/>
          <w:szCs w:val="18"/>
        </w:rPr>
        <w:t>dairy meal and/or grain</w:t>
      </w:r>
      <w:r w:rsidRPr="006C6B7A">
        <w:rPr>
          <w:spacing w:val="-1"/>
          <w:sz w:val="18"/>
          <w:szCs w:val="18"/>
        </w:rPr>
        <w:t xml:space="preserve"> (</w:t>
      </w:r>
      <w:proofErr w:type="spellStart"/>
      <w:r w:rsidRPr="006C6B7A">
        <w:rPr>
          <w:spacing w:val="-1"/>
          <w:sz w:val="18"/>
          <w:szCs w:val="18"/>
        </w:rPr>
        <w:t>eg.</w:t>
      </w:r>
      <w:proofErr w:type="spellEnd"/>
      <w:r w:rsidRPr="006C6B7A">
        <w:rPr>
          <w:spacing w:val="-1"/>
          <w:sz w:val="18"/>
          <w:szCs w:val="18"/>
        </w:rPr>
        <w:t xml:space="preserve"> maize “Germ”) do you give cows on the </w:t>
      </w:r>
      <w:r w:rsidRPr="006C6B7A">
        <w:rPr>
          <w:b/>
          <w:spacing w:val="-1"/>
          <w:sz w:val="18"/>
          <w:szCs w:val="18"/>
        </w:rPr>
        <w:t>day they calve</w:t>
      </w:r>
      <w:r w:rsidRPr="006C6B7A">
        <w:rPr>
          <w:spacing w:val="-1"/>
          <w:sz w:val="18"/>
          <w:szCs w:val="18"/>
        </w:rPr>
        <w:t xml:space="preserve">? </w:t>
      </w:r>
    </w:p>
    <w:p w14:paraId="4151CD69"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a) dairy meal</w:t>
      </w:r>
      <w:r w:rsidRPr="006C6B7A">
        <w:rPr>
          <w:spacing w:val="-1"/>
          <w:sz w:val="18"/>
          <w:szCs w:val="18"/>
        </w:rPr>
        <w:tab/>
      </w:r>
      <w:r w:rsidRPr="006C6B7A">
        <w:rPr>
          <w:spacing w:val="-1"/>
          <w:sz w:val="18"/>
          <w:szCs w:val="18"/>
        </w:rPr>
        <w:tab/>
        <w:t xml:space="preserve">______ kg in morning      </w:t>
      </w:r>
      <w:r w:rsidRPr="006C6B7A">
        <w:rPr>
          <w:spacing w:val="-1"/>
          <w:sz w:val="18"/>
          <w:szCs w:val="18"/>
        </w:rPr>
        <w:tab/>
        <w:t>______ kg in evening (enter total)</w:t>
      </w:r>
    </w:p>
    <w:p w14:paraId="7A421A85"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b) other grain</w:t>
      </w:r>
      <w:r w:rsidRPr="006C6B7A">
        <w:rPr>
          <w:spacing w:val="-1"/>
          <w:sz w:val="18"/>
          <w:szCs w:val="18"/>
        </w:rPr>
        <w:tab/>
      </w:r>
      <w:r w:rsidRPr="006C6B7A">
        <w:rPr>
          <w:spacing w:val="-1"/>
          <w:sz w:val="18"/>
          <w:szCs w:val="18"/>
        </w:rPr>
        <w:tab/>
        <w:t xml:space="preserve">______ kg in morning      </w:t>
      </w:r>
      <w:r w:rsidRPr="006C6B7A">
        <w:rPr>
          <w:spacing w:val="-1"/>
          <w:sz w:val="18"/>
          <w:szCs w:val="18"/>
        </w:rPr>
        <w:tab/>
        <w:t>______ kg in evening (enter total)</w:t>
      </w:r>
    </w:p>
    <w:p w14:paraId="5500574D"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spacing w:val="-1"/>
          <w:sz w:val="18"/>
          <w:szCs w:val="18"/>
        </w:rPr>
      </w:pPr>
      <w:r w:rsidRPr="006C6B7A">
        <w:rPr>
          <w:spacing w:val="-1"/>
          <w:sz w:val="18"/>
          <w:szCs w:val="18"/>
        </w:rPr>
        <w:t xml:space="preserve">7a. In general, during the first </w:t>
      </w:r>
      <w:r w:rsidRPr="006C6B7A">
        <w:rPr>
          <w:b/>
          <w:spacing w:val="-1"/>
          <w:sz w:val="18"/>
          <w:szCs w:val="18"/>
        </w:rPr>
        <w:t>5 months after calving</w:t>
      </w:r>
      <w:r w:rsidRPr="006C6B7A">
        <w:rPr>
          <w:spacing w:val="-1"/>
          <w:sz w:val="18"/>
          <w:szCs w:val="18"/>
        </w:rPr>
        <w:t xml:space="preserve">, do you normally feed the same amount of </w:t>
      </w:r>
      <w:r w:rsidRPr="006C6B7A">
        <w:rPr>
          <w:b/>
          <w:spacing w:val="-1"/>
          <w:sz w:val="18"/>
          <w:szCs w:val="18"/>
        </w:rPr>
        <w:t xml:space="preserve">dairy </w:t>
      </w:r>
    </w:p>
    <w:p w14:paraId="09220FE6"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spacing w:val="-1"/>
          <w:sz w:val="18"/>
          <w:szCs w:val="18"/>
        </w:rPr>
      </w:pPr>
      <w:r w:rsidRPr="006C6B7A">
        <w:rPr>
          <w:b/>
          <w:spacing w:val="-1"/>
          <w:sz w:val="18"/>
          <w:szCs w:val="18"/>
        </w:rPr>
        <w:tab/>
        <w:t>meal or grain</w:t>
      </w:r>
      <w:r w:rsidRPr="006C6B7A">
        <w:rPr>
          <w:spacing w:val="-1"/>
          <w:sz w:val="18"/>
          <w:szCs w:val="18"/>
        </w:rPr>
        <w:t xml:space="preserve"> per day to your cows?  </w:t>
      </w:r>
      <w:r w:rsidRPr="006C6B7A">
        <w:rPr>
          <w:spacing w:val="-1"/>
          <w:sz w:val="18"/>
          <w:szCs w:val="18"/>
        </w:rPr>
        <w:tab/>
        <w:t>_____YES</w:t>
      </w:r>
      <w:r w:rsidRPr="006C6B7A">
        <w:rPr>
          <w:spacing w:val="-1"/>
          <w:sz w:val="18"/>
          <w:szCs w:val="18"/>
        </w:rPr>
        <w:tab/>
        <w:t xml:space="preserve">_____NO </w:t>
      </w:r>
    </w:p>
    <w:p w14:paraId="7AC8A5BF"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    b. If no, what factors affect how much dairy meal or grain you feed per day?</w:t>
      </w:r>
    </w:p>
    <w:p w14:paraId="7E8B7D41"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_________________________________________________________________________________</w:t>
      </w:r>
    </w:p>
    <w:p w14:paraId="485123F8"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8. At what height do you normally cut and feed your Napier grass for milking cows? </w:t>
      </w:r>
    </w:p>
    <w:p w14:paraId="6BDDB696"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spacing w:val="-1"/>
          <w:sz w:val="18"/>
          <w:szCs w:val="18"/>
        </w:rPr>
      </w:pPr>
      <w:r w:rsidRPr="006C6B7A">
        <w:rPr>
          <w:spacing w:val="-1"/>
          <w:sz w:val="18"/>
          <w:szCs w:val="18"/>
        </w:rPr>
        <w:tab/>
      </w:r>
      <w:r w:rsidRPr="006C6B7A">
        <w:rPr>
          <w:b/>
          <w:spacing w:val="-1"/>
          <w:sz w:val="18"/>
          <w:szCs w:val="18"/>
        </w:rPr>
        <w:t xml:space="preserve">a. Cows   (rainy season)     </w:t>
      </w:r>
      <w:r w:rsidRPr="006C6B7A">
        <w:rPr>
          <w:b/>
          <w:spacing w:val="-1"/>
          <w:sz w:val="18"/>
          <w:szCs w:val="18"/>
        </w:rPr>
        <w:tab/>
      </w:r>
      <w:r w:rsidRPr="006C6B7A">
        <w:rPr>
          <w:b/>
          <w:spacing w:val="-1"/>
          <w:sz w:val="18"/>
          <w:szCs w:val="18"/>
        </w:rPr>
        <w:tab/>
      </w:r>
      <w:r w:rsidRPr="006C6B7A">
        <w:rPr>
          <w:b/>
          <w:spacing w:val="-1"/>
          <w:sz w:val="18"/>
          <w:szCs w:val="18"/>
        </w:rPr>
        <w:tab/>
        <w:t xml:space="preserve">b.   </w:t>
      </w:r>
      <w:r w:rsidRPr="006C6B7A">
        <w:rPr>
          <w:b/>
          <w:spacing w:val="-1"/>
          <w:sz w:val="18"/>
          <w:szCs w:val="18"/>
        </w:rPr>
        <w:tab/>
        <w:t xml:space="preserve">Cows         (dry season)     </w:t>
      </w:r>
    </w:p>
    <w:p w14:paraId="33B27BFF"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  mostly  &lt; 1.0 meter     _______</w:t>
      </w:r>
      <w:r w:rsidRPr="006C6B7A">
        <w:rPr>
          <w:spacing w:val="-1"/>
          <w:sz w:val="18"/>
          <w:szCs w:val="18"/>
        </w:rPr>
        <w:tab/>
      </w:r>
      <w:r w:rsidRPr="006C6B7A">
        <w:rPr>
          <w:spacing w:val="-1"/>
          <w:sz w:val="18"/>
          <w:szCs w:val="18"/>
        </w:rPr>
        <w:tab/>
      </w:r>
      <w:r w:rsidRPr="006C6B7A">
        <w:rPr>
          <w:spacing w:val="-1"/>
          <w:sz w:val="18"/>
          <w:szCs w:val="18"/>
        </w:rPr>
        <w:tab/>
        <w:t>1.  mostly  &lt; 1.0 meter     _______</w:t>
      </w:r>
    </w:p>
    <w:p w14:paraId="614BC7DE"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2.  mostly   &lt; 1.5 meters   _______</w:t>
      </w:r>
      <w:r w:rsidRPr="006C6B7A">
        <w:rPr>
          <w:spacing w:val="-1"/>
          <w:sz w:val="18"/>
          <w:szCs w:val="18"/>
        </w:rPr>
        <w:tab/>
      </w:r>
      <w:r w:rsidRPr="006C6B7A">
        <w:rPr>
          <w:spacing w:val="-1"/>
          <w:sz w:val="18"/>
          <w:szCs w:val="18"/>
        </w:rPr>
        <w:tab/>
      </w:r>
      <w:r w:rsidRPr="006C6B7A">
        <w:rPr>
          <w:spacing w:val="-1"/>
          <w:sz w:val="18"/>
          <w:szCs w:val="18"/>
        </w:rPr>
        <w:tab/>
        <w:t>2.  mostly   &lt; 1.5 meters   _______</w:t>
      </w:r>
    </w:p>
    <w:p w14:paraId="333F6E82"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3.  mostly   &lt; 2.0 meters   _______</w:t>
      </w:r>
      <w:r w:rsidRPr="006C6B7A">
        <w:rPr>
          <w:spacing w:val="-1"/>
          <w:sz w:val="18"/>
          <w:szCs w:val="18"/>
        </w:rPr>
        <w:tab/>
      </w:r>
      <w:r w:rsidRPr="006C6B7A">
        <w:rPr>
          <w:spacing w:val="-1"/>
          <w:sz w:val="18"/>
          <w:szCs w:val="18"/>
        </w:rPr>
        <w:tab/>
      </w:r>
      <w:r w:rsidRPr="006C6B7A">
        <w:rPr>
          <w:spacing w:val="-1"/>
          <w:sz w:val="18"/>
          <w:szCs w:val="18"/>
        </w:rPr>
        <w:tab/>
        <w:t>3.  mostly   &lt; 2.0 meters   _______</w:t>
      </w:r>
    </w:p>
    <w:p w14:paraId="237F496B"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4.  mostly  &gt; 2.0 meters    _______</w:t>
      </w:r>
      <w:r w:rsidRPr="006C6B7A">
        <w:rPr>
          <w:spacing w:val="-1"/>
          <w:sz w:val="18"/>
          <w:szCs w:val="18"/>
        </w:rPr>
        <w:tab/>
      </w:r>
      <w:r w:rsidRPr="006C6B7A">
        <w:rPr>
          <w:spacing w:val="-1"/>
          <w:sz w:val="18"/>
          <w:szCs w:val="18"/>
        </w:rPr>
        <w:tab/>
      </w:r>
      <w:r w:rsidRPr="006C6B7A">
        <w:rPr>
          <w:spacing w:val="-1"/>
          <w:sz w:val="18"/>
          <w:szCs w:val="18"/>
        </w:rPr>
        <w:tab/>
        <w:t>4.  mostly  &gt; 2.0 meters    _______</w:t>
      </w:r>
    </w:p>
    <w:p w14:paraId="65305FB1"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lastRenderedPageBreak/>
        <w:tab/>
        <w:t xml:space="preserve">c. Are these the same heights for Napier grass fed to heifers &gt; 6 </w:t>
      </w:r>
      <w:proofErr w:type="spellStart"/>
      <w:r w:rsidRPr="006C6B7A">
        <w:rPr>
          <w:spacing w:val="-1"/>
          <w:sz w:val="18"/>
          <w:szCs w:val="18"/>
        </w:rPr>
        <w:t>mo</w:t>
      </w:r>
      <w:proofErr w:type="spellEnd"/>
      <w:r w:rsidRPr="006C6B7A">
        <w:rPr>
          <w:spacing w:val="-1"/>
          <w:sz w:val="18"/>
          <w:szCs w:val="18"/>
        </w:rPr>
        <w:t xml:space="preserve"> too?  Yes___ No___</w:t>
      </w:r>
    </w:p>
    <w:p w14:paraId="0BD3F0A1"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    If no, what is different? ______________________________________________________</w:t>
      </w:r>
    </w:p>
    <w:p w14:paraId="5CC31678"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9a. For your </w:t>
      </w:r>
      <w:r w:rsidRPr="006C6B7A">
        <w:rPr>
          <w:b/>
          <w:spacing w:val="-1"/>
          <w:sz w:val="18"/>
          <w:szCs w:val="18"/>
        </w:rPr>
        <w:t>cows,</w:t>
      </w:r>
      <w:r w:rsidRPr="006C6B7A">
        <w:rPr>
          <w:spacing w:val="-1"/>
          <w:sz w:val="18"/>
          <w:szCs w:val="18"/>
        </w:rPr>
        <w:t xml:space="preserve"> did you always have enough feeds over the last year?  Yes_____ No_____ </w:t>
      </w:r>
    </w:p>
    <w:p w14:paraId="4341EC75"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9b. If no, which feeds were inadequate (check all that apply)? </w:t>
      </w:r>
    </w:p>
    <w:p w14:paraId="53192FCD"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___Forages   ___Grain or meals  ___Vitamin-minerals  ___Water  ___Other(specify)_______</w:t>
      </w:r>
    </w:p>
    <w:p w14:paraId="084BA983"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10a. How frequently do you normally deworm your cows? </w:t>
      </w:r>
    </w:p>
    <w:p w14:paraId="59B2B87E"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Every ___ months     ____when suspect it is a problem     ___when not pregnant    __ Other?   </w:t>
      </w:r>
    </w:p>
    <w:p w14:paraId="385C9290"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10b. How frequently do you normally deworm your heifers &gt; 6 </w:t>
      </w:r>
      <w:proofErr w:type="spellStart"/>
      <w:r w:rsidRPr="006C6B7A">
        <w:rPr>
          <w:spacing w:val="-1"/>
          <w:sz w:val="18"/>
          <w:szCs w:val="18"/>
        </w:rPr>
        <w:t>mo</w:t>
      </w:r>
      <w:proofErr w:type="spellEnd"/>
      <w:r w:rsidRPr="006C6B7A">
        <w:rPr>
          <w:spacing w:val="-1"/>
          <w:sz w:val="18"/>
          <w:szCs w:val="18"/>
        </w:rPr>
        <w:t xml:space="preserve">? </w:t>
      </w:r>
    </w:p>
    <w:p w14:paraId="526F8184"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Every ___ months      ____when suspect it is a problem      ___other (specify:____________)  </w:t>
      </w:r>
    </w:p>
    <w:p w14:paraId="1AC891AD"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10c. Who normally deworms your cattle?  Self :__  Vet service provider: ___  Other:___  Who? __</w:t>
      </w:r>
    </w:p>
    <w:p w14:paraId="1B8962D5"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10d. What do you usually use to deworm your cattle? _________________________________</w:t>
      </w:r>
    </w:p>
    <w:p w14:paraId="00A135B6"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spacing w:val="-1"/>
          <w:sz w:val="18"/>
          <w:szCs w:val="18"/>
          <w:u w:val="single"/>
        </w:rPr>
      </w:pPr>
      <w:r w:rsidRPr="006C6B7A">
        <w:rPr>
          <w:b/>
          <w:sz w:val="18"/>
          <w:szCs w:val="18"/>
          <w:u w:val="single"/>
        </w:rPr>
        <w:t xml:space="preserve">C. </w:t>
      </w:r>
      <w:r w:rsidRPr="006C6B7A">
        <w:rPr>
          <w:b/>
          <w:spacing w:val="-1"/>
          <w:sz w:val="18"/>
          <w:szCs w:val="18"/>
          <w:u w:val="single"/>
        </w:rPr>
        <w:t>Population and Sickness</w:t>
      </w:r>
    </w:p>
    <w:p w14:paraId="439640AA"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11a. How many </w:t>
      </w:r>
      <w:r w:rsidRPr="006C6B7A">
        <w:rPr>
          <w:b/>
          <w:spacing w:val="-1"/>
          <w:sz w:val="18"/>
          <w:szCs w:val="18"/>
        </w:rPr>
        <w:t>calves</w:t>
      </w:r>
      <w:r w:rsidRPr="006C6B7A">
        <w:rPr>
          <w:spacing w:val="-1"/>
          <w:sz w:val="18"/>
          <w:szCs w:val="18"/>
        </w:rPr>
        <w:t xml:space="preserve"> </w:t>
      </w:r>
      <w:r w:rsidRPr="006C6B7A">
        <w:rPr>
          <w:b/>
          <w:spacing w:val="-1"/>
          <w:sz w:val="18"/>
          <w:szCs w:val="18"/>
        </w:rPr>
        <w:t xml:space="preserve">&lt; 6 </w:t>
      </w:r>
      <w:proofErr w:type="spellStart"/>
      <w:r w:rsidRPr="006C6B7A">
        <w:rPr>
          <w:b/>
          <w:spacing w:val="-1"/>
          <w:sz w:val="18"/>
          <w:szCs w:val="18"/>
        </w:rPr>
        <w:t>mo</w:t>
      </w:r>
      <w:proofErr w:type="spellEnd"/>
      <w:r w:rsidRPr="006C6B7A">
        <w:rPr>
          <w:spacing w:val="-1"/>
          <w:sz w:val="18"/>
          <w:szCs w:val="18"/>
        </w:rPr>
        <w:t xml:space="preserve"> did you have in the last year? ____</w:t>
      </w:r>
    </w:p>
    <w:p w14:paraId="763B806A"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11b. How many of these calves were sick in the last year? ____</w:t>
      </w:r>
    </w:p>
    <w:p w14:paraId="63BA52D3"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11c. If some, from what sickness____________________________________________________ </w:t>
      </w:r>
    </w:p>
    <w:p w14:paraId="7E084D47"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11d. How many </w:t>
      </w:r>
      <w:r w:rsidRPr="006C6B7A">
        <w:rPr>
          <w:b/>
          <w:spacing w:val="-1"/>
          <w:sz w:val="18"/>
          <w:szCs w:val="18"/>
        </w:rPr>
        <w:t xml:space="preserve">heifers &gt; 6 </w:t>
      </w:r>
      <w:proofErr w:type="spellStart"/>
      <w:r w:rsidRPr="006C6B7A">
        <w:rPr>
          <w:b/>
          <w:spacing w:val="-1"/>
          <w:sz w:val="18"/>
          <w:szCs w:val="18"/>
        </w:rPr>
        <w:t>mo</w:t>
      </w:r>
      <w:proofErr w:type="spellEnd"/>
      <w:r w:rsidRPr="006C6B7A">
        <w:rPr>
          <w:b/>
          <w:spacing w:val="-1"/>
          <w:sz w:val="18"/>
          <w:szCs w:val="18"/>
        </w:rPr>
        <w:t xml:space="preserve"> </w:t>
      </w:r>
      <w:r w:rsidRPr="006C6B7A">
        <w:rPr>
          <w:spacing w:val="-1"/>
          <w:sz w:val="18"/>
          <w:szCs w:val="18"/>
        </w:rPr>
        <w:t>did you have in the last year? ____</w:t>
      </w:r>
    </w:p>
    <w:p w14:paraId="1F899AD3"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11e. How many of these heifers were sick in the last year? ____</w:t>
      </w:r>
    </w:p>
    <w:p w14:paraId="7D055835"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11f. If some, from what sickness _____________________________________________________</w:t>
      </w:r>
    </w:p>
    <w:p w14:paraId="5115D500"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11g. How many </w:t>
      </w:r>
      <w:r w:rsidRPr="006C6B7A">
        <w:rPr>
          <w:b/>
          <w:spacing w:val="-1"/>
          <w:sz w:val="18"/>
          <w:szCs w:val="18"/>
        </w:rPr>
        <w:t xml:space="preserve">cows </w:t>
      </w:r>
      <w:r w:rsidRPr="006C6B7A">
        <w:rPr>
          <w:spacing w:val="-1"/>
          <w:sz w:val="18"/>
          <w:szCs w:val="18"/>
        </w:rPr>
        <w:t>did you have in the last year? ____</w:t>
      </w:r>
    </w:p>
    <w:p w14:paraId="4D9942A2"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11h. How many of these cows were sick in the last year? ____</w:t>
      </w:r>
    </w:p>
    <w:p w14:paraId="0B9E0E55"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11i If some, from what sickness _____________________________________________________</w:t>
      </w:r>
    </w:p>
    <w:p w14:paraId="49987F50"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11j Were any of the sicknesses in the last year in cattle you purchased? </w:t>
      </w:r>
      <w:r w:rsidRPr="006C6B7A">
        <w:rPr>
          <w:spacing w:val="-1"/>
          <w:sz w:val="18"/>
          <w:szCs w:val="18"/>
        </w:rPr>
        <w:tab/>
      </w:r>
      <w:r w:rsidRPr="006C6B7A">
        <w:rPr>
          <w:spacing w:val="-1"/>
          <w:sz w:val="18"/>
          <w:szCs w:val="18"/>
        </w:rPr>
        <w:tab/>
        <w:t>Yes __</w:t>
      </w:r>
      <w:r w:rsidRPr="006C6B7A">
        <w:rPr>
          <w:spacing w:val="-1"/>
          <w:sz w:val="18"/>
          <w:szCs w:val="18"/>
        </w:rPr>
        <w:tab/>
        <w:t>No __</w:t>
      </w:r>
    </w:p>
    <w:p w14:paraId="7A58EEE2"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12a. In the past year, did a vet service provider visit your farm for sick cattle? </w:t>
      </w:r>
      <w:r w:rsidRPr="006C6B7A">
        <w:rPr>
          <w:spacing w:val="-1"/>
          <w:sz w:val="18"/>
          <w:szCs w:val="18"/>
        </w:rPr>
        <w:tab/>
      </w:r>
      <w:r w:rsidRPr="006C6B7A">
        <w:rPr>
          <w:spacing w:val="-1"/>
          <w:sz w:val="18"/>
          <w:szCs w:val="18"/>
        </w:rPr>
        <w:tab/>
        <w:t>Yes __</w:t>
      </w:r>
      <w:r w:rsidRPr="006C6B7A">
        <w:rPr>
          <w:spacing w:val="-1"/>
          <w:sz w:val="18"/>
          <w:szCs w:val="18"/>
        </w:rPr>
        <w:tab/>
        <w:t>No __</w:t>
      </w:r>
    </w:p>
    <w:p w14:paraId="40D1579A"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12b. If yes, for what reason(s)? ______________________________________________________</w:t>
      </w:r>
    </w:p>
    <w:p w14:paraId="3A1A8065"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13.  Deaths  13a. How many </w:t>
      </w:r>
      <w:r w:rsidRPr="006C6B7A">
        <w:rPr>
          <w:b/>
          <w:spacing w:val="-1"/>
          <w:sz w:val="18"/>
          <w:szCs w:val="18"/>
        </w:rPr>
        <w:t>calves</w:t>
      </w:r>
      <w:r w:rsidRPr="006C6B7A">
        <w:rPr>
          <w:spacing w:val="-1"/>
          <w:sz w:val="18"/>
          <w:szCs w:val="18"/>
        </w:rPr>
        <w:t xml:space="preserve"> </w:t>
      </w:r>
      <w:r w:rsidRPr="006C6B7A">
        <w:rPr>
          <w:b/>
          <w:spacing w:val="-1"/>
          <w:sz w:val="18"/>
          <w:szCs w:val="18"/>
        </w:rPr>
        <w:t xml:space="preserve">&lt; 6 </w:t>
      </w:r>
      <w:proofErr w:type="spellStart"/>
      <w:r w:rsidRPr="006C6B7A">
        <w:rPr>
          <w:b/>
          <w:spacing w:val="-1"/>
          <w:sz w:val="18"/>
          <w:szCs w:val="18"/>
        </w:rPr>
        <w:t>mo</w:t>
      </w:r>
      <w:proofErr w:type="spellEnd"/>
      <w:r w:rsidRPr="006C6B7A">
        <w:rPr>
          <w:spacing w:val="-1"/>
          <w:sz w:val="18"/>
          <w:szCs w:val="18"/>
        </w:rPr>
        <w:t xml:space="preserve"> died in the last year? ____</w:t>
      </w:r>
    </w:p>
    <w:p w14:paraId="25BC672E"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13b. If some, give identities   ______________________________________________________ </w:t>
      </w:r>
    </w:p>
    <w:p w14:paraId="47CF03F0"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13c. If some, from what causes______________________________________________________ </w:t>
      </w:r>
    </w:p>
    <w:p w14:paraId="6BD6D8D0"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13d. How many </w:t>
      </w:r>
      <w:r w:rsidRPr="006C6B7A">
        <w:rPr>
          <w:b/>
          <w:spacing w:val="-1"/>
          <w:sz w:val="18"/>
          <w:szCs w:val="18"/>
        </w:rPr>
        <w:t xml:space="preserve">heifers &gt; 6 </w:t>
      </w:r>
      <w:proofErr w:type="spellStart"/>
      <w:r w:rsidRPr="006C6B7A">
        <w:rPr>
          <w:b/>
          <w:spacing w:val="-1"/>
          <w:sz w:val="18"/>
          <w:szCs w:val="18"/>
        </w:rPr>
        <w:t>mo</w:t>
      </w:r>
      <w:proofErr w:type="spellEnd"/>
      <w:r w:rsidRPr="006C6B7A">
        <w:rPr>
          <w:b/>
          <w:spacing w:val="-1"/>
          <w:sz w:val="18"/>
          <w:szCs w:val="18"/>
        </w:rPr>
        <w:t xml:space="preserve"> </w:t>
      </w:r>
      <w:r w:rsidRPr="006C6B7A">
        <w:rPr>
          <w:spacing w:val="-1"/>
          <w:sz w:val="18"/>
          <w:szCs w:val="18"/>
        </w:rPr>
        <w:t xml:space="preserve">died in the last year? _____ </w:t>
      </w:r>
    </w:p>
    <w:p w14:paraId="2C48A078"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13e. If some, give identities   _____________________________________________________</w:t>
      </w:r>
    </w:p>
    <w:p w14:paraId="7940EDA3"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13f. If some, from what causes _____________________________________________________</w:t>
      </w:r>
    </w:p>
    <w:p w14:paraId="4AE98272"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13g. How many </w:t>
      </w:r>
      <w:r w:rsidRPr="006C6B7A">
        <w:rPr>
          <w:b/>
          <w:spacing w:val="-1"/>
          <w:sz w:val="18"/>
          <w:szCs w:val="18"/>
        </w:rPr>
        <w:t xml:space="preserve">cows </w:t>
      </w:r>
      <w:r w:rsidRPr="006C6B7A">
        <w:rPr>
          <w:spacing w:val="-1"/>
          <w:sz w:val="18"/>
          <w:szCs w:val="18"/>
        </w:rPr>
        <w:t xml:space="preserve">died in the last year? _____ </w:t>
      </w:r>
    </w:p>
    <w:p w14:paraId="7B3E2F8B"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13h. If some, give identities   _____________________________________________________</w:t>
      </w:r>
    </w:p>
    <w:p w14:paraId="1BB2E96D"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13i If some, from what causes _____________________________________________________</w:t>
      </w:r>
    </w:p>
    <w:p w14:paraId="39B1ACE0"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13j Were any of the deaths in the last year in cattle you purchased? </w:t>
      </w:r>
      <w:r w:rsidRPr="006C6B7A">
        <w:rPr>
          <w:spacing w:val="-1"/>
          <w:sz w:val="18"/>
          <w:szCs w:val="18"/>
        </w:rPr>
        <w:tab/>
      </w:r>
      <w:r w:rsidRPr="006C6B7A">
        <w:rPr>
          <w:spacing w:val="-1"/>
          <w:sz w:val="18"/>
          <w:szCs w:val="18"/>
        </w:rPr>
        <w:tab/>
        <w:t>Yes __</w:t>
      </w:r>
      <w:r w:rsidRPr="006C6B7A">
        <w:rPr>
          <w:spacing w:val="-1"/>
          <w:sz w:val="18"/>
          <w:szCs w:val="18"/>
        </w:rPr>
        <w:tab/>
        <w:t>No __</w:t>
      </w:r>
    </w:p>
    <w:p w14:paraId="7041E2A4"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14a. In the past year, did a vet service provider visit your farm for dead cattle? </w:t>
      </w:r>
      <w:r w:rsidRPr="006C6B7A">
        <w:rPr>
          <w:spacing w:val="-1"/>
          <w:sz w:val="18"/>
          <w:szCs w:val="18"/>
        </w:rPr>
        <w:tab/>
      </w:r>
      <w:r w:rsidRPr="006C6B7A">
        <w:rPr>
          <w:spacing w:val="-1"/>
          <w:sz w:val="18"/>
          <w:szCs w:val="18"/>
        </w:rPr>
        <w:tab/>
        <w:t>Yes __</w:t>
      </w:r>
      <w:r w:rsidRPr="006C6B7A">
        <w:rPr>
          <w:spacing w:val="-1"/>
          <w:sz w:val="18"/>
          <w:szCs w:val="18"/>
        </w:rPr>
        <w:tab/>
        <w:t>No __</w:t>
      </w:r>
    </w:p>
    <w:p w14:paraId="2AA0A28B"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14b. If yes, for what reason(s)? ______________________________________________________</w:t>
      </w:r>
    </w:p>
    <w:p w14:paraId="6F8876CD"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lang w:val="en-GB"/>
        </w:rPr>
      </w:pPr>
      <w:r w:rsidRPr="006C6B7A">
        <w:rPr>
          <w:spacing w:val="-1"/>
          <w:sz w:val="18"/>
          <w:szCs w:val="18"/>
          <w:lang w:val="en-GB"/>
        </w:rPr>
        <w:t xml:space="preserve">15. In the past year, did you use an AI service? </w:t>
      </w:r>
      <w:r w:rsidRPr="006C6B7A">
        <w:rPr>
          <w:spacing w:val="-2"/>
          <w:sz w:val="18"/>
          <w:szCs w:val="18"/>
        </w:rPr>
        <w:t>Y__N__</w:t>
      </w:r>
    </w:p>
    <w:p w14:paraId="61427B2D"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15b. Did you have less trouble getting cows pregnant in the last year than other years?  </w:t>
      </w:r>
      <w:r w:rsidRPr="006C6B7A">
        <w:rPr>
          <w:spacing w:val="-2"/>
          <w:sz w:val="18"/>
          <w:szCs w:val="18"/>
        </w:rPr>
        <w:t>Y__N__</w:t>
      </w:r>
    </w:p>
    <w:p w14:paraId="4E7C4BFB"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spacing w:val="-1"/>
          <w:sz w:val="18"/>
          <w:szCs w:val="18"/>
          <w:lang w:val="en-GB"/>
        </w:rPr>
      </w:pPr>
      <w:r w:rsidRPr="006C6B7A">
        <w:rPr>
          <w:b/>
          <w:spacing w:val="-1"/>
          <w:sz w:val="18"/>
          <w:szCs w:val="18"/>
          <w:lang w:val="en-GB"/>
        </w:rPr>
        <w:t>Some questions on specific diseases:</w:t>
      </w:r>
    </w:p>
    <w:p w14:paraId="117BC5D6"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lang w:val="en-GB"/>
        </w:rPr>
      </w:pPr>
      <w:r w:rsidRPr="006C6B7A">
        <w:rPr>
          <w:spacing w:val="-1"/>
          <w:sz w:val="18"/>
          <w:szCs w:val="18"/>
          <w:lang w:val="en-GB"/>
        </w:rPr>
        <w:t xml:space="preserve">16. In the past year, did you have any </w:t>
      </w:r>
      <w:r w:rsidRPr="006C6B7A">
        <w:rPr>
          <w:b/>
          <w:spacing w:val="-1"/>
          <w:sz w:val="18"/>
          <w:szCs w:val="18"/>
          <w:u w:val="single"/>
          <w:lang w:val="en-GB"/>
        </w:rPr>
        <w:t>abortions</w:t>
      </w:r>
      <w:r w:rsidRPr="006C6B7A">
        <w:rPr>
          <w:b/>
          <w:spacing w:val="-1"/>
          <w:sz w:val="18"/>
          <w:szCs w:val="18"/>
          <w:lang w:val="en-GB"/>
        </w:rPr>
        <w:t>?</w:t>
      </w:r>
      <w:r w:rsidRPr="006C6B7A">
        <w:rPr>
          <w:spacing w:val="-1"/>
          <w:sz w:val="18"/>
          <w:szCs w:val="18"/>
          <w:lang w:val="en-GB"/>
        </w:rPr>
        <w:t xml:space="preserve"> </w:t>
      </w:r>
      <w:r w:rsidRPr="006C6B7A">
        <w:rPr>
          <w:spacing w:val="-2"/>
          <w:sz w:val="18"/>
          <w:szCs w:val="18"/>
        </w:rPr>
        <w:t>Y__N__</w:t>
      </w:r>
    </w:p>
    <w:p w14:paraId="54615A90"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16b. If yes, did you have </w:t>
      </w:r>
      <w:r w:rsidRPr="006C6B7A">
        <w:rPr>
          <w:b/>
          <w:spacing w:val="-1"/>
          <w:sz w:val="18"/>
          <w:szCs w:val="18"/>
        </w:rPr>
        <w:t>more</w:t>
      </w:r>
      <w:r w:rsidRPr="006C6B7A">
        <w:rPr>
          <w:spacing w:val="-1"/>
          <w:sz w:val="18"/>
          <w:szCs w:val="18"/>
        </w:rPr>
        <w:t xml:space="preserve"> trouble with abortion in the last year than other years?  </w:t>
      </w:r>
      <w:r w:rsidRPr="006C6B7A">
        <w:rPr>
          <w:spacing w:val="-2"/>
          <w:sz w:val="18"/>
          <w:szCs w:val="18"/>
        </w:rPr>
        <w:t>Y__N__</w:t>
      </w:r>
    </w:p>
    <w:p w14:paraId="35DC2C84"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16c. If no, did you have </w:t>
      </w:r>
      <w:r w:rsidRPr="006C6B7A">
        <w:rPr>
          <w:b/>
          <w:spacing w:val="-1"/>
          <w:sz w:val="18"/>
          <w:szCs w:val="18"/>
        </w:rPr>
        <w:t xml:space="preserve">less </w:t>
      </w:r>
      <w:r w:rsidRPr="006C6B7A">
        <w:rPr>
          <w:spacing w:val="-1"/>
          <w:sz w:val="18"/>
          <w:szCs w:val="18"/>
        </w:rPr>
        <w:t xml:space="preserve">trouble with abortion in the last year than other years?  </w:t>
      </w:r>
      <w:r w:rsidRPr="006C6B7A">
        <w:rPr>
          <w:spacing w:val="-2"/>
          <w:sz w:val="18"/>
          <w:szCs w:val="18"/>
        </w:rPr>
        <w:t>Y__N__</w:t>
      </w:r>
    </w:p>
    <w:p w14:paraId="5AA49480"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lang w:val="en-GB"/>
        </w:rPr>
      </w:pPr>
      <w:r w:rsidRPr="006C6B7A">
        <w:rPr>
          <w:spacing w:val="-1"/>
          <w:sz w:val="18"/>
          <w:szCs w:val="18"/>
          <w:lang w:val="en-GB"/>
        </w:rPr>
        <w:t xml:space="preserve">17. In the past year, did you have any cattle </w:t>
      </w:r>
      <w:r w:rsidRPr="006C6B7A">
        <w:rPr>
          <w:b/>
          <w:spacing w:val="-1"/>
          <w:sz w:val="18"/>
          <w:szCs w:val="18"/>
          <w:lang w:val="en-GB"/>
        </w:rPr>
        <w:t xml:space="preserve">with </w:t>
      </w:r>
      <w:proofErr w:type="spellStart"/>
      <w:r w:rsidRPr="006C6B7A">
        <w:rPr>
          <w:b/>
          <w:spacing w:val="-1"/>
          <w:sz w:val="18"/>
          <w:szCs w:val="18"/>
          <w:u w:val="single"/>
          <w:lang w:val="en-GB"/>
        </w:rPr>
        <w:t>diarrhea</w:t>
      </w:r>
      <w:proofErr w:type="spellEnd"/>
      <w:r w:rsidRPr="006C6B7A">
        <w:rPr>
          <w:spacing w:val="-1"/>
          <w:sz w:val="18"/>
          <w:szCs w:val="18"/>
          <w:lang w:val="en-GB"/>
        </w:rPr>
        <w:t xml:space="preserve">? </w:t>
      </w:r>
      <w:r w:rsidRPr="006C6B7A">
        <w:rPr>
          <w:spacing w:val="-2"/>
          <w:sz w:val="18"/>
          <w:szCs w:val="18"/>
        </w:rPr>
        <w:t>Y__N__</w:t>
      </w:r>
    </w:p>
    <w:p w14:paraId="76E1D674"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17b. If yes, did you have </w:t>
      </w:r>
      <w:r w:rsidRPr="006C6B7A">
        <w:rPr>
          <w:b/>
          <w:spacing w:val="-1"/>
          <w:sz w:val="18"/>
          <w:szCs w:val="18"/>
        </w:rPr>
        <w:t>more</w:t>
      </w:r>
      <w:r w:rsidRPr="006C6B7A">
        <w:rPr>
          <w:spacing w:val="-1"/>
          <w:sz w:val="18"/>
          <w:szCs w:val="18"/>
        </w:rPr>
        <w:t xml:space="preserve"> trouble with diarrhea in the last year than other years?  </w:t>
      </w:r>
      <w:r w:rsidRPr="006C6B7A">
        <w:rPr>
          <w:spacing w:val="-2"/>
          <w:sz w:val="18"/>
          <w:szCs w:val="18"/>
        </w:rPr>
        <w:t>Y__N__</w:t>
      </w:r>
    </w:p>
    <w:p w14:paraId="50ED05D1"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17c. If no, did you have </w:t>
      </w:r>
      <w:r w:rsidRPr="006C6B7A">
        <w:rPr>
          <w:b/>
          <w:spacing w:val="-1"/>
          <w:sz w:val="18"/>
          <w:szCs w:val="18"/>
        </w:rPr>
        <w:t>less</w:t>
      </w:r>
      <w:r w:rsidRPr="006C6B7A">
        <w:rPr>
          <w:spacing w:val="-1"/>
          <w:sz w:val="18"/>
          <w:szCs w:val="18"/>
        </w:rPr>
        <w:t xml:space="preserve"> trouble with diarrhea in the last year than other years?  </w:t>
      </w:r>
      <w:r w:rsidRPr="006C6B7A">
        <w:rPr>
          <w:spacing w:val="-2"/>
          <w:sz w:val="18"/>
          <w:szCs w:val="18"/>
        </w:rPr>
        <w:t>Y__N__</w:t>
      </w:r>
    </w:p>
    <w:p w14:paraId="30050F80"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lang w:val="en-GB"/>
        </w:rPr>
      </w:pPr>
      <w:r w:rsidRPr="006C6B7A">
        <w:rPr>
          <w:spacing w:val="-1"/>
          <w:sz w:val="18"/>
          <w:szCs w:val="18"/>
          <w:lang w:val="en-GB"/>
        </w:rPr>
        <w:t xml:space="preserve">18. In the past year, did you have any cattle with </w:t>
      </w:r>
      <w:r w:rsidRPr="006C6B7A">
        <w:rPr>
          <w:b/>
          <w:spacing w:val="-1"/>
          <w:sz w:val="18"/>
          <w:szCs w:val="18"/>
          <w:u w:val="single"/>
          <w:lang w:val="en-GB"/>
        </w:rPr>
        <w:t>pneumonia</w:t>
      </w:r>
      <w:r w:rsidRPr="006C6B7A">
        <w:rPr>
          <w:spacing w:val="-1"/>
          <w:sz w:val="18"/>
          <w:szCs w:val="18"/>
          <w:lang w:val="en-GB"/>
        </w:rPr>
        <w:t xml:space="preserve">? </w:t>
      </w:r>
      <w:r w:rsidRPr="006C6B7A">
        <w:rPr>
          <w:spacing w:val="-2"/>
          <w:sz w:val="18"/>
          <w:szCs w:val="18"/>
        </w:rPr>
        <w:t>Y__N__</w:t>
      </w:r>
    </w:p>
    <w:p w14:paraId="4D305C8B"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18b. If yes, did you have </w:t>
      </w:r>
      <w:r w:rsidRPr="006C6B7A">
        <w:rPr>
          <w:b/>
          <w:spacing w:val="-1"/>
          <w:sz w:val="18"/>
          <w:szCs w:val="18"/>
        </w:rPr>
        <w:t>more</w:t>
      </w:r>
      <w:r w:rsidRPr="006C6B7A">
        <w:rPr>
          <w:spacing w:val="-1"/>
          <w:sz w:val="18"/>
          <w:szCs w:val="18"/>
        </w:rPr>
        <w:t xml:space="preserve"> trouble with </w:t>
      </w:r>
      <w:r w:rsidRPr="006C6B7A">
        <w:rPr>
          <w:spacing w:val="-1"/>
          <w:sz w:val="18"/>
          <w:szCs w:val="18"/>
          <w:lang w:val="en-GB"/>
        </w:rPr>
        <w:t>pneumonia</w:t>
      </w:r>
      <w:r w:rsidRPr="006C6B7A">
        <w:rPr>
          <w:spacing w:val="-1"/>
          <w:sz w:val="18"/>
          <w:szCs w:val="18"/>
        </w:rPr>
        <w:t xml:space="preserve"> in the last year than other years?  </w:t>
      </w:r>
      <w:r w:rsidRPr="006C6B7A">
        <w:rPr>
          <w:spacing w:val="-2"/>
          <w:sz w:val="18"/>
          <w:szCs w:val="18"/>
        </w:rPr>
        <w:t>Y__N__</w:t>
      </w:r>
    </w:p>
    <w:p w14:paraId="535B1F6E"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18c. If no, did you have </w:t>
      </w:r>
      <w:r w:rsidRPr="006C6B7A">
        <w:rPr>
          <w:b/>
          <w:spacing w:val="-1"/>
          <w:sz w:val="18"/>
          <w:szCs w:val="18"/>
        </w:rPr>
        <w:t>less</w:t>
      </w:r>
      <w:r w:rsidRPr="006C6B7A">
        <w:rPr>
          <w:spacing w:val="-1"/>
          <w:sz w:val="18"/>
          <w:szCs w:val="18"/>
        </w:rPr>
        <w:t xml:space="preserve"> trouble with </w:t>
      </w:r>
      <w:r w:rsidRPr="006C6B7A">
        <w:rPr>
          <w:spacing w:val="-1"/>
          <w:sz w:val="18"/>
          <w:szCs w:val="18"/>
          <w:lang w:val="en-GB"/>
        </w:rPr>
        <w:t>pneumonia</w:t>
      </w:r>
      <w:r w:rsidRPr="006C6B7A">
        <w:rPr>
          <w:spacing w:val="-1"/>
          <w:sz w:val="18"/>
          <w:szCs w:val="18"/>
        </w:rPr>
        <w:t xml:space="preserve"> in the last year than other years?  </w:t>
      </w:r>
      <w:r w:rsidRPr="006C6B7A">
        <w:rPr>
          <w:spacing w:val="-2"/>
          <w:sz w:val="18"/>
          <w:szCs w:val="18"/>
        </w:rPr>
        <w:t>Y__N__</w:t>
      </w:r>
    </w:p>
    <w:p w14:paraId="69D19E1E"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lang w:val="en-GB"/>
        </w:rPr>
      </w:pPr>
      <w:r w:rsidRPr="006C6B7A">
        <w:rPr>
          <w:spacing w:val="-1"/>
          <w:sz w:val="18"/>
          <w:szCs w:val="18"/>
          <w:lang w:val="en-GB"/>
        </w:rPr>
        <w:t xml:space="preserve">19. In the past year, did you have any calves born with </w:t>
      </w:r>
      <w:r w:rsidRPr="006C6B7A">
        <w:rPr>
          <w:b/>
          <w:spacing w:val="-1"/>
          <w:sz w:val="18"/>
          <w:szCs w:val="18"/>
          <w:u w:val="single"/>
          <w:lang w:val="en-GB"/>
        </w:rPr>
        <w:t>birth defects</w:t>
      </w:r>
      <w:r w:rsidRPr="006C6B7A">
        <w:rPr>
          <w:spacing w:val="-1"/>
          <w:sz w:val="18"/>
          <w:szCs w:val="18"/>
          <w:lang w:val="en-GB"/>
        </w:rPr>
        <w:t xml:space="preserve">? </w:t>
      </w:r>
      <w:r w:rsidRPr="006C6B7A">
        <w:rPr>
          <w:spacing w:val="-2"/>
          <w:sz w:val="18"/>
          <w:szCs w:val="18"/>
        </w:rPr>
        <w:t>Y__N__</w:t>
      </w:r>
    </w:p>
    <w:p w14:paraId="29ABD8F7"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19b. If yes, did you have </w:t>
      </w:r>
      <w:r w:rsidRPr="006C6B7A">
        <w:rPr>
          <w:b/>
          <w:spacing w:val="-1"/>
          <w:sz w:val="18"/>
          <w:szCs w:val="18"/>
        </w:rPr>
        <w:t>more</w:t>
      </w:r>
      <w:r w:rsidRPr="006C6B7A">
        <w:rPr>
          <w:spacing w:val="-1"/>
          <w:sz w:val="18"/>
          <w:szCs w:val="18"/>
        </w:rPr>
        <w:t xml:space="preserve"> trouble with </w:t>
      </w:r>
      <w:r w:rsidRPr="006C6B7A">
        <w:rPr>
          <w:spacing w:val="-1"/>
          <w:sz w:val="18"/>
          <w:szCs w:val="18"/>
          <w:lang w:val="en-GB"/>
        </w:rPr>
        <w:t xml:space="preserve">birth defects </w:t>
      </w:r>
      <w:r w:rsidRPr="006C6B7A">
        <w:rPr>
          <w:spacing w:val="-1"/>
          <w:sz w:val="18"/>
          <w:szCs w:val="18"/>
        </w:rPr>
        <w:t xml:space="preserve">in the last year than other years?  </w:t>
      </w:r>
      <w:r w:rsidRPr="006C6B7A">
        <w:rPr>
          <w:spacing w:val="-2"/>
          <w:sz w:val="18"/>
          <w:szCs w:val="18"/>
        </w:rPr>
        <w:t>Y__N__</w:t>
      </w:r>
    </w:p>
    <w:p w14:paraId="40AF3D11"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19c. If no, did you have </w:t>
      </w:r>
      <w:r w:rsidRPr="006C6B7A">
        <w:rPr>
          <w:b/>
          <w:spacing w:val="-1"/>
          <w:sz w:val="18"/>
          <w:szCs w:val="18"/>
        </w:rPr>
        <w:t>less</w:t>
      </w:r>
      <w:r w:rsidRPr="006C6B7A">
        <w:rPr>
          <w:spacing w:val="-1"/>
          <w:sz w:val="18"/>
          <w:szCs w:val="18"/>
        </w:rPr>
        <w:t xml:space="preserve"> trouble with </w:t>
      </w:r>
      <w:r w:rsidRPr="006C6B7A">
        <w:rPr>
          <w:spacing w:val="-1"/>
          <w:sz w:val="18"/>
          <w:szCs w:val="18"/>
          <w:lang w:val="en-GB"/>
        </w:rPr>
        <w:t xml:space="preserve">birth defects </w:t>
      </w:r>
      <w:r w:rsidRPr="006C6B7A">
        <w:rPr>
          <w:spacing w:val="-1"/>
          <w:sz w:val="18"/>
          <w:szCs w:val="18"/>
        </w:rPr>
        <w:t xml:space="preserve">in the last year than other years?  </w:t>
      </w:r>
      <w:r w:rsidRPr="006C6B7A">
        <w:rPr>
          <w:spacing w:val="-2"/>
          <w:sz w:val="18"/>
          <w:szCs w:val="18"/>
        </w:rPr>
        <w:t>Y__N__</w:t>
      </w:r>
    </w:p>
    <w:p w14:paraId="1DC69E01"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20. a) How many cases of </w:t>
      </w:r>
      <w:r w:rsidRPr="006C6B7A">
        <w:rPr>
          <w:b/>
          <w:spacing w:val="-1"/>
          <w:sz w:val="18"/>
          <w:szCs w:val="18"/>
          <w:u w:val="single"/>
        </w:rPr>
        <w:t>mastitis</w:t>
      </w:r>
      <w:r w:rsidRPr="006C6B7A">
        <w:rPr>
          <w:spacing w:val="-1"/>
          <w:sz w:val="18"/>
          <w:szCs w:val="18"/>
        </w:rPr>
        <w:t xml:space="preserve"> did you have in the last year? _____ </w:t>
      </w:r>
    </w:p>
    <w:p w14:paraId="67A84442"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20b. If some, did you have </w:t>
      </w:r>
      <w:r w:rsidRPr="006C6B7A">
        <w:rPr>
          <w:b/>
          <w:spacing w:val="-1"/>
          <w:sz w:val="18"/>
          <w:szCs w:val="18"/>
        </w:rPr>
        <w:t>more</w:t>
      </w:r>
      <w:r w:rsidRPr="006C6B7A">
        <w:rPr>
          <w:spacing w:val="-1"/>
          <w:sz w:val="18"/>
          <w:szCs w:val="18"/>
        </w:rPr>
        <w:t xml:space="preserve"> trouble with </w:t>
      </w:r>
      <w:r w:rsidRPr="006C6B7A">
        <w:rPr>
          <w:spacing w:val="-1"/>
          <w:sz w:val="18"/>
          <w:szCs w:val="18"/>
          <w:lang w:val="en-GB"/>
        </w:rPr>
        <w:t xml:space="preserve">mastitis </w:t>
      </w:r>
      <w:r w:rsidRPr="006C6B7A">
        <w:rPr>
          <w:spacing w:val="-1"/>
          <w:sz w:val="18"/>
          <w:szCs w:val="18"/>
        </w:rPr>
        <w:t xml:space="preserve">in the last year than other years?  </w:t>
      </w:r>
      <w:r w:rsidRPr="006C6B7A">
        <w:rPr>
          <w:spacing w:val="-2"/>
          <w:sz w:val="18"/>
          <w:szCs w:val="18"/>
        </w:rPr>
        <w:t>Y__N__</w:t>
      </w:r>
    </w:p>
    <w:p w14:paraId="3D4F8526"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20c. If none, did you have </w:t>
      </w:r>
      <w:r w:rsidRPr="006C6B7A">
        <w:rPr>
          <w:b/>
          <w:spacing w:val="-1"/>
          <w:sz w:val="18"/>
          <w:szCs w:val="18"/>
        </w:rPr>
        <w:t xml:space="preserve">less </w:t>
      </w:r>
      <w:r w:rsidRPr="006C6B7A">
        <w:rPr>
          <w:spacing w:val="-1"/>
          <w:sz w:val="18"/>
          <w:szCs w:val="18"/>
        </w:rPr>
        <w:t xml:space="preserve">trouble with </w:t>
      </w:r>
      <w:r w:rsidRPr="006C6B7A">
        <w:rPr>
          <w:spacing w:val="-1"/>
          <w:sz w:val="18"/>
          <w:szCs w:val="18"/>
          <w:lang w:val="en-GB"/>
        </w:rPr>
        <w:t xml:space="preserve">mastitis </w:t>
      </w:r>
      <w:r w:rsidRPr="006C6B7A">
        <w:rPr>
          <w:spacing w:val="-1"/>
          <w:sz w:val="18"/>
          <w:szCs w:val="18"/>
        </w:rPr>
        <w:t xml:space="preserve">in the last year than other years?  </w:t>
      </w:r>
      <w:r w:rsidRPr="006C6B7A">
        <w:rPr>
          <w:spacing w:val="-2"/>
          <w:sz w:val="18"/>
          <w:szCs w:val="18"/>
        </w:rPr>
        <w:t>Y__N__</w:t>
      </w:r>
    </w:p>
    <w:p w14:paraId="2EB3CF3C" w14:textId="77777777" w:rsidR="002C2134" w:rsidRPr="006C6B7A" w:rsidRDefault="002C2134" w:rsidP="002C2134">
      <w:pPr>
        <w:tabs>
          <w:tab w:val="left" w:pos="0"/>
          <w:tab w:val="left" w:pos="2160"/>
          <w:tab w:val="left" w:pos="2880"/>
          <w:tab w:val="left" w:pos="3600"/>
          <w:tab w:val="left" w:pos="4320"/>
          <w:tab w:val="left" w:pos="8640"/>
        </w:tabs>
        <w:spacing w:after="0" w:line="240" w:lineRule="auto"/>
        <w:ind w:left="8892" w:hanging="8892"/>
        <w:jc w:val="both"/>
        <w:rPr>
          <w:sz w:val="18"/>
          <w:szCs w:val="18"/>
        </w:rPr>
      </w:pPr>
      <w:r w:rsidRPr="006C6B7A">
        <w:rPr>
          <w:sz w:val="18"/>
          <w:szCs w:val="18"/>
        </w:rPr>
        <w:t xml:space="preserve">             20d. If you treated for mastitis, h</w:t>
      </w:r>
      <w:r w:rsidRPr="006C6B7A">
        <w:rPr>
          <w:spacing w:val="-1"/>
          <w:sz w:val="18"/>
          <w:szCs w:val="18"/>
        </w:rPr>
        <w:t xml:space="preserve">ow many cases </w:t>
      </w:r>
      <w:r w:rsidRPr="006C6B7A">
        <w:rPr>
          <w:b/>
          <w:spacing w:val="-1"/>
          <w:sz w:val="18"/>
          <w:szCs w:val="18"/>
        </w:rPr>
        <w:t>did not resolve after 1 treatment</w:t>
      </w:r>
      <w:r w:rsidRPr="006C6B7A">
        <w:rPr>
          <w:sz w:val="18"/>
          <w:szCs w:val="18"/>
        </w:rPr>
        <w:t>?     __</w:t>
      </w:r>
    </w:p>
    <w:p w14:paraId="4321EEC3" w14:textId="77777777" w:rsidR="002C2134" w:rsidRPr="006C6B7A" w:rsidRDefault="002C2134" w:rsidP="002C2134">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072"/>
        </w:tabs>
        <w:spacing w:after="0" w:line="240" w:lineRule="auto"/>
        <w:jc w:val="both"/>
        <w:rPr>
          <w:spacing w:val="-2"/>
          <w:sz w:val="18"/>
          <w:szCs w:val="18"/>
        </w:rPr>
      </w:pPr>
      <w:r w:rsidRPr="006C6B7A">
        <w:rPr>
          <w:spacing w:val="-2"/>
          <w:sz w:val="18"/>
          <w:szCs w:val="18"/>
        </w:rPr>
        <w:t xml:space="preserve">              20e. If more than 1 cow, is the </w:t>
      </w:r>
      <w:proofErr w:type="spellStart"/>
      <w:r w:rsidRPr="006C6B7A">
        <w:rPr>
          <w:spacing w:val="-2"/>
          <w:sz w:val="18"/>
          <w:szCs w:val="18"/>
        </w:rPr>
        <w:t>mastitic</w:t>
      </w:r>
      <w:proofErr w:type="spellEnd"/>
      <w:r w:rsidRPr="006C6B7A">
        <w:rPr>
          <w:spacing w:val="-2"/>
          <w:sz w:val="18"/>
          <w:szCs w:val="18"/>
        </w:rPr>
        <w:t xml:space="preserve"> cow milked </w:t>
      </w:r>
      <w:r w:rsidRPr="006C6B7A">
        <w:rPr>
          <w:spacing w:val="-2"/>
          <w:sz w:val="18"/>
          <w:szCs w:val="18"/>
          <w:u w:val="single"/>
        </w:rPr>
        <w:t>before or after</w:t>
      </w:r>
      <w:r w:rsidRPr="006C6B7A">
        <w:rPr>
          <w:spacing w:val="-2"/>
          <w:sz w:val="18"/>
          <w:szCs w:val="18"/>
        </w:rPr>
        <w:t xml:space="preserve"> other cows?  Before __   After___</w:t>
      </w:r>
    </w:p>
    <w:p w14:paraId="07D19100" w14:textId="77777777" w:rsidR="002C2134" w:rsidRPr="006C6B7A" w:rsidRDefault="002C2134" w:rsidP="002C2134">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072"/>
        </w:tabs>
        <w:spacing w:after="0" w:line="240" w:lineRule="auto"/>
        <w:jc w:val="both"/>
        <w:rPr>
          <w:spacing w:val="-2"/>
          <w:sz w:val="18"/>
          <w:szCs w:val="18"/>
        </w:rPr>
      </w:pPr>
      <w:r w:rsidRPr="006C6B7A">
        <w:rPr>
          <w:spacing w:val="-2"/>
          <w:sz w:val="18"/>
          <w:szCs w:val="18"/>
        </w:rPr>
        <w:t xml:space="preserve">              20f. Do you use </w:t>
      </w:r>
      <w:proofErr w:type="spellStart"/>
      <w:r w:rsidRPr="006C6B7A">
        <w:rPr>
          <w:spacing w:val="-2"/>
          <w:sz w:val="18"/>
          <w:szCs w:val="18"/>
        </w:rPr>
        <w:t>teatdip</w:t>
      </w:r>
      <w:proofErr w:type="spellEnd"/>
      <w:r w:rsidRPr="006C6B7A">
        <w:rPr>
          <w:spacing w:val="-2"/>
          <w:sz w:val="18"/>
          <w:szCs w:val="18"/>
        </w:rPr>
        <w:t xml:space="preserve"> after milking your cows?  Y__N__</w:t>
      </w:r>
    </w:p>
    <w:p w14:paraId="0DB45E88"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21. a) How many times did you have </w:t>
      </w:r>
      <w:r w:rsidRPr="006C6B7A">
        <w:rPr>
          <w:b/>
          <w:spacing w:val="-1"/>
          <w:sz w:val="18"/>
          <w:szCs w:val="18"/>
        </w:rPr>
        <w:t>milk rejected</w:t>
      </w:r>
      <w:r w:rsidRPr="006C6B7A">
        <w:rPr>
          <w:spacing w:val="-1"/>
          <w:sz w:val="18"/>
          <w:szCs w:val="18"/>
        </w:rPr>
        <w:t xml:space="preserve"> in the last year? _____</w:t>
      </w:r>
    </w:p>
    <w:p w14:paraId="5B9B3D5A" w14:textId="77777777" w:rsidR="002C2134" w:rsidRPr="006C6B7A" w:rsidRDefault="002C2134" w:rsidP="002C2134">
      <w:pPr>
        <w:pStyle w:val="Footer"/>
        <w:ind w:right="360"/>
        <w:jc w:val="right"/>
        <w:rPr>
          <w:sz w:val="18"/>
          <w:szCs w:val="18"/>
          <w:u w:val="single"/>
        </w:rPr>
      </w:pPr>
      <w:r w:rsidRPr="006C6B7A">
        <w:rPr>
          <w:sz w:val="18"/>
          <w:szCs w:val="18"/>
        </w:rPr>
        <w:lastRenderedPageBreak/>
        <w:t xml:space="preserve">Farm Number </w:t>
      </w:r>
      <w:r w:rsidRPr="006C6B7A">
        <w:rPr>
          <w:sz w:val="18"/>
          <w:szCs w:val="18"/>
          <w:u w:val="single"/>
        </w:rPr>
        <w:t>________</w:t>
      </w:r>
    </w:p>
    <w:p w14:paraId="6D8D9D81"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2"/>
          <w:szCs w:val="12"/>
        </w:rPr>
      </w:pPr>
    </w:p>
    <w:p w14:paraId="6CE048B5"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 xml:space="preserve">      b) If you had rejected milk, what were the </w:t>
      </w:r>
      <w:r w:rsidRPr="006C6B7A">
        <w:rPr>
          <w:b/>
          <w:spacing w:val="-1"/>
          <w:sz w:val="18"/>
          <w:szCs w:val="18"/>
        </w:rPr>
        <w:t xml:space="preserve">reasons </w:t>
      </w:r>
      <w:r w:rsidRPr="006C6B7A">
        <w:rPr>
          <w:spacing w:val="-1"/>
          <w:sz w:val="18"/>
          <w:szCs w:val="18"/>
        </w:rPr>
        <w:t>for rejection? _____________________________</w:t>
      </w:r>
    </w:p>
    <w:p w14:paraId="735248DA" w14:textId="77777777" w:rsidR="002C2134" w:rsidRPr="006C6B7A" w:rsidRDefault="002C2134" w:rsidP="002C2134">
      <w:pPr>
        <w:spacing w:after="0" w:line="240" w:lineRule="auto"/>
        <w:rPr>
          <w:sz w:val="18"/>
          <w:szCs w:val="18"/>
        </w:rPr>
      </w:pPr>
      <w:r w:rsidRPr="006C6B7A">
        <w:rPr>
          <w:sz w:val="18"/>
          <w:szCs w:val="18"/>
        </w:rPr>
        <w:t xml:space="preserve">22a. Any </w:t>
      </w:r>
      <w:r w:rsidRPr="006C6B7A">
        <w:rPr>
          <w:b/>
          <w:sz w:val="18"/>
          <w:szCs w:val="18"/>
        </w:rPr>
        <w:t>other health problems</w:t>
      </w:r>
      <w:r w:rsidRPr="006C6B7A">
        <w:rPr>
          <w:sz w:val="18"/>
          <w:szCs w:val="18"/>
        </w:rPr>
        <w:t xml:space="preserve"> on the farm in the last year?    Yes</w:t>
      </w:r>
      <w:r w:rsidRPr="006C6B7A">
        <w:rPr>
          <w:spacing w:val="-2"/>
          <w:sz w:val="18"/>
          <w:szCs w:val="18"/>
        </w:rPr>
        <w:t>__</w:t>
      </w:r>
      <w:r w:rsidRPr="006C6B7A">
        <w:rPr>
          <w:sz w:val="18"/>
          <w:szCs w:val="18"/>
        </w:rPr>
        <w:t xml:space="preserve">     No</w:t>
      </w:r>
      <w:r w:rsidRPr="006C6B7A">
        <w:rPr>
          <w:spacing w:val="-2"/>
          <w:sz w:val="18"/>
          <w:szCs w:val="18"/>
        </w:rPr>
        <w:t>__</w:t>
      </w:r>
    </w:p>
    <w:p w14:paraId="36C1D233" w14:textId="77777777" w:rsidR="002C2134" w:rsidRPr="006C6B7A" w:rsidRDefault="002C2134" w:rsidP="002C2134">
      <w:pPr>
        <w:spacing w:after="0" w:line="240" w:lineRule="auto"/>
        <w:rPr>
          <w:sz w:val="18"/>
          <w:szCs w:val="18"/>
        </w:rPr>
      </w:pPr>
      <w:r w:rsidRPr="006C6B7A">
        <w:rPr>
          <w:sz w:val="18"/>
          <w:szCs w:val="18"/>
        </w:rPr>
        <w:t xml:space="preserve">       </w:t>
      </w:r>
      <w:r w:rsidRPr="006C6B7A">
        <w:rPr>
          <w:sz w:val="18"/>
          <w:szCs w:val="18"/>
        </w:rPr>
        <w:tab/>
        <w:t xml:space="preserve">22b If yes, what was it? ________________________________________________________     </w:t>
      </w:r>
    </w:p>
    <w:p w14:paraId="44A9C3DF"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rPr>
      </w:pPr>
      <w:r w:rsidRPr="006C6B7A">
        <w:rPr>
          <w:spacing w:val="-1"/>
          <w:sz w:val="18"/>
          <w:szCs w:val="18"/>
        </w:rPr>
        <w:tab/>
        <w:t xml:space="preserve">22b. If yes, did you have </w:t>
      </w:r>
      <w:r w:rsidRPr="006C6B7A">
        <w:rPr>
          <w:b/>
          <w:spacing w:val="-1"/>
          <w:sz w:val="18"/>
          <w:szCs w:val="18"/>
        </w:rPr>
        <w:t>more</w:t>
      </w:r>
      <w:r w:rsidRPr="006C6B7A">
        <w:rPr>
          <w:spacing w:val="-1"/>
          <w:sz w:val="18"/>
          <w:szCs w:val="18"/>
        </w:rPr>
        <w:t xml:space="preserve"> of this problem in the last year than other years?  </w:t>
      </w:r>
      <w:r w:rsidRPr="006C6B7A">
        <w:rPr>
          <w:spacing w:val="-2"/>
          <w:sz w:val="18"/>
          <w:szCs w:val="18"/>
        </w:rPr>
        <w:t>Y__N__</w:t>
      </w:r>
    </w:p>
    <w:p w14:paraId="3FCC1795" w14:textId="77777777" w:rsidR="002C2134" w:rsidRPr="006C6B7A" w:rsidRDefault="002C2134" w:rsidP="002C2134">
      <w:pPr>
        <w:spacing w:after="0" w:line="240" w:lineRule="auto"/>
        <w:rPr>
          <w:b/>
          <w:sz w:val="18"/>
          <w:szCs w:val="18"/>
          <w:u w:val="single"/>
        </w:rPr>
      </w:pPr>
    </w:p>
    <w:p w14:paraId="13B1733E" w14:textId="77777777" w:rsidR="002C2134" w:rsidRPr="006C6B7A" w:rsidRDefault="002C2134" w:rsidP="002C2134">
      <w:pPr>
        <w:spacing w:after="0" w:line="240" w:lineRule="auto"/>
        <w:rPr>
          <w:spacing w:val="-1"/>
          <w:sz w:val="18"/>
          <w:szCs w:val="18"/>
        </w:rPr>
      </w:pPr>
      <w:r w:rsidRPr="006C6B7A">
        <w:rPr>
          <w:b/>
          <w:sz w:val="18"/>
          <w:szCs w:val="18"/>
          <w:u w:val="single"/>
        </w:rPr>
        <w:t>D. Other Management</w:t>
      </w:r>
      <w:r w:rsidRPr="006C6B7A">
        <w:rPr>
          <w:sz w:val="18"/>
          <w:szCs w:val="18"/>
        </w:rPr>
        <w:t xml:space="preserve">   </w:t>
      </w:r>
    </w:p>
    <w:p w14:paraId="199EC946"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lang w:val="en-GB"/>
        </w:rPr>
      </w:pPr>
      <w:r w:rsidRPr="006C6B7A">
        <w:rPr>
          <w:spacing w:val="-1"/>
          <w:sz w:val="18"/>
          <w:szCs w:val="18"/>
          <w:lang w:val="en-GB"/>
        </w:rPr>
        <w:t xml:space="preserve">23. </w:t>
      </w:r>
      <w:r w:rsidRPr="006C6B7A">
        <w:rPr>
          <w:b/>
          <w:spacing w:val="-1"/>
          <w:sz w:val="18"/>
          <w:szCs w:val="18"/>
          <w:lang w:val="en-GB"/>
        </w:rPr>
        <w:t>How soon</w:t>
      </w:r>
      <w:r w:rsidRPr="006C6B7A">
        <w:rPr>
          <w:spacing w:val="-1"/>
          <w:sz w:val="18"/>
          <w:szCs w:val="18"/>
          <w:lang w:val="en-GB"/>
        </w:rPr>
        <w:t xml:space="preserve"> would most of your calves receive </w:t>
      </w:r>
      <w:r w:rsidRPr="006C6B7A">
        <w:rPr>
          <w:b/>
          <w:spacing w:val="-1"/>
          <w:sz w:val="18"/>
          <w:szCs w:val="18"/>
          <w:lang w:val="en-GB"/>
        </w:rPr>
        <w:t>4L</w:t>
      </w:r>
      <w:r w:rsidRPr="006C6B7A">
        <w:rPr>
          <w:spacing w:val="-1"/>
          <w:sz w:val="18"/>
          <w:szCs w:val="18"/>
          <w:lang w:val="en-GB"/>
        </w:rPr>
        <w:t xml:space="preserve"> of colostrum?  Choose </w:t>
      </w:r>
      <w:r w:rsidRPr="006C6B7A">
        <w:rPr>
          <w:b/>
          <w:spacing w:val="-1"/>
          <w:sz w:val="18"/>
          <w:szCs w:val="18"/>
          <w:u w:val="single"/>
          <w:lang w:val="en-GB"/>
        </w:rPr>
        <w:t>ONE</w:t>
      </w:r>
      <w:r w:rsidRPr="006C6B7A">
        <w:rPr>
          <w:spacing w:val="-1"/>
          <w:sz w:val="18"/>
          <w:szCs w:val="18"/>
          <w:lang w:val="en-GB"/>
        </w:rPr>
        <w:t xml:space="preserve"> answer only</w:t>
      </w:r>
    </w:p>
    <w:p w14:paraId="7B9C3B4C"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pacing w:val="-1"/>
          <w:sz w:val="18"/>
          <w:szCs w:val="18"/>
          <w:lang w:val="en-GB"/>
        </w:rPr>
      </w:pPr>
      <w:r w:rsidRPr="006C6B7A">
        <w:rPr>
          <w:spacing w:val="-1"/>
          <w:sz w:val="18"/>
          <w:szCs w:val="18"/>
          <w:lang w:val="en-GB"/>
        </w:rPr>
        <w:t xml:space="preserve">   </w:t>
      </w:r>
      <w:r w:rsidRPr="006C6B7A">
        <w:rPr>
          <w:spacing w:val="-1"/>
          <w:sz w:val="18"/>
          <w:szCs w:val="18"/>
          <w:u w:val="single"/>
          <w:lang w:val="en-GB"/>
        </w:rPr>
        <w:t xml:space="preserve">      </w:t>
      </w:r>
      <w:r w:rsidRPr="006C6B7A">
        <w:rPr>
          <w:spacing w:val="-1"/>
          <w:sz w:val="18"/>
          <w:szCs w:val="18"/>
          <w:lang w:val="en-GB"/>
        </w:rPr>
        <w:t xml:space="preserve"> &lt; 6 hours      </w:t>
      </w:r>
      <w:r w:rsidRPr="006C6B7A">
        <w:rPr>
          <w:spacing w:val="-1"/>
          <w:sz w:val="18"/>
          <w:szCs w:val="18"/>
          <w:u w:val="single"/>
          <w:lang w:val="en-GB"/>
        </w:rPr>
        <w:t xml:space="preserve">      </w:t>
      </w:r>
      <w:r w:rsidRPr="006C6B7A">
        <w:rPr>
          <w:spacing w:val="-1"/>
          <w:sz w:val="18"/>
          <w:szCs w:val="18"/>
          <w:lang w:val="en-GB"/>
        </w:rPr>
        <w:t xml:space="preserve"> 6 - 12 hours     </w:t>
      </w:r>
      <w:r w:rsidRPr="006C6B7A">
        <w:rPr>
          <w:spacing w:val="-1"/>
          <w:sz w:val="18"/>
          <w:szCs w:val="18"/>
          <w:u w:val="single"/>
          <w:lang w:val="en-GB"/>
        </w:rPr>
        <w:t xml:space="preserve">      </w:t>
      </w:r>
      <w:r w:rsidRPr="006C6B7A">
        <w:rPr>
          <w:spacing w:val="-1"/>
          <w:sz w:val="18"/>
          <w:szCs w:val="18"/>
          <w:lang w:val="en-GB"/>
        </w:rPr>
        <w:t xml:space="preserve"> 12 - 24 hours       </w:t>
      </w:r>
      <w:r w:rsidRPr="006C6B7A">
        <w:rPr>
          <w:spacing w:val="-1"/>
          <w:sz w:val="18"/>
          <w:szCs w:val="18"/>
          <w:u w:val="single"/>
          <w:lang w:val="en-GB"/>
        </w:rPr>
        <w:t xml:space="preserve">      </w:t>
      </w:r>
      <w:r w:rsidRPr="006C6B7A">
        <w:rPr>
          <w:spacing w:val="-1"/>
          <w:sz w:val="18"/>
          <w:szCs w:val="18"/>
          <w:lang w:val="en-GB"/>
        </w:rPr>
        <w:t xml:space="preserve"> &gt; 24 hours         </w:t>
      </w:r>
      <w:r w:rsidRPr="006C6B7A">
        <w:rPr>
          <w:spacing w:val="-1"/>
          <w:sz w:val="18"/>
          <w:szCs w:val="18"/>
          <w:u w:val="single"/>
          <w:lang w:val="en-GB"/>
        </w:rPr>
        <w:t xml:space="preserve">      </w:t>
      </w:r>
      <w:r w:rsidRPr="006C6B7A">
        <w:rPr>
          <w:spacing w:val="-1"/>
          <w:sz w:val="18"/>
          <w:szCs w:val="18"/>
          <w:lang w:val="en-GB"/>
        </w:rPr>
        <w:t xml:space="preserve"> unknown</w:t>
      </w:r>
    </w:p>
    <w:p w14:paraId="339BCDA5" w14:textId="77777777" w:rsidR="002C2134" w:rsidRPr="006C6B7A" w:rsidRDefault="002C2134" w:rsidP="002C2134">
      <w:pPr>
        <w:tabs>
          <w:tab w:val="left" w:pos="5040"/>
        </w:tabs>
        <w:spacing w:after="0" w:line="240" w:lineRule="auto"/>
        <w:rPr>
          <w:sz w:val="18"/>
          <w:szCs w:val="18"/>
        </w:rPr>
      </w:pPr>
      <w:r w:rsidRPr="006C6B7A">
        <w:rPr>
          <w:sz w:val="18"/>
          <w:szCs w:val="18"/>
        </w:rPr>
        <w:t xml:space="preserve">24. Did you purchase any cattle in the last year? </w:t>
      </w:r>
      <w:r w:rsidRPr="006C6B7A">
        <w:rPr>
          <w:sz w:val="18"/>
          <w:szCs w:val="18"/>
        </w:rPr>
        <w:tab/>
        <w:t xml:space="preserve">Yes </w:t>
      </w:r>
      <w:r w:rsidRPr="006C6B7A">
        <w:rPr>
          <w:spacing w:val="-2"/>
          <w:sz w:val="18"/>
          <w:szCs w:val="18"/>
        </w:rPr>
        <w:t>__</w:t>
      </w:r>
      <w:r w:rsidRPr="006C6B7A">
        <w:rPr>
          <w:sz w:val="18"/>
          <w:szCs w:val="18"/>
        </w:rPr>
        <w:t xml:space="preserve">    No</w:t>
      </w:r>
      <w:r w:rsidRPr="006C6B7A">
        <w:rPr>
          <w:spacing w:val="-2"/>
          <w:sz w:val="18"/>
          <w:szCs w:val="18"/>
        </w:rPr>
        <w:t>__</w:t>
      </w:r>
    </w:p>
    <w:p w14:paraId="7B2CF04E" w14:textId="77777777" w:rsidR="002C2134" w:rsidRPr="006C6B7A" w:rsidRDefault="002C2134" w:rsidP="002C2134">
      <w:pPr>
        <w:tabs>
          <w:tab w:val="left" w:pos="5040"/>
        </w:tabs>
        <w:spacing w:after="0" w:line="240" w:lineRule="auto"/>
        <w:rPr>
          <w:sz w:val="18"/>
          <w:szCs w:val="18"/>
        </w:rPr>
      </w:pPr>
      <w:r w:rsidRPr="006C6B7A">
        <w:rPr>
          <w:sz w:val="18"/>
          <w:szCs w:val="18"/>
        </w:rPr>
        <w:t xml:space="preserve">25. Did you borrow/lend any cattle in the last year? </w:t>
      </w:r>
      <w:r w:rsidRPr="006C6B7A">
        <w:rPr>
          <w:sz w:val="18"/>
          <w:szCs w:val="18"/>
        </w:rPr>
        <w:tab/>
        <w:t xml:space="preserve">Yes </w:t>
      </w:r>
      <w:r w:rsidRPr="006C6B7A">
        <w:rPr>
          <w:spacing w:val="-2"/>
          <w:sz w:val="18"/>
          <w:szCs w:val="18"/>
        </w:rPr>
        <w:t>__</w:t>
      </w:r>
      <w:r w:rsidRPr="006C6B7A">
        <w:rPr>
          <w:sz w:val="18"/>
          <w:szCs w:val="18"/>
        </w:rPr>
        <w:t xml:space="preserve">    No</w:t>
      </w:r>
      <w:r w:rsidRPr="006C6B7A">
        <w:rPr>
          <w:spacing w:val="-2"/>
          <w:sz w:val="18"/>
          <w:szCs w:val="18"/>
        </w:rPr>
        <w:t>__</w:t>
      </w:r>
    </w:p>
    <w:p w14:paraId="060BD77A" w14:textId="77777777" w:rsidR="002C2134" w:rsidRPr="006C6B7A" w:rsidRDefault="002C2134" w:rsidP="002C2134">
      <w:pPr>
        <w:tabs>
          <w:tab w:val="left" w:pos="5040"/>
        </w:tabs>
        <w:spacing w:after="0" w:line="240" w:lineRule="auto"/>
        <w:rPr>
          <w:sz w:val="18"/>
          <w:szCs w:val="18"/>
        </w:rPr>
      </w:pPr>
      <w:r w:rsidRPr="006C6B7A">
        <w:rPr>
          <w:sz w:val="18"/>
          <w:szCs w:val="18"/>
        </w:rPr>
        <w:t xml:space="preserve">26. Did any of your cattle graze outside the farm in the last year? </w:t>
      </w:r>
      <w:r w:rsidRPr="006C6B7A">
        <w:rPr>
          <w:sz w:val="18"/>
          <w:szCs w:val="18"/>
        </w:rPr>
        <w:tab/>
        <w:t xml:space="preserve">Yes </w:t>
      </w:r>
      <w:r w:rsidRPr="006C6B7A">
        <w:rPr>
          <w:spacing w:val="-2"/>
          <w:sz w:val="18"/>
          <w:szCs w:val="18"/>
        </w:rPr>
        <w:t>__</w:t>
      </w:r>
      <w:r w:rsidRPr="006C6B7A">
        <w:rPr>
          <w:sz w:val="18"/>
          <w:szCs w:val="18"/>
        </w:rPr>
        <w:t xml:space="preserve">    No</w:t>
      </w:r>
      <w:r w:rsidRPr="006C6B7A">
        <w:rPr>
          <w:spacing w:val="-2"/>
          <w:sz w:val="18"/>
          <w:szCs w:val="18"/>
        </w:rPr>
        <w:t>__</w:t>
      </w:r>
    </w:p>
    <w:p w14:paraId="0F560F9B" w14:textId="77777777" w:rsidR="002C2134" w:rsidRPr="006C6B7A" w:rsidRDefault="002C2134" w:rsidP="002C2134">
      <w:pPr>
        <w:spacing w:after="0" w:line="240" w:lineRule="auto"/>
        <w:rPr>
          <w:sz w:val="18"/>
          <w:szCs w:val="18"/>
        </w:rPr>
      </w:pPr>
      <w:r w:rsidRPr="006C6B7A">
        <w:rPr>
          <w:sz w:val="18"/>
          <w:szCs w:val="18"/>
        </w:rPr>
        <w:t xml:space="preserve">27. What is the source of your cattle? </w:t>
      </w:r>
    </w:p>
    <w:p w14:paraId="73A16E32" w14:textId="77777777" w:rsidR="002C2134" w:rsidRPr="006C6B7A" w:rsidRDefault="002C2134" w:rsidP="002C2134">
      <w:pPr>
        <w:spacing w:after="0" w:line="240" w:lineRule="auto"/>
        <w:rPr>
          <w:sz w:val="18"/>
          <w:szCs w:val="18"/>
        </w:rPr>
      </w:pPr>
      <w:r w:rsidRPr="006C6B7A">
        <w:rPr>
          <w:sz w:val="18"/>
          <w:szCs w:val="18"/>
        </w:rPr>
        <w:t>a. Buy as in-calf heifers?</w:t>
      </w:r>
      <w:r w:rsidRPr="006C6B7A">
        <w:rPr>
          <w:spacing w:val="-2"/>
          <w:sz w:val="18"/>
          <w:szCs w:val="18"/>
        </w:rPr>
        <w:t xml:space="preserve">  __</w:t>
      </w:r>
      <w:r w:rsidRPr="006C6B7A">
        <w:rPr>
          <w:sz w:val="18"/>
          <w:szCs w:val="18"/>
        </w:rPr>
        <w:t xml:space="preserve"> b. Buy as adult cows  </w:t>
      </w:r>
      <w:r w:rsidRPr="006C6B7A">
        <w:rPr>
          <w:spacing w:val="-2"/>
          <w:sz w:val="18"/>
          <w:szCs w:val="18"/>
        </w:rPr>
        <w:t>__</w:t>
      </w:r>
      <w:r w:rsidRPr="006C6B7A">
        <w:rPr>
          <w:sz w:val="18"/>
          <w:szCs w:val="18"/>
        </w:rPr>
        <w:t xml:space="preserve">  c. Raise from young ones on my farm,</w:t>
      </w:r>
      <w:r w:rsidRPr="006C6B7A">
        <w:rPr>
          <w:spacing w:val="-2"/>
          <w:sz w:val="18"/>
          <w:szCs w:val="18"/>
        </w:rPr>
        <w:t xml:space="preserve"> __</w:t>
      </w:r>
    </w:p>
    <w:p w14:paraId="130D598C" w14:textId="77777777" w:rsidR="002C2134" w:rsidRPr="006C6B7A" w:rsidRDefault="002C2134" w:rsidP="002C2134">
      <w:pPr>
        <w:spacing w:line="240" w:lineRule="auto"/>
        <w:rPr>
          <w:b/>
          <w:sz w:val="18"/>
          <w:szCs w:val="18"/>
        </w:rPr>
      </w:pPr>
    </w:p>
    <w:p w14:paraId="0230FA33"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pacing w:val="-1"/>
          <w:sz w:val="18"/>
          <w:szCs w:val="18"/>
        </w:rPr>
      </w:pPr>
      <w:r w:rsidRPr="006C6B7A">
        <w:rPr>
          <w:b/>
          <w:spacing w:val="-1"/>
          <w:sz w:val="18"/>
          <w:szCs w:val="18"/>
          <w:u w:val="single"/>
        </w:rPr>
        <w:t xml:space="preserve">E. Youngstock Health and Productivity </w:t>
      </w:r>
      <w:r w:rsidRPr="006C6B7A">
        <w:rPr>
          <w:spacing w:val="-1"/>
          <w:sz w:val="18"/>
          <w:szCs w:val="18"/>
        </w:rPr>
        <w:t>(calves and heifers that have never calved yet – only if in RCT ):</w:t>
      </w:r>
    </w:p>
    <w:tbl>
      <w:tblPr>
        <w:tblW w:w="9196"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3988"/>
        <w:gridCol w:w="1302"/>
        <w:gridCol w:w="1302"/>
        <w:gridCol w:w="1302"/>
        <w:gridCol w:w="1302"/>
      </w:tblGrid>
      <w:tr w:rsidR="002C2134" w:rsidRPr="00B5615B" w14:paraId="134C3FD5" w14:textId="77777777" w:rsidTr="00AE2108">
        <w:trPr>
          <w:cantSplit/>
          <w:trHeight w:val="735"/>
        </w:trPr>
        <w:tc>
          <w:tcPr>
            <w:tcW w:w="3988" w:type="dxa"/>
            <w:shd w:val="clear" w:color="auto" w:fill="auto"/>
          </w:tcPr>
          <w:p w14:paraId="2BFB1BB1" w14:textId="77777777" w:rsidR="002C2134" w:rsidRPr="00D156A6" w:rsidRDefault="002C2134" w:rsidP="00343A6C">
            <w:pPr>
              <w:tabs>
                <w:tab w:val="left" w:pos="0"/>
                <w:tab w:val="left" w:pos="720"/>
                <w:tab w:val="left" w:pos="1440"/>
                <w:tab w:val="left" w:pos="2160"/>
              </w:tabs>
              <w:spacing w:before="100" w:after="0" w:line="240" w:lineRule="auto"/>
              <w:rPr>
                <w:sz w:val="18"/>
                <w:szCs w:val="18"/>
              </w:rPr>
            </w:pPr>
          </w:p>
        </w:tc>
        <w:tc>
          <w:tcPr>
            <w:tcW w:w="1302" w:type="dxa"/>
            <w:shd w:val="clear" w:color="auto" w:fill="auto"/>
          </w:tcPr>
          <w:p w14:paraId="5B6232BD"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Calf/Heifer #1 (Q28)</w:t>
            </w:r>
          </w:p>
          <w:p w14:paraId="61415A8B" w14:textId="77777777" w:rsidR="002C2134" w:rsidRPr="00D156A6" w:rsidRDefault="002C2134" w:rsidP="00343A6C">
            <w:pPr>
              <w:tabs>
                <w:tab w:val="left" w:pos="0"/>
                <w:tab w:val="left" w:pos="720"/>
                <w:tab w:val="left" w:pos="1440"/>
              </w:tabs>
              <w:spacing w:after="0" w:line="240" w:lineRule="auto"/>
              <w:jc w:val="center"/>
              <w:rPr>
                <w:sz w:val="18"/>
                <w:szCs w:val="18"/>
              </w:rPr>
            </w:pPr>
            <w:r w:rsidRPr="00D156A6">
              <w:rPr>
                <w:spacing w:val="-1"/>
                <w:sz w:val="18"/>
                <w:szCs w:val="18"/>
              </w:rPr>
              <w:t>ID_______</w:t>
            </w:r>
          </w:p>
        </w:tc>
        <w:tc>
          <w:tcPr>
            <w:tcW w:w="1302" w:type="dxa"/>
            <w:shd w:val="clear" w:color="auto" w:fill="auto"/>
          </w:tcPr>
          <w:p w14:paraId="233B7731"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Calf/Heifer  #2 (Q29)</w:t>
            </w:r>
          </w:p>
          <w:p w14:paraId="3B584D78" w14:textId="77777777" w:rsidR="002C2134" w:rsidRPr="00D156A6" w:rsidRDefault="002C2134" w:rsidP="00343A6C">
            <w:pPr>
              <w:tabs>
                <w:tab w:val="left" w:pos="0"/>
                <w:tab w:val="left" w:pos="720"/>
                <w:tab w:val="left" w:pos="1440"/>
              </w:tabs>
              <w:spacing w:after="0" w:line="240" w:lineRule="auto"/>
              <w:jc w:val="center"/>
              <w:rPr>
                <w:sz w:val="18"/>
                <w:szCs w:val="18"/>
              </w:rPr>
            </w:pPr>
            <w:r w:rsidRPr="00D156A6">
              <w:rPr>
                <w:spacing w:val="-1"/>
                <w:sz w:val="18"/>
                <w:szCs w:val="18"/>
              </w:rPr>
              <w:t>ID________</w:t>
            </w:r>
          </w:p>
        </w:tc>
        <w:tc>
          <w:tcPr>
            <w:tcW w:w="1302" w:type="dxa"/>
            <w:shd w:val="clear" w:color="auto" w:fill="auto"/>
          </w:tcPr>
          <w:p w14:paraId="45A0D70D"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Calf/Heifer  #3 (Q30)</w:t>
            </w:r>
          </w:p>
          <w:p w14:paraId="4666DB20" w14:textId="77777777" w:rsidR="002C2134" w:rsidRPr="00D156A6" w:rsidRDefault="002C2134" w:rsidP="00343A6C">
            <w:pPr>
              <w:tabs>
                <w:tab w:val="left" w:pos="0"/>
                <w:tab w:val="left" w:pos="720"/>
                <w:tab w:val="left" w:pos="1440"/>
              </w:tabs>
              <w:spacing w:after="0" w:line="240" w:lineRule="auto"/>
              <w:jc w:val="center"/>
              <w:rPr>
                <w:sz w:val="18"/>
                <w:szCs w:val="18"/>
              </w:rPr>
            </w:pPr>
            <w:r w:rsidRPr="00D156A6">
              <w:rPr>
                <w:spacing w:val="-1"/>
                <w:sz w:val="18"/>
                <w:szCs w:val="18"/>
              </w:rPr>
              <w:t>ID_________</w:t>
            </w:r>
          </w:p>
        </w:tc>
        <w:tc>
          <w:tcPr>
            <w:tcW w:w="1302" w:type="dxa"/>
            <w:shd w:val="clear" w:color="auto" w:fill="auto"/>
          </w:tcPr>
          <w:p w14:paraId="72F12673"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Calf/Heifer  #4 (Q31)</w:t>
            </w:r>
          </w:p>
          <w:p w14:paraId="285D0317" w14:textId="77777777" w:rsidR="002C2134" w:rsidRPr="00D156A6" w:rsidRDefault="002C2134" w:rsidP="00343A6C">
            <w:pPr>
              <w:tabs>
                <w:tab w:val="left" w:pos="0"/>
                <w:tab w:val="left" w:pos="720"/>
                <w:tab w:val="left" w:pos="1440"/>
              </w:tabs>
              <w:spacing w:after="0" w:line="240" w:lineRule="auto"/>
              <w:jc w:val="center"/>
              <w:rPr>
                <w:sz w:val="18"/>
                <w:szCs w:val="18"/>
              </w:rPr>
            </w:pPr>
            <w:r w:rsidRPr="00D156A6">
              <w:rPr>
                <w:spacing w:val="-1"/>
                <w:sz w:val="18"/>
                <w:szCs w:val="18"/>
              </w:rPr>
              <w:t>ID_________</w:t>
            </w:r>
          </w:p>
        </w:tc>
      </w:tr>
      <w:tr w:rsidR="002C2134" w:rsidRPr="00B5615B" w14:paraId="14E55F6E" w14:textId="77777777" w:rsidTr="00AE2108">
        <w:trPr>
          <w:cantSplit/>
          <w:trHeight w:val="310"/>
        </w:trPr>
        <w:tc>
          <w:tcPr>
            <w:tcW w:w="3988" w:type="dxa"/>
            <w:shd w:val="clear" w:color="auto" w:fill="auto"/>
          </w:tcPr>
          <w:p w14:paraId="6F3983E0"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pacing w:val="-1"/>
                <w:sz w:val="18"/>
                <w:szCs w:val="18"/>
              </w:rPr>
              <w:t>a. “Birthdate or Age (months)”</w:t>
            </w:r>
          </w:p>
        </w:tc>
        <w:tc>
          <w:tcPr>
            <w:tcW w:w="1302" w:type="dxa"/>
            <w:shd w:val="clear" w:color="auto" w:fill="auto"/>
          </w:tcPr>
          <w:p w14:paraId="0C851CBE"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69AC5BF2"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1450323A"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63A39058"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2916B316" w14:textId="77777777" w:rsidTr="00AE2108">
        <w:trPr>
          <w:cantSplit/>
          <w:trHeight w:val="310"/>
        </w:trPr>
        <w:tc>
          <w:tcPr>
            <w:tcW w:w="3988" w:type="dxa"/>
            <w:shd w:val="clear" w:color="auto" w:fill="auto"/>
          </w:tcPr>
          <w:p w14:paraId="3E8AC22C" w14:textId="77777777" w:rsidR="002C2134" w:rsidRPr="00D156A6" w:rsidRDefault="002C2134" w:rsidP="00343A6C">
            <w:pPr>
              <w:tabs>
                <w:tab w:val="left" w:pos="0"/>
                <w:tab w:val="left" w:pos="720"/>
                <w:tab w:val="left" w:pos="1440"/>
                <w:tab w:val="left" w:pos="2160"/>
              </w:tabs>
              <w:spacing w:before="100" w:after="0" w:line="240" w:lineRule="auto"/>
              <w:rPr>
                <w:sz w:val="18"/>
                <w:szCs w:val="18"/>
              </w:rPr>
            </w:pPr>
            <w:r w:rsidRPr="00D156A6">
              <w:rPr>
                <w:spacing w:val="-1"/>
                <w:sz w:val="18"/>
                <w:szCs w:val="18"/>
              </w:rPr>
              <w:t>b. Sex</w:t>
            </w:r>
          </w:p>
        </w:tc>
        <w:tc>
          <w:tcPr>
            <w:tcW w:w="1302" w:type="dxa"/>
            <w:shd w:val="clear" w:color="auto" w:fill="auto"/>
          </w:tcPr>
          <w:p w14:paraId="6C47E933"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1DCA33DA"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71340271"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734E977E"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602BCB40" w14:textId="77777777" w:rsidTr="00AE2108">
        <w:trPr>
          <w:cantSplit/>
          <w:trHeight w:val="310"/>
        </w:trPr>
        <w:tc>
          <w:tcPr>
            <w:tcW w:w="3988" w:type="dxa"/>
            <w:shd w:val="clear" w:color="auto" w:fill="auto"/>
          </w:tcPr>
          <w:p w14:paraId="66E125A3" w14:textId="77777777" w:rsidR="002C2134" w:rsidRPr="00D156A6" w:rsidRDefault="002C2134" w:rsidP="00343A6C">
            <w:pPr>
              <w:tabs>
                <w:tab w:val="left" w:pos="0"/>
                <w:tab w:val="left" w:pos="720"/>
                <w:tab w:val="left" w:pos="1440"/>
                <w:tab w:val="left" w:pos="2160"/>
              </w:tabs>
              <w:spacing w:before="100" w:after="0" w:line="240" w:lineRule="auto"/>
              <w:rPr>
                <w:sz w:val="18"/>
                <w:szCs w:val="18"/>
              </w:rPr>
            </w:pPr>
            <w:r w:rsidRPr="00D156A6">
              <w:rPr>
                <w:spacing w:val="-1"/>
                <w:sz w:val="18"/>
                <w:szCs w:val="18"/>
              </w:rPr>
              <w:t>c. Breed</w:t>
            </w:r>
          </w:p>
        </w:tc>
        <w:tc>
          <w:tcPr>
            <w:tcW w:w="1302" w:type="dxa"/>
            <w:shd w:val="clear" w:color="auto" w:fill="auto"/>
          </w:tcPr>
          <w:p w14:paraId="666DC577"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1C3D4B9C"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768A704B"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3802D82B"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33A50ED5" w14:textId="77777777" w:rsidTr="00AE2108">
        <w:trPr>
          <w:cantSplit/>
          <w:trHeight w:val="310"/>
        </w:trPr>
        <w:tc>
          <w:tcPr>
            <w:tcW w:w="3988" w:type="dxa"/>
            <w:shd w:val="clear" w:color="auto" w:fill="auto"/>
          </w:tcPr>
          <w:p w14:paraId="0B214A18" w14:textId="77777777" w:rsidR="002C2134" w:rsidRPr="00D156A6" w:rsidRDefault="002C2134" w:rsidP="00343A6C">
            <w:pPr>
              <w:tabs>
                <w:tab w:val="left" w:pos="0"/>
                <w:tab w:val="left" w:pos="720"/>
                <w:tab w:val="left" w:pos="1440"/>
                <w:tab w:val="left" w:pos="2160"/>
              </w:tabs>
              <w:spacing w:before="100" w:after="0" w:line="240" w:lineRule="auto"/>
              <w:rPr>
                <w:i/>
                <w:spacing w:val="-1"/>
                <w:sz w:val="18"/>
                <w:szCs w:val="18"/>
              </w:rPr>
            </w:pPr>
            <w:r w:rsidRPr="00D156A6">
              <w:rPr>
                <w:i/>
                <w:spacing w:val="-1"/>
                <w:sz w:val="18"/>
                <w:szCs w:val="18"/>
              </w:rPr>
              <w:t>d. “First breeding date” (date or n/a)</w:t>
            </w:r>
          </w:p>
        </w:tc>
        <w:tc>
          <w:tcPr>
            <w:tcW w:w="1302" w:type="dxa"/>
            <w:shd w:val="clear" w:color="auto" w:fill="auto"/>
          </w:tcPr>
          <w:p w14:paraId="17242727"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60FED1FE"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2ACADA69"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4329BF84"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55B8B86B" w14:textId="77777777" w:rsidTr="00AE2108">
        <w:trPr>
          <w:cantSplit/>
          <w:trHeight w:val="310"/>
        </w:trPr>
        <w:tc>
          <w:tcPr>
            <w:tcW w:w="3988" w:type="dxa"/>
            <w:shd w:val="clear" w:color="auto" w:fill="auto"/>
          </w:tcPr>
          <w:p w14:paraId="5E36E016"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pacing w:val="-1"/>
                <w:sz w:val="18"/>
                <w:szCs w:val="18"/>
              </w:rPr>
              <w:t>e. “Latest breeding date” (date or n/a)</w:t>
            </w:r>
          </w:p>
        </w:tc>
        <w:tc>
          <w:tcPr>
            <w:tcW w:w="1302" w:type="dxa"/>
            <w:shd w:val="clear" w:color="auto" w:fill="auto"/>
          </w:tcPr>
          <w:p w14:paraId="7A3F9C9B"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7567E6BC"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2E0BA106"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0F2D3E39"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0EF58897" w14:textId="77777777" w:rsidTr="00AE2108">
        <w:trPr>
          <w:cantSplit/>
          <w:trHeight w:val="310"/>
        </w:trPr>
        <w:tc>
          <w:tcPr>
            <w:tcW w:w="3988" w:type="dxa"/>
            <w:shd w:val="clear" w:color="auto" w:fill="auto"/>
          </w:tcPr>
          <w:p w14:paraId="2A87C50D"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pacing w:val="-1"/>
                <w:sz w:val="18"/>
                <w:szCs w:val="18"/>
              </w:rPr>
              <w:t>f.” Number of breedings to date” (#  or n/a)</w:t>
            </w:r>
          </w:p>
        </w:tc>
        <w:tc>
          <w:tcPr>
            <w:tcW w:w="1302" w:type="dxa"/>
            <w:shd w:val="clear" w:color="auto" w:fill="auto"/>
          </w:tcPr>
          <w:p w14:paraId="359F57F1"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3CFD98AF"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67D74D22"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49B71034"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28DDE7EC" w14:textId="77777777" w:rsidTr="00AE2108">
        <w:trPr>
          <w:cantSplit/>
          <w:trHeight w:val="310"/>
        </w:trPr>
        <w:tc>
          <w:tcPr>
            <w:tcW w:w="3988" w:type="dxa"/>
            <w:shd w:val="clear" w:color="auto" w:fill="auto"/>
          </w:tcPr>
          <w:p w14:paraId="7C85B955"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pacing w:val="-1"/>
                <w:sz w:val="18"/>
                <w:szCs w:val="18"/>
              </w:rPr>
              <w:t>g. “Had diarrhea in last year”</w:t>
            </w:r>
          </w:p>
        </w:tc>
        <w:tc>
          <w:tcPr>
            <w:tcW w:w="1302" w:type="dxa"/>
            <w:shd w:val="clear" w:color="auto" w:fill="auto"/>
          </w:tcPr>
          <w:p w14:paraId="3123DFBA"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02" w:type="dxa"/>
            <w:shd w:val="clear" w:color="auto" w:fill="auto"/>
          </w:tcPr>
          <w:p w14:paraId="484AA123"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02" w:type="dxa"/>
            <w:shd w:val="clear" w:color="auto" w:fill="auto"/>
          </w:tcPr>
          <w:p w14:paraId="721488E3"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02" w:type="dxa"/>
            <w:shd w:val="clear" w:color="auto" w:fill="auto"/>
          </w:tcPr>
          <w:p w14:paraId="18D4701E"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r>
      <w:tr w:rsidR="002C2134" w:rsidRPr="00B5615B" w14:paraId="214BAF0D" w14:textId="77777777" w:rsidTr="00AE2108">
        <w:trPr>
          <w:cantSplit/>
          <w:trHeight w:val="310"/>
        </w:trPr>
        <w:tc>
          <w:tcPr>
            <w:tcW w:w="3988" w:type="dxa"/>
            <w:shd w:val="clear" w:color="auto" w:fill="auto"/>
          </w:tcPr>
          <w:p w14:paraId="641704FA" w14:textId="77777777" w:rsidR="002C2134" w:rsidRPr="00D156A6" w:rsidRDefault="002C2134" w:rsidP="00343A6C">
            <w:pPr>
              <w:tabs>
                <w:tab w:val="left" w:pos="0"/>
                <w:tab w:val="left" w:pos="720"/>
                <w:tab w:val="left" w:pos="1440"/>
                <w:tab w:val="left" w:pos="2160"/>
              </w:tabs>
              <w:spacing w:before="100" w:after="0" w:line="240" w:lineRule="auto"/>
              <w:rPr>
                <w:i/>
                <w:spacing w:val="-1"/>
                <w:sz w:val="18"/>
                <w:szCs w:val="18"/>
              </w:rPr>
            </w:pPr>
            <w:r w:rsidRPr="00D156A6">
              <w:rPr>
                <w:i/>
                <w:spacing w:val="-1"/>
                <w:sz w:val="18"/>
                <w:szCs w:val="18"/>
              </w:rPr>
              <w:t>h. “Had pneumonia in last year”</w:t>
            </w:r>
          </w:p>
        </w:tc>
        <w:tc>
          <w:tcPr>
            <w:tcW w:w="1302" w:type="dxa"/>
            <w:shd w:val="clear" w:color="auto" w:fill="auto"/>
          </w:tcPr>
          <w:p w14:paraId="6226C628"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c>
          <w:tcPr>
            <w:tcW w:w="1302" w:type="dxa"/>
            <w:shd w:val="clear" w:color="auto" w:fill="auto"/>
          </w:tcPr>
          <w:p w14:paraId="048CD67C"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c>
          <w:tcPr>
            <w:tcW w:w="1302" w:type="dxa"/>
            <w:shd w:val="clear" w:color="auto" w:fill="auto"/>
          </w:tcPr>
          <w:p w14:paraId="2A0D0061"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c>
          <w:tcPr>
            <w:tcW w:w="1302" w:type="dxa"/>
            <w:shd w:val="clear" w:color="auto" w:fill="auto"/>
          </w:tcPr>
          <w:p w14:paraId="4FD45EF5"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r>
      <w:tr w:rsidR="002C2134" w:rsidRPr="00B5615B" w14:paraId="11DDA37B" w14:textId="77777777" w:rsidTr="00AE2108">
        <w:trPr>
          <w:cantSplit/>
          <w:trHeight w:val="310"/>
        </w:trPr>
        <w:tc>
          <w:tcPr>
            <w:tcW w:w="3988" w:type="dxa"/>
            <w:shd w:val="clear" w:color="auto" w:fill="auto"/>
          </w:tcPr>
          <w:p w14:paraId="6F875B97"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proofErr w:type="spellStart"/>
            <w:r w:rsidRPr="00D156A6">
              <w:rPr>
                <w:i/>
                <w:spacing w:val="-1"/>
                <w:sz w:val="18"/>
                <w:szCs w:val="18"/>
              </w:rPr>
              <w:t>i</w:t>
            </w:r>
            <w:proofErr w:type="spellEnd"/>
            <w:r w:rsidRPr="00D156A6">
              <w:rPr>
                <w:i/>
                <w:spacing w:val="-1"/>
                <w:sz w:val="18"/>
                <w:szCs w:val="18"/>
              </w:rPr>
              <w:t>. “Had navel-ill</w:t>
            </w:r>
            <w:r w:rsidRPr="00D156A6">
              <w:rPr>
                <w:spacing w:val="-1"/>
                <w:sz w:val="18"/>
                <w:szCs w:val="18"/>
              </w:rPr>
              <w:t xml:space="preserve"> </w:t>
            </w:r>
            <w:r w:rsidRPr="00D156A6">
              <w:rPr>
                <w:i/>
                <w:spacing w:val="-1"/>
                <w:sz w:val="18"/>
                <w:szCs w:val="18"/>
              </w:rPr>
              <w:t>in last year”</w:t>
            </w:r>
          </w:p>
        </w:tc>
        <w:tc>
          <w:tcPr>
            <w:tcW w:w="1302" w:type="dxa"/>
            <w:shd w:val="clear" w:color="auto" w:fill="auto"/>
          </w:tcPr>
          <w:p w14:paraId="36D18FD7"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02" w:type="dxa"/>
            <w:shd w:val="clear" w:color="auto" w:fill="auto"/>
          </w:tcPr>
          <w:p w14:paraId="2087F8CF"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02" w:type="dxa"/>
            <w:shd w:val="clear" w:color="auto" w:fill="auto"/>
          </w:tcPr>
          <w:p w14:paraId="1B60DE8A"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02" w:type="dxa"/>
            <w:shd w:val="clear" w:color="auto" w:fill="auto"/>
          </w:tcPr>
          <w:p w14:paraId="6E461697"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r>
      <w:tr w:rsidR="002C2134" w:rsidRPr="00B5615B" w14:paraId="07AC300C" w14:textId="77777777" w:rsidTr="00AE2108">
        <w:trPr>
          <w:cantSplit/>
          <w:trHeight w:val="310"/>
        </w:trPr>
        <w:tc>
          <w:tcPr>
            <w:tcW w:w="3988" w:type="dxa"/>
            <w:shd w:val="clear" w:color="auto" w:fill="auto"/>
          </w:tcPr>
          <w:p w14:paraId="7ED56CA3" w14:textId="77777777" w:rsidR="002C2134" w:rsidRPr="00D156A6" w:rsidRDefault="002C2134" w:rsidP="00343A6C">
            <w:pPr>
              <w:tabs>
                <w:tab w:val="left" w:pos="0"/>
                <w:tab w:val="left" w:pos="720"/>
                <w:tab w:val="left" w:pos="1440"/>
                <w:tab w:val="left" w:pos="2160"/>
              </w:tabs>
              <w:spacing w:before="100" w:after="0" w:line="240" w:lineRule="auto"/>
              <w:rPr>
                <w:spacing w:val="-1"/>
                <w:sz w:val="18"/>
                <w:szCs w:val="18"/>
              </w:rPr>
            </w:pPr>
            <w:r w:rsidRPr="00D156A6">
              <w:rPr>
                <w:spacing w:val="-1"/>
                <w:sz w:val="18"/>
                <w:szCs w:val="18"/>
              </w:rPr>
              <w:t>j. “</w:t>
            </w:r>
            <w:r w:rsidRPr="00D156A6">
              <w:rPr>
                <w:i/>
                <w:spacing w:val="-1"/>
                <w:sz w:val="18"/>
                <w:szCs w:val="18"/>
              </w:rPr>
              <w:t>Had any other disease in last year</w:t>
            </w:r>
            <w:r w:rsidRPr="00D156A6">
              <w:rPr>
                <w:spacing w:val="-1"/>
                <w:sz w:val="18"/>
                <w:szCs w:val="18"/>
              </w:rPr>
              <w:t>” specify</w:t>
            </w:r>
          </w:p>
        </w:tc>
        <w:tc>
          <w:tcPr>
            <w:tcW w:w="1302" w:type="dxa"/>
            <w:shd w:val="clear" w:color="auto" w:fill="auto"/>
          </w:tcPr>
          <w:p w14:paraId="5CB5A9F1"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02" w:type="dxa"/>
            <w:shd w:val="clear" w:color="auto" w:fill="auto"/>
          </w:tcPr>
          <w:p w14:paraId="40455ECA"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02" w:type="dxa"/>
            <w:shd w:val="clear" w:color="auto" w:fill="auto"/>
          </w:tcPr>
          <w:p w14:paraId="405235DD"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02" w:type="dxa"/>
            <w:shd w:val="clear" w:color="auto" w:fill="auto"/>
          </w:tcPr>
          <w:p w14:paraId="2CE927E4"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r>
      <w:tr w:rsidR="002C2134" w:rsidRPr="00B5615B" w14:paraId="4836011F" w14:textId="77777777" w:rsidTr="00AE2108">
        <w:trPr>
          <w:cantSplit/>
          <w:trHeight w:val="310"/>
        </w:trPr>
        <w:tc>
          <w:tcPr>
            <w:tcW w:w="3988" w:type="dxa"/>
            <w:shd w:val="clear" w:color="auto" w:fill="auto"/>
          </w:tcPr>
          <w:p w14:paraId="73BBE425" w14:textId="77777777" w:rsidR="002C2134" w:rsidRPr="00D156A6" w:rsidRDefault="002C2134" w:rsidP="00343A6C">
            <w:pPr>
              <w:tabs>
                <w:tab w:val="left" w:pos="0"/>
                <w:tab w:val="left" w:pos="720"/>
                <w:tab w:val="left" w:pos="1440"/>
                <w:tab w:val="left" w:pos="2160"/>
              </w:tabs>
              <w:spacing w:before="100" w:after="0" w:line="240" w:lineRule="auto"/>
              <w:rPr>
                <w:spacing w:val="-1"/>
                <w:sz w:val="18"/>
                <w:szCs w:val="18"/>
              </w:rPr>
            </w:pPr>
            <w:r w:rsidRPr="00D156A6">
              <w:rPr>
                <w:spacing w:val="-1"/>
                <w:sz w:val="18"/>
                <w:szCs w:val="18"/>
              </w:rPr>
              <w:t>k. Weight</w:t>
            </w:r>
          </w:p>
        </w:tc>
        <w:tc>
          <w:tcPr>
            <w:tcW w:w="1302" w:type="dxa"/>
            <w:shd w:val="clear" w:color="auto" w:fill="auto"/>
          </w:tcPr>
          <w:p w14:paraId="0A2C4A98"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6036531A"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1F1EFAE4"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028BCCA1"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17D55106" w14:textId="77777777" w:rsidTr="00AE2108">
        <w:trPr>
          <w:cantSplit/>
          <w:trHeight w:val="310"/>
        </w:trPr>
        <w:tc>
          <w:tcPr>
            <w:tcW w:w="3988" w:type="dxa"/>
            <w:shd w:val="clear" w:color="auto" w:fill="auto"/>
          </w:tcPr>
          <w:p w14:paraId="5AD5EACA" w14:textId="77777777" w:rsidR="002C2134" w:rsidRPr="00D156A6" w:rsidRDefault="002C2134" w:rsidP="00343A6C">
            <w:pPr>
              <w:tabs>
                <w:tab w:val="left" w:pos="0"/>
                <w:tab w:val="left" w:pos="720"/>
                <w:tab w:val="left" w:pos="1440"/>
                <w:tab w:val="left" w:pos="2160"/>
              </w:tabs>
              <w:spacing w:before="100" w:after="0" w:line="240" w:lineRule="auto"/>
              <w:rPr>
                <w:spacing w:val="-1"/>
                <w:sz w:val="18"/>
                <w:szCs w:val="18"/>
              </w:rPr>
            </w:pPr>
            <w:r w:rsidRPr="00D156A6">
              <w:rPr>
                <w:spacing w:val="-1"/>
                <w:sz w:val="18"/>
                <w:szCs w:val="18"/>
              </w:rPr>
              <w:t xml:space="preserve">l. Height </w:t>
            </w:r>
          </w:p>
        </w:tc>
        <w:tc>
          <w:tcPr>
            <w:tcW w:w="1302" w:type="dxa"/>
            <w:shd w:val="clear" w:color="auto" w:fill="auto"/>
          </w:tcPr>
          <w:p w14:paraId="5B9D20C5"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35FF1A28"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169B3C49"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5C64887F"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278F4062" w14:textId="77777777" w:rsidTr="00AE2108">
        <w:trPr>
          <w:cantSplit/>
          <w:trHeight w:val="310"/>
        </w:trPr>
        <w:tc>
          <w:tcPr>
            <w:tcW w:w="3988" w:type="dxa"/>
            <w:shd w:val="clear" w:color="auto" w:fill="auto"/>
          </w:tcPr>
          <w:p w14:paraId="6D920155" w14:textId="77777777" w:rsidR="002C2134" w:rsidRPr="00D156A6" w:rsidRDefault="002C2134" w:rsidP="00343A6C">
            <w:pPr>
              <w:tabs>
                <w:tab w:val="left" w:pos="0"/>
                <w:tab w:val="left" w:pos="720"/>
                <w:tab w:val="left" w:pos="1440"/>
                <w:tab w:val="left" w:pos="2160"/>
              </w:tabs>
              <w:spacing w:before="100" w:after="0" w:line="240" w:lineRule="auto"/>
              <w:rPr>
                <w:sz w:val="18"/>
                <w:szCs w:val="18"/>
              </w:rPr>
            </w:pPr>
            <w:r w:rsidRPr="00D156A6">
              <w:rPr>
                <w:spacing w:val="-1"/>
                <w:sz w:val="18"/>
                <w:szCs w:val="18"/>
              </w:rPr>
              <w:t>m. Body condition score</w:t>
            </w:r>
          </w:p>
        </w:tc>
        <w:tc>
          <w:tcPr>
            <w:tcW w:w="1302" w:type="dxa"/>
            <w:shd w:val="clear" w:color="auto" w:fill="auto"/>
          </w:tcPr>
          <w:p w14:paraId="154A15E3"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5636709E"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018B3E5C"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55E4048C"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583B3E41" w14:textId="77777777" w:rsidTr="00AE2108">
        <w:trPr>
          <w:cantSplit/>
          <w:trHeight w:val="621"/>
        </w:trPr>
        <w:tc>
          <w:tcPr>
            <w:tcW w:w="3988" w:type="dxa"/>
            <w:shd w:val="clear" w:color="auto" w:fill="auto"/>
          </w:tcPr>
          <w:p w14:paraId="3DA5C685" w14:textId="77777777" w:rsidR="002C2134" w:rsidRPr="00D156A6" w:rsidRDefault="002C2134" w:rsidP="00343A6C">
            <w:pPr>
              <w:tabs>
                <w:tab w:val="left" w:pos="0"/>
                <w:tab w:val="left" w:pos="720"/>
                <w:tab w:val="left" w:pos="1440"/>
                <w:tab w:val="left" w:pos="2160"/>
              </w:tabs>
              <w:spacing w:before="100" w:after="0" w:line="240" w:lineRule="auto"/>
              <w:rPr>
                <w:spacing w:val="-1"/>
                <w:sz w:val="18"/>
                <w:szCs w:val="18"/>
              </w:rPr>
            </w:pPr>
            <w:r w:rsidRPr="00D156A6">
              <w:rPr>
                <w:spacing w:val="-1"/>
                <w:sz w:val="18"/>
                <w:szCs w:val="18"/>
              </w:rPr>
              <w:t>n. TPR/physical exam Normal / Abnormal?</w:t>
            </w:r>
          </w:p>
          <w:p w14:paraId="1BBDAAC5" w14:textId="77777777" w:rsidR="002C2134" w:rsidRPr="00D156A6" w:rsidRDefault="002C2134" w:rsidP="00343A6C">
            <w:pPr>
              <w:tabs>
                <w:tab w:val="left" w:pos="0"/>
                <w:tab w:val="left" w:pos="720"/>
                <w:tab w:val="left" w:pos="1440"/>
                <w:tab w:val="left" w:pos="2160"/>
              </w:tabs>
              <w:spacing w:before="100" w:after="0" w:line="240" w:lineRule="auto"/>
              <w:rPr>
                <w:sz w:val="18"/>
                <w:szCs w:val="18"/>
              </w:rPr>
            </w:pPr>
            <w:r w:rsidRPr="00D156A6">
              <w:rPr>
                <w:spacing w:val="-1"/>
                <w:sz w:val="18"/>
                <w:szCs w:val="18"/>
              </w:rPr>
              <w:t>(</w:t>
            </w:r>
            <w:proofErr w:type="gramStart"/>
            <w:r w:rsidRPr="00D156A6">
              <w:rPr>
                <w:spacing w:val="-1"/>
                <w:sz w:val="18"/>
                <w:szCs w:val="18"/>
              </w:rPr>
              <w:t>manure</w:t>
            </w:r>
            <w:proofErr w:type="gramEnd"/>
            <w:r w:rsidRPr="00D156A6">
              <w:rPr>
                <w:spacing w:val="-1"/>
                <w:sz w:val="18"/>
                <w:szCs w:val="18"/>
              </w:rPr>
              <w:t>, feet, skin, lymph nodes, eyes, rumen)</w:t>
            </w:r>
          </w:p>
        </w:tc>
        <w:tc>
          <w:tcPr>
            <w:tcW w:w="1302" w:type="dxa"/>
            <w:tcBorders>
              <w:bottom w:val="single" w:sz="6" w:space="0" w:color="000000"/>
            </w:tcBorders>
            <w:shd w:val="clear" w:color="auto" w:fill="auto"/>
          </w:tcPr>
          <w:p w14:paraId="564D01DC"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z w:val="18"/>
                <w:szCs w:val="18"/>
              </w:rPr>
              <w:t>N / A</w:t>
            </w:r>
          </w:p>
        </w:tc>
        <w:tc>
          <w:tcPr>
            <w:tcW w:w="1302" w:type="dxa"/>
            <w:shd w:val="clear" w:color="auto" w:fill="auto"/>
          </w:tcPr>
          <w:p w14:paraId="634D3AE6"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z w:val="18"/>
                <w:szCs w:val="18"/>
              </w:rPr>
              <w:t>N / A</w:t>
            </w:r>
          </w:p>
        </w:tc>
        <w:tc>
          <w:tcPr>
            <w:tcW w:w="1302" w:type="dxa"/>
            <w:shd w:val="clear" w:color="auto" w:fill="auto"/>
          </w:tcPr>
          <w:p w14:paraId="24D96B90"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z w:val="18"/>
                <w:szCs w:val="18"/>
              </w:rPr>
              <w:t>N / A</w:t>
            </w:r>
          </w:p>
        </w:tc>
        <w:tc>
          <w:tcPr>
            <w:tcW w:w="1302" w:type="dxa"/>
            <w:shd w:val="clear" w:color="auto" w:fill="auto"/>
          </w:tcPr>
          <w:p w14:paraId="44003D44"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z w:val="18"/>
                <w:szCs w:val="18"/>
              </w:rPr>
              <w:t>N / A</w:t>
            </w:r>
          </w:p>
        </w:tc>
      </w:tr>
      <w:tr w:rsidR="002C2134" w:rsidRPr="00B5615B" w14:paraId="2F4A56FC" w14:textId="77777777" w:rsidTr="00AE2108">
        <w:trPr>
          <w:cantSplit/>
          <w:trHeight w:val="310"/>
        </w:trPr>
        <w:tc>
          <w:tcPr>
            <w:tcW w:w="3988" w:type="dxa"/>
            <w:shd w:val="clear" w:color="auto" w:fill="auto"/>
          </w:tcPr>
          <w:p w14:paraId="73D03AAC" w14:textId="77777777" w:rsidR="002C2134" w:rsidRPr="00D156A6" w:rsidRDefault="002C2134" w:rsidP="00343A6C">
            <w:pPr>
              <w:tabs>
                <w:tab w:val="left" w:pos="0"/>
                <w:tab w:val="left" w:pos="720"/>
                <w:tab w:val="left" w:pos="1440"/>
                <w:tab w:val="left" w:pos="2160"/>
              </w:tabs>
              <w:spacing w:before="100" w:after="0" w:line="240" w:lineRule="auto"/>
              <w:rPr>
                <w:sz w:val="18"/>
                <w:szCs w:val="18"/>
              </w:rPr>
            </w:pPr>
            <w:r w:rsidRPr="00D156A6">
              <w:rPr>
                <w:sz w:val="18"/>
                <w:szCs w:val="18"/>
              </w:rPr>
              <w:t xml:space="preserve">o. Udder hygiene score </w:t>
            </w:r>
            <w:r w:rsidRPr="00D156A6">
              <w:rPr>
                <w:spacing w:val="-1"/>
                <w:sz w:val="18"/>
                <w:szCs w:val="18"/>
              </w:rPr>
              <w:t xml:space="preserve"> (1-5)</w:t>
            </w:r>
          </w:p>
        </w:tc>
        <w:tc>
          <w:tcPr>
            <w:tcW w:w="1302" w:type="dxa"/>
            <w:shd w:val="clear" w:color="auto" w:fill="auto"/>
          </w:tcPr>
          <w:p w14:paraId="1667CA61"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26CBA250"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6D1E9DF1"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02" w:type="dxa"/>
            <w:shd w:val="clear" w:color="auto" w:fill="auto"/>
          </w:tcPr>
          <w:p w14:paraId="4A9E204F"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542F9301" w14:textId="77777777" w:rsidTr="00AE2108">
        <w:trPr>
          <w:cantSplit/>
          <w:trHeight w:val="310"/>
        </w:trPr>
        <w:tc>
          <w:tcPr>
            <w:tcW w:w="3988" w:type="dxa"/>
            <w:shd w:val="clear" w:color="auto" w:fill="auto"/>
          </w:tcPr>
          <w:p w14:paraId="51F7C4AF" w14:textId="77777777" w:rsidR="002C2134" w:rsidRPr="00D156A6" w:rsidRDefault="002C2134" w:rsidP="00343A6C">
            <w:pPr>
              <w:tabs>
                <w:tab w:val="left" w:pos="0"/>
                <w:tab w:val="left" w:pos="720"/>
                <w:tab w:val="left" w:pos="1440"/>
                <w:tab w:val="left" w:pos="2160"/>
              </w:tabs>
              <w:spacing w:before="100" w:after="0" w:line="240" w:lineRule="auto"/>
              <w:rPr>
                <w:spacing w:val="-1"/>
                <w:sz w:val="18"/>
                <w:szCs w:val="18"/>
              </w:rPr>
            </w:pPr>
            <w:r w:rsidRPr="00D156A6">
              <w:rPr>
                <w:spacing w:val="-1"/>
                <w:sz w:val="18"/>
                <w:szCs w:val="18"/>
              </w:rPr>
              <w:t>p. Reproductive status (</w:t>
            </w:r>
            <w:proofErr w:type="spellStart"/>
            <w:r w:rsidRPr="00D156A6">
              <w:rPr>
                <w:i/>
                <w:iCs/>
                <w:spacing w:val="-1"/>
                <w:sz w:val="18"/>
                <w:szCs w:val="18"/>
              </w:rPr>
              <w:t>preg</w:t>
            </w:r>
            <w:proofErr w:type="spellEnd"/>
            <w:r w:rsidRPr="00D156A6">
              <w:rPr>
                <w:i/>
                <w:iCs/>
                <w:spacing w:val="-1"/>
                <w:sz w:val="18"/>
                <w:szCs w:val="18"/>
              </w:rPr>
              <w:t xml:space="preserve"> days confirmed?)</w:t>
            </w:r>
          </w:p>
        </w:tc>
        <w:tc>
          <w:tcPr>
            <w:tcW w:w="1302" w:type="dxa"/>
            <w:shd w:val="clear" w:color="auto" w:fill="auto"/>
          </w:tcPr>
          <w:p w14:paraId="29413DD3"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roofErr w:type="spellStart"/>
            <w:r w:rsidRPr="00D156A6">
              <w:rPr>
                <w:spacing w:val="-1"/>
                <w:sz w:val="18"/>
                <w:szCs w:val="18"/>
              </w:rPr>
              <w:t>Preg</w:t>
            </w:r>
            <w:proofErr w:type="spellEnd"/>
            <w:r w:rsidRPr="00D156A6">
              <w:rPr>
                <w:spacing w:val="-1"/>
                <w:sz w:val="18"/>
                <w:szCs w:val="18"/>
              </w:rPr>
              <w:t>:   Y / N</w:t>
            </w:r>
          </w:p>
        </w:tc>
        <w:tc>
          <w:tcPr>
            <w:tcW w:w="1302" w:type="dxa"/>
            <w:shd w:val="clear" w:color="auto" w:fill="auto"/>
          </w:tcPr>
          <w:p w14:paraId="46ED8FBC"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roofErr w:type="spellStart"/>
            <w:r w:rsidRPr="00D156A6">
              <w:rPr>
                <w:spacing w:val="-1"/>
                <w:sz w:val="18"/>
                <w:szCs w:val="18"/>
              </w:rPr>
              <w:t>Preg</w:t>
            </w:r>
            <w:proofErr w:type="spellEnd"/>
            <w:r w:rsidRPr="00D156A6">
              <w:rPr>
                <w:spacing w:val="-1"/>
                <w:sz w:val="18"/>
                <w:szCs w:val="18"/>
              </w:rPr>
              <w:t>:   Y / N</w:t>
            </w:r>
          </w:p>
        </w:tc>
        <w:tc>
          <w:tcPr>
            <w:tcW w:w="1302" w:type="dxa"/>
            <w:shd w:val="clear" w:color="auto" w:fill="auto"/>
          </w:tcPr>
          <w:p w14:paraId="22AFEF19"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roofErr w:type="spellStart"/>
            <w:r w:rsidRPr="00D156A6">
              <w:rPr>
                <w:spacing w:val="-1"/>
                <w:sz w:val="18"/>
                <w:szCs w:val="18"/>
              </w:rPr>
              <w:t>Preg</w:t>
            </w:r>
            <w:proofErr w:type="spellEnd"/>
            <w:r w:rsidRPr="00D156A6">
              <w:rPr>
                <w:spacing w:val="-1"/>
                <w:sz w:val="18"/>
                <w:szCs w:val="18"/>
              </w:rPr>
              <w:t>:   Y / N</w:t>
            </w:r>
          </w:p>
        </w:tc>
        <w:tc>
          <w:tcPr>
            <w:tcW w:w="1302" w:type="dxa"/>
            <w:shd w:val="clear" w:color="auto" w:fill="auto"/>
          </w:tcPr>
          <w:p w14:paraId="527456B7"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roofErr w:type="spellStart"/>
            <w:r w:rsidRPr="00D156A6">
              <w:rPr>
                <w:spacing w:val="-1"/>
                <w:sz w:val="18"/>
                <w:szCs w:val="18"/>
              </w:rPr>
              <w:t>Preg</w:t>
            </w:r>
            <w:proofErr w:type="spellEnd"/>
            <w:r w:rsidRPr="00D156A6">
              <w:rPr>
                <w:spacing w:val="-1"/>
                <w:sz w:val="18"/>
                <w:szCs w:val="18"/>
              </w:rPr>
              <w:t>:   Y / N</w:t>
            </w:r>
          </w:p>
        </w:tc>
      </w:tr>
      <w:tr w:rsidR="002C2134" w:rsidRPr="00B5615B" w14:paraId="5276B2AD" w14:textId="77777777" w:rsidTr="00AE2108">
        <w:trPr>
          <w:cantSplit/>
          <w:trHeight w:val="310"/>
        </w:trPr>
        <w:tc>
          <w:tcPr>
            <w:tcW w:w="3988" w:type="dxa"/>
            <w:shd w:val="clear" w:color="auto" w:fill="auto"/>
          </w:tcPr>
          <w:p w14:paraId="4027761D" w14:textId="77777777" w:rsidR="002C2134" w:rsidRPr="00D156A6" w:rsidRDefault="002C2134" w:rsidP="00343A6C">
            <w:pPr>
              <w:tabs>
                <w:tab w:val="left" w:pos="0"/>
                <w:tab w:val="left" w:pos="720"/>
                <w:tab w:val="left" w:pos="1440"/>
                <w:tab w:val="left" w:pos="2160"/>
              </w:tabs>
              <w:spacing w:before="100" w:after="0" w:line="240" w:lineRule="auto"/>
              <w:rPr>
                <w:spacing w:val="-1"/>
                <w:sz w:val="18"/>
                <w:szCs w:val="18"/>
              </w:rPr>
            </w:pPr>
            <w:r w:rsidRPr="00D156A6">
              <w:rPr>
                <w:spacing w:val="-1"/>
                <w:sz w:val="18"/>
                <w:szCs w:val="18"/>
              </w:rPr>
              <w:t>q. Ovary status (CL, follicle, in heat, anestrus):</w:t>
            </w:r>
          </w:p>
        </w:tc>
        <w:tc>
          <w:tcPr>
            <w:tcW w:w="1302" w:type="dxa"/>
            <w:shd w:val="clear" w:color="auto" w:fill="auto"/>
          </w:tcPr>
          <w:p w14:paraId="44EB0DD4" w14:textId="4C6C80DE" w:rsidR="002C2134" w:rsidRPr="00D156A6" w:rsidRDefault="00D841C2" w:rsidP="00343A6C">
            <w:pPr>
              <w:tabs>
                <w:tab w:val="left" w:pos="0"/>
                <w:tab w:val="left" w:pos="720"/>
                <w:tab w:val="left" w:pos="1440"/>
              </w:tabs>
              <w:spacing w:before="100" w:after="0" w:line="240" w:lineRule="auto"/>
              <w:rPr>
                <w:spacing w:val="-1"/>
                <w:sz w:val="18"/>
                <w:szCs w:val="18"/>
              </w:rPr>
            </w:pPr>
            <w:r>
              <w:rPr>
                <w:noProof/>
              </w:rPr>
              <mc:AlternateContent>
                <mc:Choice Requires="wps">
                  <w:drawing>
                    <wp:anchor distT="4294967293" distB="4294967293" distL="114300" distR="114300" simplePos="0" relativeHeight="251655680" behindDoc="0" locked="0" layoutInCell="1" allowOverlap="1" wp14:anchorId="0FCDD866" wp14:editId="35CB1EE1">
                      <wp:simplePos x="0" y="0"/>
                      <wp:positionH relativeFrom="column">
                        <wp:posOffset>304800</wp:posOffset>
                      </wp:positionH>
                      <wp:positionV relativeFrom="paragraph">
                        <wp:posOffset>201929</wp:posOffset>
                      </wp:positionV>
                      <wp:extent cx="49276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27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A92BA1" id="Straight Connector 18" o:spid="_x0000_s1026" style="position:absolute;z-index:25165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pt,15.9pt" to="62.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" strokecolor="windowText" strokeweight=".5pt">
                      <v:stroke joinstyle="miter"/>
                      <o:lock v:ext="edit" shapetype="f"/>
                    </v:line>
                  </w:pict>
                </mc:Fallback>
              </mc:AlternateContent>
            </w:r>
            <w:r w:rsidR="002C2134" w:rsidRPr="00D156A6">
              <w:rPr>
                <w:sz w:val="18"/>
                <w:szCs w:val="18"/>
              </w:rPr>
              <w:t xml:space="preserve">L  R </w:t>
            </w:r>
            <w:r w:rsidR="002C2134" w:rsidRPr="00D156A6">
              <w:rPr>
                <w:sz w:val="18"/>
                <w:szCs w:val="18"/>
                <w:u w:val="thick"/>
              </w:rPr>
              <w:t xml:space="preserve">              </w:t>
            </w:r>
            <w:r w:rsidR="002C2134" w:rsidRPr="00D156A6">
              <w:rPr>
                <w:sz w:val="18"/>
                <w:szCs w:val="18"/>
              </w:rPr>
              <w:t xml:space="preserve">     </w:t>
            </w:r>
          </w:p>
        </w:tc>
        <w:tc>
          <w:tcPr>
            <w:tcW w:w="1302" w:type="dxa"/>
            <w:shd w:val="clear" w:color="auto" w:fill="auto"/>
          </w:tcPr>
          <w:p w14:paraId="087E48F3" w14:textId="4942E74E" w:rsidR="002C2134" w:rsidRPr="00D156A6" w:rsidRDefault="00D841C2" w:rsidP="00343A6C">
            <w:pPr>
              <w:tabs>
                <w:tab w:val="left" w:pos="0"/>
                <w:tab w:val="left" w:pos="720"/>
                <w:tab w:val="left" w:pos="1440"/>
              </w:tabs>
              <w:spacing w:before="100" w:after="0" w:line="240" w:lineRule="auto"/>
              <w:rPr>
                <w:spacing w:val="-1"/>
                <w:sz w:val="18"/>
                <w:szCs w:val="18"/>
              </w:rPr>
            </w:pPr>
            <w:r>
              <w:rPr>
                <w:noProof/>
              </w:rPr>
              <mc:AlternateContent>
                <mc:Choice Requires="wps">
                  <w:drawing>
                    <wp:anchor distT="4294967293" distB="4294967293" distL="114300" distR="114300" simplePos="0" relativeHeight="251656704" behindDoc="0" locked="0" layoutInCell="1" allowOverlap="1" wp14:anchorId="010CDA6C" wp14:editId="6301706D">
                      <wp:simplePos x="0" y="0"/>
                      <wp:positionH relativeFrom="column">
                        <wp:posOffset>304800</wp:posOffset>
                      </wp:positionH>
                      <wp:positionV relativeFrom="paragraph">
                        <wp:posOffset>201929</wp:posOffset>
                      </wp:positionV>
                      <wp:extent cx="49276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27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5CE6E3" id="Straight Connector 17"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pt,15.9pt" to="62.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" strokecolor="windowText" strokeweight=".5pt">
                      <v:stroke joinstyle="miter"/>
                      <o:lock v:ext="edit" shapetype="f"/>
                    </v:line>
                  </w:pict>
                </mc:Fallback>
              </mc:AlternateContent>
            </w:r>
            <w:r w:rsidR="002C2134" w:rsidRPr="00D156A6">
              <w:rPr>
                <w:sz w:val="18"/>
                <w:szCs w:val="18"/>
              </w:rPr>
              <w:t xml:space="preserve">L  R </w:t>
            </w:r>
            <w:r w:rsidR="002C2134" w:rsidRPr="00D156A6">
              <w:rPr>
                <w:sz w:val="18"/>
                <w:szCs w:val="18"/>
                <w:u w:val="thick"/>
              </w:rPr>
              <w:t xml:space="preserve">              </w:t>
            </w:r>
            <w:r w:rsidR="002C2134" w:rsidRPr="00D156A6">
              <w:rPr>
                <w:sz w:val="18"/>
                <w:szCs w:val="18"/>
              </w:rPr>
              <w:t xml:space="preserve">     </w:t>
            </w:r>
          </w:p>
        </w:tc>
        <w:tc>
          <w:tcPr>
            <w:tcW w:w="1302" w:type="dxa"/>
            <w:shd w:val="clear" w:color="auto" w:fill="auto"/>
          </w:tcPr>
          <w:p w14:paraId="6FC137F7" w14:textId="15A20EB5" w:rsidR="002C2134" w:rsidRPr="00D156A6" w:rsidRDefault="00D841C2" w:rsidP="00343A6C">
            <w:pPr>
              <w:tabs>
                <w:tab w:val="left" w:pos="0"/>
                <w:tab w:val="left" w:pos="720"/>
                <w:tab w:val="left" w:pos="1440"/>
              </w:tabs>
              <w:spacing w:before="100" w:after="0" w:line="240" w:lineRule="auto"/>
              <w:rPr>
                <w:spacing w:val="-1"/>
                <w:sz w:val="18"/>
                <w:szCs w:val="18"/>
              </w:rPr>
            </w:pPr>
            <w:r>
              <w:rPr>
                <w:noProof/>
              </w:rPr>
              <mc:AlternateContent>
                <mc:Choice Requires="wps">
                  <w:drawing>
                    <wp:anchor distT="4294967293" distB="4294967293" distL="114300" distR="114300" simplePos="0" relativeHeight="251657728" behindDoc="0" locked="0" layoutInCell="1" allowOverlap="1" wp14:anchorId="5EF57131" wp14:editId="7628C888">
                      <wp:simplePos x="0" y="0"/>
                      <wp:positionH relativeFrom="column">
                        <wp:posOffset>304800</wp:posOffset>
                      </wp:positionH>
                      <wp:positionV relativeFrom="paragraph">
                        <wp:posOffset>201929</wp:posOffset>
                      </wp:positionV>
                      <wp:extent cx="49276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27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72FA95" id="Straight Connector 1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pt,15.9pt" to="62.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" strokecolor="windowText" strokeweight=".5pt">
                      <v:stroke joinstyle="miter"/>
                      <o:lock v:ext="edit" shapetype="f"/>
                    </v:line>
                  </w:pict>
                </mc:Fallback>
              </mc:AlternateContent>
            </w:r>
            <w:r w:rsidR="002C2134" w:rsidRPr="00D156A6">
              <w:rPr>
                <w:sz w:val="18"/>
                <w:szCs w:val="18"/>
              </w:rPr>
              <w:t xml:space="preserve">L  R </w:t>
            </w:r>
            <w:r w:rsidR="002C2134" w:rsidRPr="00D156A6">
              <w:rPr>
                <w:sz w:val="18"/>
                <w:szCs w:val="18"/>
                <w:u w:val="thick"/>
              </w:rPr>
              <w:t xml:space="preserve">              </w:t>
            </w:r>
            <w:r w:rsidR="002C2134" w:rsidRPr="00D156A6">
              <w:rPr>
                <w:sz w:val="18"/>
                <w:szCs w:val="18"/>
              </w:rPr>
              <w:t xml:space="preserve">     </w:t>
            </w:r>
          </w:p>
        </w:tc>
        <w:tc>
          <w:tcPr>
            <w:tcW w:w="1302" w:type="dxa"/>
            <w:shd w:val="clear" w:color="auto" w:fill="auto"/>
          </w:tcPr>
          <w:p w14:paraId="628CE694" w14:textId="26BA2B95" w:rsidR="002C2134" w:rsidRPr="00D156A6" w:rsidRDefault="00D841C2" w:rsidP="00343A6C">
            <w:pPr>
              <w:tabs>
                <w:tab w:val="left" w:pos="0"/>
                <w:tab w:val="left" w:pos="720"/>
                <w:tab w:val="left" w:pos="1440"/>
              </w:tabs>
              <w:spacing w:before="100" w:after="0" w:line="240" w:lineRule="auto"/>
              <w:rPr>
                <w:spacing w:val="-1"/>
                <w:sz w:val="18"/>
                <w:szCs w:val="18"/>
              </w:rPr>
            </w:pPr>
            <w:r>
              <w:rPr>
                <w:noProof/>
              </w:rPr>
              <mc:AlternateContent>
                <mc:Choice Requires="wps">
                  <w:drawing>
                    <wp:anchor distT="4294967293" distB="4294967293" distL="114300" distR="114300" simplePos="0" relativeHeight="251658752" behindDoc="0" locked="0" layoutInCell="1" allowOverlap="1" wp14:anchorId="42449402" wp14:editId="0D58E79D">
                      <wp:simplePos x="0" y="0"/>
                      <wp:positionH relativeFrom="column">
                        <wp:posOffset>304800</wp:posOffset>
                      </wp:positionH>
                      <wp:positionV relativeFrom="paragraph">
                        <wp:posOffset>201929</wp:posOffset>
                      </wp:positionV>
                      <wp:extent cx="49276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27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13E82C" id="Straight Connector 15"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pt,15.9pt" to="62.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" strokecolor="windowText" strokeweight=".5pt">
                      <v:stroke joinstyle="miter"/>
                      <o:lock v:ext="edit" shapetype="f"/>
                    </v:line>
                  </w:pict>
                </mc:Fallback>
              </mc:AlternateContent>
            </w:r>
            <w:r w:rsidR="002C2134" w:rsidRPr="00D156A6">
              <w:rPr>
                <w:sz w:val="18"/>
                <w:szCs w:val="18"/>
              </w:rPr>
              <w:t xml:space="preserve">L  R </w:t>
            </w:r>
            <w:r w:rsidR="002C2134" w:rsidRPr="00D156A6">
              <w:rPr>
                <w:sz w:val="18"/>
                <w:szCs w:val="18"/>
                <w:u w:val="thick"/>
              </w:rPr>
              <w:t xml:space="preserve">              </w:t>
            </w:r>
            <w:r w:rsidR="002C2134" w:rsidRPr="00D156A6">
              <w:rPr>
                <w:sz w:val="18"/>
                <w:szCs w:val="18"/>
              </w:rPr>
              <w:t xml:space="preserve">     </w:t>
            </w:r>
          </w:p>
        </w:tc>
      </w:tr>
      <w:tr w:rsidR="002C2134" w:rsidRPr="00B5615B" w14:paraId="5BEFD04F" w14:textId="77777777" w:rsidTr="00AE2108">
        <w:trPr>
          <w:cantSplit/>
          <w:trHeight w:val="310"/>
        </w:trPr>
        <w:tc>
          <w:tcPr>
            <w:tcW w:w="3988" w:type="dxa"/>
            <w:shd w:val="clear" w:color="auto" w:fill="auto"/>
          </w:tcPr>
          <w:p w14:paraId="2EB17ACE" w14:textId="77777777" w:rsidR="002C2134" w:rsidRPr="00D156A6" w:rsidRDefault="002C2134" w:rsidP="00343A6C">
            <w:pPr>
              <w:tabs>
                <w:tab w:val="left" w:pos="0"/>
                <w:tab w:val="left" w:pos="720"/>
                <w:tab w:val="left" w:pos="1440"/>
                <w:tab w:val="left" w:pos="2160"/>
              </w:tabs>
              <w:spacing w:before="100" w:after="0" w:line="240" w:lineRule="auto"/>
              <w:rPr>
                <w:i/>
                <w:spacing w:val="-1"/>
                <w:sz w:val="18"/>
                <w:szCs w:val="18"/>
              </w:rPr>
            </w:pPr>
            <w:r w:rsidRPr="00D156A6">
              <w:rPr>
                <w:i/>
                <w:spacing w:val="-1"/>
                <w:sz w:val="18"/>
                <w:szCs w:val="18"/>
              </w:rPr>
              <w:t>r. Month of last deworming</w:t>
            </w:r>
          </w:p>
        </w:tc>
        <w:tc>
          <w:tcPr>
            <w:tcW w:w="1302" w:type="dxa"/>
            <w:shd w:val="clear" w:color="auto" w:fill="auto"/>
          </w:tcPr>
          <w:p w14:paraId="69C0F026" w14:textId="77777777" w:rsidR="002C2134" w:rsidRPr="00D156A6" w:rsidRDefault="002C2134" w:rsidP="00343A6C">
            <w:pPr>
              <w:tabs>
                <w:tab w:val="left" w:pos="0"/>
                <w:tab w:val="left" w:pos="720"/>
                <w:tab w:val="left" w:pos="1440"/>
              </w:tabs>
              <w:spacing w:before="100" w:after="0" w:line="240" w:lineRule="auto"/>
              <w:jc w:val="center"/>
              <w:rPr>
                <w:i/>
                <w:spacing w:val="-1"/>
                <w:sz w:val="18"/>
                <w:szCs w:val="18"/>
              </w:rPr>
            </w:pPr>
          </w:p>
        </w:tc>
        <w:tc>
          <w:tcPr>
            <w:tcW w:w="1302" w:type="dxa"/>
            <w:shd w:val="clear" w:color="auto" w:fill="auto"/>
          </w:tcPr>
          <w:p w14:paraId="29C9CE4D" w14:textId="77777777" w:rsidR="002C2134" w:rsidRPr="00D156A6" w:rsidRDefault="002C2134" w:rsidP="00343A6C">
            <w:pPr>
              <w:tabs>
                <w:tab w:val="left" w:pos="0"/>
                <w:tab w:val="left" w:pos="720"/>
                <w:tab w:val="left" w:pos="1440"/>
              </w:tabs>
              <w:spacing w:before="100" w:after="0" w:line="240" w:lineRule="auto"/>
              <w:jc w:val="center"/>
              <w:rPr>
                <w:i/>
                <w:spacing w:val="-1"/>
                <w:sz w:val="18"/>
                <w:szCs w:val="18"/>
              </w:rPr>
            </w:pPr>
          </w:p>
        </w:tc>
        <w:tc>
          <w:tcPr>
            <w:tcW w:w="1302" w:type="dxa"/>
            <w:shd w:val="clear" w:color="auto" w:fill="auto"/>
          </w:tcPr>
          <w:p w14:paraId="3DFC3A69" w14:textId="77777777" w:rsidR="002C2134" w:rsidRPr="00D156A6" w:rsidRDefault="002C2134" w:rsidP="00343A6C">
            <w:pPr>
              <w:tabs>
                <w:tab w:val="left" w:pos="0"/>
                <w:tab w:val="left" w:pos="720"/>
                <w:tab w:val="left" w:pos="1440"/>
              </w:tabs>
              <w:spacing w:before="100" w:after="0" w:line="240" w:lineRule="auto"/>
              <w:jc w:val="center"/>
              <w:rPr>
                <w:i/>
                <w:spacing w:val="-1"/>
                <w:sz w:val="18"/>
                <w:szCs w:val="18"/>
              </w:rPr>
            </w:pPr>
          </w:p>
        </w:tc>
        <w:tc>
          <w:tcPr>
            <w:tcW w:w="1302" w:type="dxa"/>
            <w:shd w:val="clear" w:color="auto" w:fill="auto"/>
          </w:tcPr>
          <w:p w14:paraId="1059B134"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r>
    </w:tbl>
    <w:p w14:paraId="1A175E4A" w14:textId="77777777" w:rsidR="002C2134" w:rsidRPr="006C6B7A" w:rsidRDefault="002C2134" w:rsidP="002C2134">
      <w:pPr>
        <w:spacing w:line="240" w:lineRule="auto"/>
        <w:rPr>
          <w:spacing w:val="-1"/>
          <w:sz w:val="18"/>
          <w:szCs w:val="18"/>
        </w:rPr>
      </w:pPr>
    </w:p>
    <w:p w14:paraId="0D88EC77" w14:textId="77777777" w:rsidR="002C2134" w:rsidRPr="006C6B7A" w:rsidRDefault="002C2134" w:rsidP="002C2134">
      <w:pPr>
        <w:pStyle w:val="Footer"/>
        <w:ind w:right="360"/>
      </w:pPr>
    </w:p>
    <w:p w14:paraId="58E451D1" w14:textId="77777777" w:rsidR="002C2134" w:rsidRPr="006C6B7A" w:rsidRDefault="002C2134" w:rsidP="002C2134">
      <w:pPr>
        <w:pStyle w:val="Footer"/>
        <w:ind w:right="360"/>
      </w:pPr>
    </w:p>
    <w:p w14:paraId="4A23AECB" w14:textId="77777777" w:rsidR="002C2134" w:rsidRPr="006C6B7A" w:rsidRDefault="002C2134" w:rsidP="002C2134">
      <w:pPr>
        <w:spacing w:line="240" w:lineRule="auto"/>
        <w:rPr>
          <w:b/>
          <w:spacing w:val="-1"/>
          <w:sz w:val="18"/>
          <w:szCs w:val="18"/>
          <w:u w:val="single"/>
        </w:rPr>
      </w:pPr>
    </w:p>
    <w:p w14:paraId="46A9CE9F" w14:textId="77777777" w:rsidR="002C2134" w:rsidRPr="006C6B7A" w:rsidRDefault="002C2134" w:rsidP="002C2134">
      <w:pPr>
        <w:pStyle w:val="Footer"/>
        <w:ind w:right="360"/>
        <w:jc w:val="right"/>
        <w:rPr>
          <w:sz w:val="20"/>
          <w:szCs w:val="20"/>
        </w:rPr>
      </w:pPr>
      <w:r w:rsidRPr="006C6B7A">
        <w:rPr>
          <w:sz w:val="20"/>
          <w:szCs w:val="20"/>
        </w:rPr>
        <w:t>Farm Number ________</w:t>
      </w:r>
    </w:p>
    <w:p w14:paraId="7B68730A" w14:textId="77777777" w:rsidR="002C2134" w:rsidRPr="006C6B7A" w:rsidRDefault="002C2134" w:rsidP="002C2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spacing w:val="-1"/>
          <w:sz w:val="18"/>
          <w:szCs w:val="18"/>
          <w:u w:val="single"/>
        </w:rPr>
      </w:pPr>
    </w:p>
    <w:p w14:paraId="71123932" w14:textId="67641186" w:rsidR="002C2134" w:rsidRPr="006C6B7A" w:rsidRDefault="002C2134" w:rsidP="00AE2108">
      <w:pPr>
        <w:spacing w:after="160" w:line="259" w:lineRule="auto"/>
        <w:rPr>
          <w:b/>
          <w:spacing w:val="-1"/>
          <w:sz w:val="18"/>
          <w:szCs w:val="18"/>
          <w:u w:val="single"/>
        </w:rPr>
      </w:pPr>
      <w:r w:rsidRPr="006C6B7A">
        <w:rPr>
          <w:b/>
          <w:spacing w:val="-1"/>
          <w:sz w:val="18"/>
          <w:szCs w:val="18"/>
          <w:u w:val="single"/>
        </w:rPr>
        <w:t>F. Cow Health and Productivity Checks (only for cows that are in the RCT)</w:t>
      </w:r>
    </w:p>
    <w:tbl>
      <w:tblPr>
        <w:tblW w:w="9598"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4162"/>
        <w:gridCol w:w="1359"/>
        <w:gridCol w:w="1359"/>
        <w:gridCol w:w="1359"/>
        <w:gridCol w:w="1359"/>
      </w:tblGrid>
      <w:tr w:rsidR="002C2134" w:rsidRPr="00B5615B" w14:paraId="74F52F5D" w14:textId="77777777" w:rsidTr="00AE2108">
        <w:trPr>
          <w:cantSplit/>
          <w:trHeight w:val="643"/>
        </w:trPr>
        <w:tc>
          <w:tcPr>
            <w:tcW w:w="4162" w:type="dxa"/>
            <w:shd w:val="clear" w:color="auto" w:fill="auto"/>
          </w:tcPr>
          <w:p w14:paraId="63292906" w14:textId="77777777" w:rsidR="002C2134" w:rsidRPr="00D156A6" w:rsidRDefault="002C2134" w:rsidP="00343A6C">
            <w:pPr>
              <w:tabs>
                <w:tab w:val="left" w:pos="0"/>
                <w:tab w:val="left" w:pos="720"/>
                <w:tab w:val="left" w:pos="1440"/>
                <w:tab w:val="left" w:pos="2160"/>
              </w:tabs>
              <w:spacing w:before="100" w:after="0" w:line="240" w:lineRule="auto"/>
              <w:rPr>
                <w:sz w:val="18"/>
                <w:szCs w:val="18"/>
              </w:rPr>
            </w:pPr>
            <w:r w:rsidRPr="00D156A6">
              <w:rPr>
                <w:spacing w:val="-1"/>
                <w:sz w:val="18"/>
                <w:szCs w:val="18"/>
              </w:rPr>
              <w:t>Examination of Cows:</w:t>
            </w:r>
          </w:p>
        </w:tc>
        <w:tc>
          <w:tcPr>
            <w:tcW w:w="1359" w:type="dxa"/>
            <w:shd w:val="clear" w:color="auto" w:fill="auto"/>
          </w:tcPr>
          <w:p w14:paraId="3D17C0BE" w14:textId="77777777" w:rsidR="002C2134" w:rsidRPr="00D156A6" w:rsidRDefault="002C2134" w:rsidP="00343A6C">
            <w:pPr>
              <w:tabs>
                <w:tab w:val="left" w:pos="0"/>
                <w:tab w:val="left" w:pos="720"/>
                <w:tab w:val="left" w:pos="1440"/>
              </w:tabs>
              <w:spacing w:before="100" w:after="0" w:line="240" w:lineRule="auto"/>
              <w:rPr>
                <w:spacing w:val="-1"/>
                <w:sz w:val="18"/>
                <w:szCs w:val="18"/>
              </w:rPr>
            </w:pPr>
            <w:r w:rsidRPr="00D156A6">
              <w:rPr>
                <w:spacing w:val="-1"/>
                <w:sz w:val="18"/>
                <w:szCs w:val="18"/>
              </w:rPr>
              <w:t xml:space="preserve">  Cow1 (Q32) ID_________</w:t>
            </w:r>
          </w:p>
        </w:tc>
        <w:tc>
          <w:tcPr>
            <w:tcW w:w="1359" w:type="dxa"/>
            <w:shd w:val="clear" w:color="auto" w:fill="auto"/>
          </w:tcPr>
          <w:p w14:paraId="534A12A3" w14:textId="77777777" w:rsidR="002C2134" w:rsidRPr="00D156A6" w:rsidRDefault="002C2134" w:rsidP="00343A6C">
            <w:pPr>
              <w:tabs>
                <w:tab w:val="left" w:pos="0"/>
                <w:tab w:val="left" w:pos="720"/>
                <w:tab w:val="left" w:pos="1440"/>
              </w:tabs>
              <w:spacing w:before="100" w:after="0" w:line="240" w:lineRule="auto"/>
              <w:rPr>
                <w:spacing w:val="-1"/>
                <w:sz w:val="18"/>
                <w:szCs w:val="18"/>
              </w:rPr>
            </w:pPr>
            <w:r w:rsidRPr="00D156A6">
              <w:rPr>
                <w:spacing w:val="-1"/>
                <w:sz w:val="18"/>
                <w:szCs w:val="18"/>
              </w:rPr>
              <w:t xml:space="preserve"> Cow2 (Q33) </w:t>
            </w:r>
          </w:p>
          <w:p w14:paraId="5BB9DA58" w14:textId="77777777" w:rsidR="002C2134" w:rsidRPr="00D156A6" w:rsidRDefault="002C2134" w:rsidP="00343A6C">
            <w:pPr>
              <w:tabs>
                <w:tab w:val="left" w:pos="0"/>
                <w:tab w:val="left" w:pos="720"/>
                <w:tab w:val="left" w:pos="1440"/>
              </w:tabs>
              <w:spacing w:before="100" w:after="0" w:line="240" w:lineRule="auto"/>
              <w:rPr>
                <w:sz w:val="18"/>
                <w:szCs w:val="18"/>
              </w:rPr>
            </w:pPr>
            <w:r w:rsidRPr="00D156A6">
              <w:rPr>
                <w:spacing w:val="-1"/>
                <w:sz w:val="18"/>
                <w:szCs w:val="18"/>
              </w:rPr>
              <w:t xml:space="preserve"> ID________</w:t>
            </w:r>
          </w:p>
        </w:tc>
        <w:tc>
          <w:tcPr>
            <w:tcW w:w="1359" w:type="dxa"/>
          </w:tcPr>
          <w:p w14:paraId="03FA47BA" w14:textId="77777777" w:rsidR="002C2134" w:rsidRPr="00D156A6" w:rsidRDefault="002C2134" w:rsidP="00343A6C">
            <w:pPr>
              <w:tabs>
                <w:tab w:val="left" w:pos="0"/>
                <w:tab w:val="left" w:pos="720"/>
                <w:tab w:val="left" w:pos="1440"/>
              </w:tabs>
              <w:spacing w:before="100" w:after="0" w:line="240" w:lineRule="auto"/>
              <w:rPr>
                <w:spacing w:val="-1"/>
                <w:sz w:val="18"/>
                <w:szCs w:val="18"/>
              </w:rPr>
            </w:pPr>
            <w:r w:rsidRPr="00D156A6">
              <w:rPr>
                <w:spacing w:val="-1"/>
                <w:sz w:val="18"/>
                <w:szCs w:val="18"/>
              </w:rPr>
              <w:t>Cow3 (Q34)</w:t>
            </w:r>
          </w:p>
          <w:p w14:paraId="339E514F"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ID_________</w:t>
            </w:r>
          </w:p>
        </w:tc>
        <w:tc>
          <w:tcPr>
            <w:tcW w:w="1359" w:type="dxa"/>
          </w:tcPr>
          <w:p w14:paraId="5BA21A04" w14:textId="77777777" w:rsidR="002C2134" w:rsidRPr="00D156A6" w:rsidRDefault="002C2134" w:rsidP="00343A6C">
            <w:pPr>
              <w:tabs>
                <w:tab w:val="left" w:pos="0"/>
                <w:tab w:val="left" w:pos="720"/>
                <w:tab w:val="left" w:pos="1440"/>
              </w:tabs>
              <w:spacing w:before="100" w:after="0" w:line="240" w:lineRule="auto"/>
              <w:rPr>
                <w:spacing w:val="-1"/>
                <w:sz w:val="18"/>
                <w:szCs w:val="18"/>
              </w:rPr>
            </w:pPr>
            <w:r w:rsidRPr="00D156A6">
              <w:rPr>
                <w:spacing w:val="-1"/>
                <w:sz w:val="18"/>
                <w:szCs w:val="18"/>
              </w:rPr>
              <w:t>Cow4 (Q35)</w:t>
            </w:r>
          </w:p>
          <w:p w14:paraId="74CCEEE1" w14:textId="77777777" w:rsidR="002C2134" w:rsidRPr="00D156A6" w:rsidRDefault="002C2134" w:rsidP="00343A6C">
            <w:pPr>
              <w:tabs>
                <w:tab w:val="left" w:pos="0"/>
                <w:tab w:val="left" w:pos="720"/>
                <w:tab w:val="left" w:pos="1440"/>
              </w:tabs>
              <w:spacing w:before="100" w:after="0" w:line="240" w:lineRule="auto"/>
              <w:rPr>
                <w:spacing w:val="-1"/>
                <w:sz w:val="18"/>
                <w:szCs w:val="18"/>
              </w:rPr>
            </w:pPr>
            <w:r w:rsidRPr="00D156A6">
              <w:rPr>
                <w:spacing w:val="-1"/>
                <w:sz w:val="18"/>
                <w:szCs w:val="18"/>
              </w:rPr>
              <w:t>ID_________</w:t>
            </w:r>
          </w:p>
        </w:tc>
      </w:tr>
      <w:tr w:rsidR="002C2134" w:rsidRPr="00B5615B" w14:paraId="749704D7" w14:textId="77777777" w:rsidTr="00AE2108">
        <w:trPr>
          <w:cantSplit/>
          <w:trHeight w:val="321"/>
        </w:trPr>
        <w:tc>
          <w:tcPr>
            <w:tcW w:w="4162" w:type="dxa"/>
            <w:shd w:val="clear" w:color="auto" w:fill="auto"/>
          </w:tcPr>
          <w:p w14:paraId="7D26E5E9"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pacing w:val="-1"/>
                <w:sz w:val="18"/>
                <w:szCs w:val="18"/>
              </w:rPr>
              <w:t>a. “Approximate age (years)”</w:t>
            </w:r>
          </w:p>
        </w:tc>
        <w:tc>
          <w:tcPr>
            <w:tcW w:w="1359" w:type="dxa"/>
            <w:shd w:val="clear" w:color="auto" w:fill="auto"/>
          </w:tcPr>
          <w:p w14:paraId="584F27D6"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shd w:val="clear" w:color="auto" w:fill="auto"/>
          </w:tcPr>
          <w:p w14:paraId="6FB810E2"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036CADA2"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7B4DD951"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25DFB633" w14:textId="77777777" w:rsidTr="00AE2108">
        <w:trPr>
          <w:cantSplit/>
          <w:trHeight w:val="321"/>
        </w:trPr>
        <w:tc>
          <w:tcPr>
            <w:tcW w:w="4162" w:type="dxa"/>
            <w:shd w:val="clear" w:color="auto" w:fill="auto"/>
          </w:tcPr>
          <w:p w14:paraId="60A1953A" w14:textId="77777777" w:rsidR="002C2134" w:rsidRPr="00D156A6" w:rsidRDefault="002C2134" w:rsidP="00343A6C">
            <w:pPr>
              <w:tabs>
                <w:tab w:val="left" w:pos="0"/>
                <w:tab w:val="left" w:pos="720"/>
                <w:tab w:val="left" w:pos="1440"/>
                <w:tab w:val="left" w:pos="2160"/>
              </w:tabs>
              <w:spacing w:before="100" w:after="0" w:line="240" w:lineRule="auto"/>
              <w:rPr>
                <w:sz w:val="18"/>
                <w:szCs w:val="18"/>
              </w:rPr>
            </w:pPr>
            <w:r w:rsidRPr="00D156A6">
              <w:rPr>
                <w:spacing w:val="-1"/>
                <w:sz w:val="18"/>
                <w:szCs w:val="18"/>
              </w:rPr>
              <w:t xml:space="preserve">b. Breed </w:t>
            </w:r>
          </w:p>
        </w:tc>
        <w:tc>
          <w:tcPr>
            <w:tcW w:w="1359" w:type="dxa"/>
            <w:shd w:val="clear" w:color="auto" w:fill="auto"/>
          </w:tcPr>
          <w:p w14:paraId="31E6CC48"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shd w:val="clear" w:color="auto" w:fill="auto"/>
          </w:tcPr>
          <w:p w14:paraId="7E37A372"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37863C95"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33CEF6D2"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5C7BD7FA" w14:textId="77777777" w:rsidTr="00AE2108">
        <w:trPr>
          <w:cantSplit/>
          <w:trHeight w:val="321"/>
        </w:trPr>
        <w:tc>
          <w:tcPr>
            <w:tcW w:w="4162" w:type="dxa"/>
            <w:shd w:val="clear" w:color="auto" w:fill="auto"/>
          </w:tcPr>
          <w:p w14:paraId="125D8930"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pacing w:val="-1"/>
                <w:sz w:val="18"/>
                <w:szCs w:val="18"/>
              </w:rPr>
              <w:t>c. “Number of calvings”</w:t>
            </w:r>
          </w:p>
        </w:tc>
        <w:tc>
          <w:tcPr>
            <w:tcW w:w="1359" w:type="dxa"/>
            <w:shd w:val="clear" w:color="auto" w:fill="auto"/>
          </w:tcPr>
          <w:p w14:paraId="2964B4EE"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shd w:val="clear" w:color="auto" w:fill="auto"/>
          </w:tcPr>
          <w:p w14:paraId="177DD4AC"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51548587"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32936AFA"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7DE89F9A" w14:textId="77777777" w:rsidTr="00AE2108">
        <w:trPr>
          <w:cantSplit/>
          <w:trHeight w:val="321"/>
        </w:trPr>
        <w:tc>
          <w:tcPr>
            <w:tcW w:w="4162" w:type="dxa"/>
            <w:shd w:val="clear" w:color="auto" w:fill="auto"/>
          </w:tcPr>
          <w:p w14:paraId="161985E3"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pacing w:val="-1"/>
                <w:sz w:val="18"/>
                <w:szCs w:val="18"/>
              </w:rPr>
              <w:t>d. “Last calving date” (or month if unsure)</w:t>
            </w:r>
          </w:p>
        </w:tc>
        <w:tc>
          <w:tcPr>
            <w:tcW w:w="1359" w:type="dxa"/>
            <w:shd w:val="clear" w:color="auto" w:fill="auto"/>
          </w:tcPr>
          <w:p w14:paraId="6C3216CD"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shd w:val="clear" w:color="auto" w:fill="auto"/>
          </w:tcPr>
          <w:p w14:paraId="58A19F4C"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4B6904F2"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16EF85B1"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3E35F09E" w14:textId="77777777" w:rsidTr="00AE2108">
        <w:trPr>
          <w:cantSplit/>
          <w:trHeight w:val="321"/>
        </w:trPr>
        <w:tc>
          <w:tcPr>
            <w:tcW w:w="4162" w:type="dxa"/>
            <w:shd w:val="clear" w:color="auto" w:fill="auto"/>
          </w:tcPr>
          <w:p w14:paraId="603FE203" w14:textId="77777777" w:rsidR="002C2134" w:rsidRPr="00D156A6" w:rsidRDefault="002C2134" w:rsidP="00343A6C">
            <w:pPr>
              <w:tabs>
                <w:tab w:val="left" w:pos="0"/>
                <w:tab w:val="left" w:pos="720"/>
                <w:tab w:val="left" w:pos="1440"/>
                <w:tab w:val="left" w:pos="2160"/>
              </w:tabs>
              <w:spacing w:before="100" w:after="0" w:line="240" w:lineRule="auto"/>
              <w:rPr>
                <w:i/>
                <w:spacing w:val="-1"/>
                <w:sz w:val="18"/>
                <w:szCs w:val="18"/>
              </w:rPr>
            </w:pPr>
            <w:r w:rsidRPr="00D156A6">
              <w:rPr>
                <w:i/>
                <w:spacing w:val="-1"/>
                <w:sz w:val="18"/>
                <w:szCs w:val="18"/>
              </w:rPr>
              <w:t>e. “First breeding date after last calving”</w:t>
            </w:r>
          </w:p>
        </w:tc>
        <w:tc>
          <w:tcPr>
            <w:tcW w:w="1359" w:type="dxa"/>
            <w:shd w:val="clear" w:color="auto" w:fill="auto"/>
          </w:tcPr>
          <w:p w14:paraId="0DCE6BBA"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shd w:val="clear" w:color="auto" w:fill="auto"/>
          </w:tcPr>
          <w:p w14:paraId="430781DB"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120D8CBF"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2CDD3B3A"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7E25ACFE" w14:textId="77777777" w:rsidTr="00AE2108">
        <w:trPr>
          <w:cantSplit/>
          <w:trHeight w:val="321"/>
        </w:trPr>
        <w:tc>
          <w:tcPr>
            <w:tcW w:w="4162" w:type="dxa"/>
            <w:shd w:val="clear" w:color="auto" w:fill="auto"/>
          </w:tcPr>
          <w:p w14:paraId="365CC15B" w14:textId="77777777" w:rsidR="002C2134" w:rsidRPr="00D156A6" w:rsidRDefault="002C2134" w:rsidP="00343A6C">
            <w:pPr>
              <w:tabs>
                <w:tab w:val="left" w:pos="0"/>
                <w:tab w:val="left" w:pos="720"/>
                <w:tab w:val="left" w:pos="1440"/>
                <w:tab w:val="left" w:pos="2160"/>
              </w:tabs>
              <w:spacing w:before="100" w:after="0" w:line="240" w:lineRule="auto"/>
              <w:rPr>
                <w:i/>
                <w:spacing w:val="-1"/>
                <w:sz w:val="18"/>
                <w:szCs w:val="18"/>
              </w:rPr>
            </w:pPr>
            <w:r w:rsidRPr="00D156A6">
              <w:rPr>
                <w:i/>
                <w:spacing w:val="-1"/>
                <w:sz w:val="18"/>
                <w:szCs w:val="18"/>
              </w:rPr>
              <w:t>f. “Latest breeding date after last calving”</w:t>
            </w:r>
          </w:p>
        </w:tc>
        <w:tc>
          <w:tcPr>
            <w:tcW w:w="1359" w:type="dxa"/>
            <w:shd w:val="clear" w:color="auto" w:fill="auto"/>
          </w:tcPr>
          <w:p w14:paraId="1F727F60"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shd w:val="clear" w:color="auto" w:fill="auto"/>
          </w:tcPr>
          <w:p w14:paraId="068D4C03"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75A9C329"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0CB10551"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23B3D70C" w14:textId="77777777" w:rsidTr="00AE2108">
        <w:trPr>
          <w:cantSplit/>
          <w:trHeight w:val="321"/>
        </w:trPr>
        <w:tc>
          <w:tcPr>
            <w:tcW w:w="4162" w:type="dxa"/>
            <w:shd w:val="clear" w:color="auto" w:fill="auto"/>
          </w:tcPr>
          <w:p w14:paraId="066A91CD" w14:textId="77777777" w:rsidR="002C2134" w:rsidRPr="00D156A6" w:rsidRDefault="002C2134" w:rsidP="00343A6C">
            <w:pPr>
              <w:tabs>
                <w:tab w:val="left" w:pos="0"/>
                <w:tab w:val="left" w:pos="720"/>
                <w:tab w:val="left" w:pos="1440"/>
                <w:tab w:val="left" w:pos="2160"/>
              </w:tabs>
              <w:spacing w:before="100" w:after="0" w:line="240" w:lineRule="auto"/>
              <w:rPr>
                <w:i/>
                <w:spacing w:val="-1"/>
                <w:sz w:val="18"/>
                <w:szCs w:val="18"/>
              </w:rPr>
            </w:pPr>
            <w:r w:rsidRPr="00D156A6">
              <w:rPr>
                <w:i/>
                <w:spacing w:val="-1"/>
                <w:sz w:val="18"/>
                <w:szCs w:val="18"/>
              </w:rPr>
              <w:t>g. “Number of breedings for last pregnancy”</w:t>
            </w:r>
          </w:p>
        </w:tc>
        <w:tc>
          <w:tcPr>
            <w:tcW w:w="1359" w:type="dxa"/>
            <w:shd w:val="clear" w:color="auto" w:fill="auto"/>
          </w:tcPr>
          <w:p w14:paraId="41680CF6"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shd w:val="clear" w:color="auto" w:fill="auto"/>
          </w:tcPr>
          <w:p w14:paraId="4FC608A4"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7B465C28"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554A6FE7"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05348E87" w14:textId="77777777" w:rsidTr="00AE2108">
        <w:trPr>
          <w:cantSplit/>
          <w:trHeight w:val="321"/>
        </w:trPr>
        <w:tc>
          <w:tcPr>
            <w:tcW w:w="4162" w:type="dxa"/>
            <w:shd w:val="clear" w:color="auto" w:fill="auto"/>
          </w:tcPr>
          <w:p w14:paraId="454DB0F0"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pacing w:val="-1"/>
                <w:sz w:val="18"/>
                <w:szCs w:val="18"/>
              </w:rPr>
              <w:t>h.” Current daily milk yield (kg/day)”</w:t>
            </w:r>
          </w:p>
        </w:tc>
        <w:tc>
          <w:tcPr>
            <w:tcW w:w="1359" w:type="dxa"/>
            <w:shd w:val="clear" w:color="auto" w:fill="auto"/>
          </w:tcPr>
          <w:p w14:paraId="5089CF43"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shd w:val="clear" w:color="auto" w:fill="auto"/>
          </w:tcPr>
          <w:p w14:paraId="51E122A4"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44FADD99"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6713FF43"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5CA12AE0" w14:textId="77777777" w:rsidTr="00AE2108">
        <w:trPr>
          <w:cantSplit/>
          <w:trHeight w:val="321"/>
        </w:trPr>
        <w:tc>
          <w:tcPr>
            <w:tcW w:w="4162" w:type="dxa"/>
            <w:shd w:val="clear" w:color="auto" w:fill="auto"/>
          </w:tcPr>
          <w:p w14:paraId="4C4C74B5"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proofErr w:type="spellStart"/>
            <w:r w:rsidRPr="00D156A6">
              <w:rPr>
                <w:i/>
                <w:spacing w:val="-1"/>
                <w:sz w:val="18"/>
                <w:szCs w:val="18"/>
              </w:rPr>
              <w:t>i</w:t>
            </w:r>
            <w:proofErr w:type="spellEnd"/>
            <w:r w:rsidRPr="00D156A6">
              <w:rPr>
                <w:i/>
                <w:spacing w:val="-1"/>
                <w:sz w:val="18"/>
                <w:szCs w:val="18"/>
              </w:rPr>
              <w:t>. “Is this what she produced last week?”</w:t>
            </w:r>
          </w:p>
        </w:tc>
        <w:tc>
          <w:tcPr>
            <w:tcW w:w="1359" w:type="dxa"/>
            <w:shd w:val="clear" w:color="auto" w:fill="auto"/>
          </w:tcPr>
          <w:p w14:paraId="2C262F47"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shd w:val="clear" w:color="auto" w:fill="auto"/>
          </w:tcPr>
          <w:p w14:paraId="4FF0835E"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tcPr>
          <w:p w14:paraId="58EC9F6A"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c>
          <w:tcPr>
            <w:tcW w:w="1359" w:type="dxa"/>
          </w:tcPr>
          <w:p w14:paraId="08AC7F6D"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r>
      <w:tr w:rsidR="002C2134" w:rsidRPr="00B5615B" w14:paraId="03F2C3A3" w14:textId="77777777" w:rsidTr="00AE2108">
        <w:trPr>
          <w:cantSplit/>
          <w:trHeight w:val="321"/>
        </w:trPr>
        <w:tc>
          <w:tcPr>
            <w:tcW w:w="4162" w:type="dxa"/>
            <w:shd w:val="clear" w:color="auto" w:fill="auto"/>
          </w:tcPr>
          <w:p w14:paraId="2DF6A8A5"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pacing w:val="-1"/>
                <w:sz w:val="18"/>
                <w:szCs w:val="18"/>
              </w:rPr>
              <w:t>j. “Mastitis in last 12 months”</w:t>
            </w:r>
          </w:p>
        </w:tc>
        <w:tc>
          <w:tcPr>
            <w:tcW w:w="1359" w:type="dxa"/>
            <w:shd w:val="clear" w:color="auto" w:fill="auto"/>
          </w:tcPr>
          <w:p w14:paraId="6AB0908A"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shd w:val="clear" w:color="auto" w:fill="auto"/>
          </w:tcPr>
          <w:p w14:paraId="12A5ECBB"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tcPr>
          <w:p w14:paraId="0277794F"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c>
          <w:tcPr>
            <w:tcW w:w="1359" w:type="dxa"/>
          </w:tcPr>
          <w:p w14:paraId="3C758818"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r>
      <w:tr w:rsidR="002C2134" w:rsidRPr="00B5615B" w14:paraId="143E1D3A" w14:textId="77777777" w:rsidTr="00AE2108">
        <w:trPr>
          <w:cantSplit/>
          <w:trHeight w:val="321"/>
        </w:trPr>
        <w:tc>
          <w:tcPr>
            <w:tcW w:w="4162" w:type="dxa"/>
            <w:shd w:val="clear" w:color="auto" w:fill="auto"/>
          </w:tcPr>
          <w:p w14:paraId="1347F033"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pacing w:val="-1"/>
                <w:sz w:val="18"/>
                <w:szCs w:val="18"/>
              </w:rPr>
              <w:t>k. “Abortion/stillbirths in last 12 months”</w:t>
            </w:r>
          </w:p>
        </w:tc>
        <w:tc>
          <w:tcPr>
            <w:tcW w:w="1359" w:type="dxa"/>
            <w:shd w:val="clear" w:color="auto" w:fill="auto"/>
          </w:tcPr>
          <w:p w14:paraId="49D69FE8"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shd w:val="clear" w:color="auto" w:fill="auto"/>
          </w:tcPr>
          <w:p w14:paraId="49C156C8"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tcPr>
          <w:p w14:paraId="192B05C9"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c>
          <w:tcPr>
            <w:tcW w:w="1359" w:type="dxa"/>
          </w:tcPr>
          <w:p w14:paraId="22899C4E"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r>
      <w:tr w:rsidR="002C2134" w:rsidRPr="00B5615B" w14:paraId="194DEF35" w14:textId="77777777" w:rsidTr="00AE2108">
        <w:trPr>
          <w:cantSplit/>
          <w:trHeight w:val="321"/>
        </w:trPr>
        <w:tc>
          <w:tcPr>
            <w:tcW w:w="4162" w:type="dxa"/>
            <w:shd w:val="clear" w:color="auto" w:fill="auto"/>
          </w:tcPr>
          <w:p w14:paraId="2DF3F916"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z w:val="18"/>
                <w:szCs w:val="18"/>
              </w:rPr>
              <w:t>l. “Pneumonia in last 12 months”</w:t>
            </w:r>
          </w:p>
        </w:tc>
        <w:tc>
          <w:tcPr>
            <w:tcW w:w="1359" w:type="dxa"/>
            <w:shd w:val="clear" w:color="auto" w:fill="auto"/>
          </w:tcPr>
          <w:p w14:paraId="03A7919E"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shd w:val="clear" w:color="auto" w:fill="auto"/>
          </w:tcPr>
          <w:p w14:paraId="4E8A1EF5"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tcPr>
          <w:p w14:paraId="23D27E90"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c>
          <w:tcPr>
            <w:tcW w:w="1359" w:type="dxa"/>
          </w:tcPr>
          <w:p w14:paraId="5D4E20D2"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r>
      <w:tr w:rsidR="002C2134" w:rsidRPr="00B5615B" w14:paraId="50263772" w14:textId="77777777" w:rsidTr="00AE2108">
        <w:trPr>
          <w:cantSplit/>
          <w:trHeight w:val="321"/>
        </w:trPr>
        <w:tc>
          <w:tcPr>
            <w:tcW w:w="4162" w:type="dxa"/>
            <w:shd w:val="clear" w:color="auto" w:fill="auto"/>
          </w:tcPr>
          <w:p w14:paraId="5DDE92B4"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z w:val="18"/>
                <w:szCs w:val="18"/>
              </w:rPr>
              <w:t>m. “Diarrhea in last 12 months”</w:t>
            </w:r>
          </w:p>
        </w:tc>
        <w:tc>
          <w:tcPr>
            <w:tcW w:w="1359" w:type="dxa"/>
            <w:shd w:val="clear" w:color="auto" w:fill="auto"/>
          </w:tcPr>
          <w:p w14:paraId="3EAEE40C"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shd w:val="clear" w:color="auto" w:fill="auto"/>
          </w:tcPr>
          <w:p w14:paraId="566F8656"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tcPr>
          <w:p w14:paraId="0F817340"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c>
          <w:tcPr>
            <w:tcW w:w="1359" w:type="dxa"/>
          </w:tcPr>
          <w:p w14:paraId="742F2834"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r>
      <w:tr w:rsidR="002C2134" w:rsidRPr="00B5615B" w14:paraId="16703269" w14:textId="77777777" w:rsidTr="00AE2108">
        <w:trPr>
          <w:cantSplit/>
          <w:trHeight w:val="321"/>
        </w:trPr>
        <w:tc>
          <w:tcPr>
            <w:tcW w:w="4162" w:type="dxa"/>
            <w:shd w:val="clear" w:color="auto" w:fill="auto"/>
          </w:tcPr>
          <w:p w14:paraId="6529E142"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z w:val="18"/>
                <w:szCs w:val="18"/>
              </w:rPr>
              <w:t>n. “Poor appetite in last 12 months”</w:t>
            </w:r>
          </w:p>
        </w:tc>
        <w:tc>
          <w:tcPr>
            <w:tcW w:w="1359" w:type="dxa"/>
            <w:shd w:val="clear" w:color="auto" w:fill="auto"/>
          </w:tcPr>
          <w:p w14:paraId="12B3A0CF"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shd w:val="clear" w:color="auto" w:fill="auto"/>
          </w:tcPr>
          <w:p w14:paraId="102CD408"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tcPr>
          <w:p w14:paraId="22CEFE8A"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c>
          <w:tcPr>
            <w:tcW w:w="1359" w:type="dxa"/>
          </w:tcPr>
          <w:p w14:paraId="7A07C07B"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r>
      <w:tr w:rsidR="002C2134" w:rsidRPr="00B5615B" w14:paraId="5AB14360" w14:textId="77777777" w:rsidTr="00AE2108">
        <w:trPr>
          <w:cantSplit/>
          <w:trHeight w:val="321"/>
        </w:trPr>
        <w:tc>
          <w:tcPr>
            <w:tcW w:w="4162" w:type="dxa"/>
            <w:shd w:val="clear" w:color="auto" w:fill="auto"/>
          </w:tcPr>
          <w:p w14:paraId="694AA635"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z w:val="18"/>
                <w:szCs w:val="18"/>
              </w:rPr>
              <w:t>o. “Tick-borne disease in last 12 months”</w:t>
            </w:r>
          </w:p>
        </w:tc>
        <w:tc>
          <w:tcPr>
            <w:tcW w:w="1359" w:type="dxa"/>
            <w:shd w:val="clear" w:color="auto" w:fill="auto"/>
          </w:tcPr>
          <w:p w14:paraId="6FD724B4"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shd w:val="clear" w:color="auto" w:fill="auto"/>
          </w:tcPr>
          <w:p w14:paraId="2BA80B59"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tcPr>
          <w:p w14:paraId="68C815D8"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c>
          <w:tcPr>
            <w:tcW w:w="1359" w:type="dxa"/>
          </w:tcPr>
          <w:p w14:paraId="5EFAE85E"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r>
      <w:tr w:rsidR="002C2134" w:rsidRPr="00B5615B" w14:paraId="4B62276E" w14:textId="77777777" w:rsidTr="00AE2108">
        <w:trPr>
          <w:cantSplit/>
          <w:trHeight w:val="321"/>
        </w:trPr>
        <w:tc>
          <w:tcPr>
            <w:tcW w:w="4162" w:type="dxa"/>
            <w:shd w:val="clear" w:color="auto" w:fill="auto"/>
          </w:tcPr>
          <w:p w14:paraId="5D72A2EC" w14:textId="77777777" w:rsidR="002C2134" w:rsidRPr="00D156A6" w:rsidRDefault="002C2134" w:rsidP="00343A6C">
            <w:pPr>
              <w:tabs>
                <w:tab w:val="left" w:pos="0"/>
                <w:tab w:val="left" w:pos="720"/>
                <w:tab w:val="left" w:pos="1440"/>
                <w:tab w:val="left" w:pos="2160"/>
              </w:tabs>
              <w:spacing w:before="100" w:after="0" w:line="240" w:lineRule="auto"/>
              <w:rPr>
                <w:i/>
                <w:spacing w:val="-1"/>
                <w:sz w:val="18"/>
                <w:szCs w:val="18"/>
              </w:rPr>
            </w:pPr>
            <w:r w:rsidRPr="00D156A6">
              <w:rPr>
                <w:i/>
                <w:spacing w:val="-1"/>
                <w:sz w:val="18"/>
                <w:szCs w:val="18"/>
              </w:rPr>
              <w:t>p. “Skin disease in last 12 months”</w:t>
            </w:r>
          </w:p>
        </w:tc>
        <w:tc>
          <w:tcPr>
            <w:tcW w:w="1359" w:type="dxa"/>
            <w:shd w:val="clear" w:color="auto" w:fill="auto"/>
          </w:tcPr>
          <w:p w14:paraId="11E12AE7"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shd w:val="clear" w:color="auto" w:fill="auto"/>
          </w:tcPr>
          <w:p w14:paraId="06379A5E"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tcPr>
          <w:p w14:paraId="1E29AF57"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c>
          <w:tcPr>
            <w:tcW w:w="1359" w:type="dxa"/>
          </w:tcPr>
          <w:p w14:paraId="40385002"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r>
      <w:tr w:rsidR="002C2134" w:rsidRPr="00B5615B" w14:paraId="1BB58D35" w14:textId="77777777" w:rsidTr="00AE2108">
        <w:trPr>
          <w:cantSplit/>
          <w:trHeight w:val="321"/>
        </w:trPr>
        <w:tc>
          <w:tcPr>
            <w:tcW w:w="4162" w:type="dxa"/>
            <w:shd w:val="clear" w:color="auto" w:fill="auto"/>
          </w:tcPr>
          <w:p w14:paraId="0F8F847A"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z w:val="18"/>
                <w:szCs w:val="18"/>
              </w:rPr>
              <w:t>q. “Uterus infection (RP) in last 12 months”</w:t>
            </w:r>
          </w:p>
        </w:tc>
        <w:tc>
          <w:tcPr>
            <w:tcW w:w="1359" w:type="dxa"/>
            <w:shd w:val="clear" w:color="auto" w:fill="auto"/>
          </w:tcPr>
          <w:p w14:paraId="0FD9E3D0"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shd w:val="clear" w:color="auto" w:fill="auto"/>
          </w:tcPr>
          <w:p w14:paraId="35054B79"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tcPr>
          <w:p w14:paraId="272D418B"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c>
          <w:tcPr>
            <w:tcW w:w="1359" w:type="dxa"/>
          </w:tcPr>
          <w:p w14:paraId="0E382A25"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r>
      <w:tr w:rsidR="002C2134" w:rsidRPr="00B5615B" w14:paraId="742020D2" w14:textId="77777777" w:rsidTr="00AE2108">
        <w:trPr>
          <w:cantSplit/>
          <w:trHeight w:val="321"/>
        </w:trPr>
        <w:tc>
          <w:tcPr>
            <w:tcW w:w="4162" w:type="dxa"/>
            <w:shd w:val="clear" w:color="auto" w:fill="auto"/>
          </w:tcPr>
          <w:p w14:paraId="1EF6F3D6" w14:textId="77777777" w:rsidR="002C2134" w:rsidRPr="00D156A6" w:rsidRDefault="002C2134" w:rsidP="00343A6C">
            <w:pPr>
              <w:tabs>
                <w:tab w:val="left" w:pos="0"/>
                <w:tab w:val="left" w:pos="720"/>
                <w:tab w:val="left" w:pos="1440"/>
                <w:tab w:val="left" w:pos="2160"/>
              </w:tabs>
              <w:spacing w:before="100" w:after="0" w:line="240" w:lineRule="auto"/>
              <w:rPr>
                <w:i/>
                <w:sz w:val="18"/>
                <w:szCs w:val="18"/>
              </w:rPr>
            </w:pPr>
            <w:r w:rsidRPr="00D156A6">
              <w:rPr>
                <w:i/>
                <w:spacing w:val="-1"/>
                <w:sz w:val="18"/>
                <w:szCs w:val="18"/>
              </w:rPr>
              <w:t>r. “Other disease in last 12 months”____</w:t>
            </w:r>
          </w:p>
        </w:tc>
        <w:tc>
          <w:tcPr>
            <w:tcW w:w="1359" w:type="dxa"/>
            <w:shd w:val="clear" w:color="auto" w:fill="auto"/>
          </w:tcPr>
          <w:p w14:paraId="02F51A75"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shd w:val="clear" w:color="auto" w:fill="auto"/>
          </w:tcPr>
          <w:p w14:paraId="1004B972"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Y/N</w:t>
            </w:r>
          </w:p>
        </w:tc>
        <w:tc>
          <w:tcPr>
            <w:tcW w:w="1359" w:type="dxa"/>
          </w:tcPr>
          <w:p w14:paraId="204B1413"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c>
          <w:tcPr>
            <w:tcW w:w="1359" w:type="dxa"/>
          </w:tcPr>
          <w:p w14:paraId="7B4DD638"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Y/N</w:t>
            </w:r>
          </w:p>
        </w:tc>
      </w:tr>
      <w:tr w:rsidR="002C2134" w:rsidRPr="00B5615B" w14:paraId="198A9B9B" w14:textId="77777777" w:rsidTr="00AE2108">
        <w:trPr>
          <w:cantSplit/>
          <w:trHeight w:val="321"/>
        </w:trPr>
        <w:tc>
          <w:tcPr>
            <w:tcW w:w="4162" w:type="dxa"/>
            <w:shd w:val="clear" w:color="auto" w:fill="auto"/>
          </w:tcPr>
          <w:p w14:paraId="0F980982" w14:textId="77777777" w:rsidR="002C2134" w:rsidRPr="00D156A6" w:rsidRDefault="002C2134" w:rsidP="00343A6C">
            <w:pPr>
              <w:tabs>
                <w:tab w:val="left" w:pos="0"/>
                <w:tab w:val="left" w:pos="720"/>
                <w:tab w:val="left" w:pos="1440"/>
                <w:tab w:val="left" w:pos="2160"/>
              </w:tabs>
              <w:spacing w:before="100" w:after="0" w:line="240" w:lineRule="auto"/>
              <w:rPr>
                <w:spacing w:val="-1"/>
                <w:sz w:val="18"/>
                <w:szCs w:val="18"/>
              </w:rPr>
            </w:pPr>
            <w:r w:rsidRPr="00D156A6">
              <w:rPr>
                <w:spacing w:val="-1"/>
                <w:sz w:val="18"/>
                <w:szCs w:val="18"/>
              </w:rPr>
              <w:t>s. Weight</w:t>
            </w:r>
          </w:p>
        </w:tc>
        <w:tc>
          <w:tcPr>
            <w:tcW w:w="1359" w:type="dxa"/>
            <w:shd w:val="clear" w:color="auto" w:fill="auto"/>
          </w:tcPr>
          <w:p w14:paraId="56B18562"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shd w:val="clear" w:color="auto" w:fill="auto"/>
          </w:tcPr>
          <w:p w14:paraId="7356F38A"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69C9E765"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01BF0E0C"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1FB3EC86" w14:textId="77777777" w:rsidTr="00AE2108">
        <w:trPr>
          <w:cantSplit/>
          <w:trHeight w:val="321"/>
        </w:trPr>
        <w:tc>
          <w:tcPr>
            <w:tcW w:w="4162" w:type="dxa"/>
            <w:shd w:val="clear" w:color="auto" w:fill="auto"/>
          </w:tcPr>
          <w:p w14:paraId="75805A75" w14:textId="77777777" w:rsidR="002C2134" w:rsidRPr="00D156A6" w:rsidRDefault="002C2134" w:rsidP="00343A6C">
            <w:pPr>
              <w:tabs>
                <w:tab w:val="left" w:pos="0"/>
                <w:tab w:val="left" w:pos="720"/>
                <w:tab w:val="left" w:pos="1440"/>
                <w:tab w:val="left" w:pos="2160"/>
              </w:tabs>
              <w:spacing w:before="100" w:after="0" w:line="240" w:lineRule="auto"/>
              <w:rPr>
                <w:spacing w:val="-1"/>
                <w:sz w:val="18"/>
                <w:szCs w:val="18"/>
              </w:rPr>
            </w:pPr>
            <w:r w:rsidRPr="00D156A6">
              <w:rPr>
                <w:spacing w:val="-1"/>
                <w:sz w:val="18"/>
                <w:szCs w:val="18"/>
              </w:rPr>
              <w:t>t. Height</w:t>
            </w:r>
          </w:p>
        </w:tc>
        <w:tc>
          <w:tcPr>
            <w:tcW w:w="1359" w:type="dxa"/>
            <w:shd w:val="clear" w:color="auto" w:fill="auto"/>
          </w:tcPr>
          <w:p w14:paraId="581B207B"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shd w:val="clear" w:color="auto" w:fill="auto"/>
          </w:tcPr>
          <w:p w14:paraId="23B9F0C4"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2F566021"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1FB28C0F"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22A84A67" w14:textId="77777777" w:rsidTr="00AE2108">
        <w:trPr>
          <w:cantSplit/>
          <w:trHeight w:val="321"/>
        </w:trPr>
        <w:tc>
          <w:tcPr>
            <w:tcW w:w="4162" w:type="dxa"/>
            <w:shd w:val="clear" w:color="auto" w:fill="auto"/>
          </w:tcPr>
          <w:p w14:paraId="548598AF" w14:textId="77777777" w:rsidR="002C2134" w:rsidRPr="00D156A6" w:rsidRDefault="002C2134" w:rsidP="00343A6C">
            <w:pPr>
              <w:tabs>
                <w:tab w:val="left" w:pos="0"/>
                <w:tab w:val="left" w:pos="720"/>
                <w:tab w:val="left" w:pos="1440"/>
                <w:tab w:val="left" w:pos="2160"/>
              </w:tabs>
              <w:spacing w:before="100" w:after="0" w:line="240" w:lineRule="auto"/>
              <w:rPr>
                <w:sz w:val="18"/>
                <w:szCs w:val="18"/>
              </w:rPr>
            </w:pPr>
            <w:r w:rsidRPr="00D156A6">
              <w:rPr>
                <w:spacing w:val="-1"/>
                <w:sz w:val="18"/>
                <w:szCs w:val="18"/>
              </w:rPr>
              <w:t>u. Body condition score</w:t>
            </w:r>
          </w:p>
        </w:tc>
        <w:tc>
          <w:tcPr>
            <w:tcW w:w="1359" w:type="dxa"/>
            <w:shd w:val="clear" w:color="auto" w:fill="auto"/>
          </w:tcPr>
          <w:p w14:paraId="243F60C5"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shd w:val="clear" w:color="auto" w:fill="auto"/>
          </w:tcPr>
          <w:p w14:paraId="2E702E53"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20ADE7F1"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c>
          <w:tcPr>
            <w:tcW w:w="1359" w:type="dxa"/>
          </w:tcPr>
          <w:p w14:paraId="4AA7CE75" w14:textId="77777777" w:rsidR="002C2134" w:rsidRPr="00D156A6" w:rsidRDefault="002C2134" w:rsidP="00343A6C">
            <w:pPr>
              <w:tabs>
                <w:tab w:val="left" w:pos="0"/>
                <w:tab w:val="left" w:pos="720"/>
                <w:tab w:val="left" w:pos="1440"/>
              </w:tabs>
              <w:spacing w:before="100" w:after="0" w:line="240" w:lineRule="auto"/>
              <w:jc w:val="center"/>
              <w:rPr>
                <w:sz w:val="18"/>
                <w:szCs w:val="18"/>
              </w:rPr>
            </w:pPr>
          </w:p>
        </w:tc>
      </w:tr>
      <w:tr w:rsidR="002C2134" w:rsidRPr="00B5615B" w14:paraId="08E1BF19" w14:textId="77777777" w:rsidTr="00AE2108">
        <w:trPr>
          <w:cantSplit/>
          <w:trHeight w:val="643"/>
        </w:trPr>
        <w:tc>
          <w:tcPr>
            <w:tcW w:w="4162" w:type="dxa"/>
            <w:shd w:val="clear" w:color="auto" w:fill="auto"/>
          </w:tcPr>
          <w:p w14:paraId="2D3B1A79" w14:textId="77777777" w:rsidR="002C2134" w:rsidRPr="00D156A6" w:rsidRDefault="002C2134" w:rsidP="00343A6C">
            <w:pPr>
              <w:tabs>
                <w:tab w:val="left" w:pos="0"/>
                <w:tab w:val="left" w:pos="720"/>
                <w:tab w:val="left" w:pos="1440"/>
                <w:tab w:val="left" w:pos="2160"/>
              </w:tabs>
              <w:spacing w:before="100" w:after="0" w:line="240" w:lineRule="auto"/>
              <w:rPr>
                <w:spacing w:val="-1"/>
                <w:sz w:val="18"/>
                <w:szCs w:val="18"/>
              </w:rPr>
            </w:pPr>
            <w:r w:rsidRPr="00D156A6">
              <w:rPr>
                <w:spacing w:val="-1"/>
                <w:sz w:val="18"/>
                <w:szCs w:val="18"/>
              </w:rPr>
              <w:t>v. TPR/physical exam Normal / Abnormal?</w:t>
            </w:r>
          </w:p>
          <w:p w14:paraId="4F73719E" w14:textId="77777777" w:rsidR="002C2134" w:rsidRPr="00D156A6" w:rsidRDefault="002C2134" w:rsidP="00343A6C">
            <w:pPr>
              <w:tabs>
                <w:tab w:val="left" w:pos="0"/>
                <w:tab w:val="left" w:pos="720"/>
                <w:tab w:val="left" w:pos="1440"/>
                <w:tab w:val="left" w:pos="2160"/>
              </w:tabs>
              <w:spacing w:before="100" w:after="0" w:line="240" w:lineRule="auto"/>
              <w:rPr>
                <w:sz w:val="18"/>
                <w:szCs w:val="18"/>
              </w:rPr>
            </w:pPr>
            <w:r w:rsidRPr="00D156A6">
              <w:rPr>
                <w:spacing w:val="-1"/>
                <w:sz w:val="18"/>
                <w:szCs w:val="18"/>
              </w:rPr>
              <w:t>(</w:t>
            </w:r>
            <w:proofErr w:type="gramStart"/>
            <w:r w:rsidRPr="00D156A6">
              <w:rPr>
                <w:spacing w:val="-1"/>
                <w:sz w:val="18"/>
                <w:szCs w:val="18"/>
              </w:rPr>
              <w:t>manure</w:t>
            </w:r>
            <w:proofErr w:type="gramEnd"/>
            <w:r w:rsidRPr="00D156A6">
              <w:rPr>
                <w:spacing w:val="-1"/>
                <w:sz w:val="18"/>
                <w:szCs w:val="18"/>
              </w:rPr>
              <w:t>, feet, skin, lymph nodes, eyes, rumen)</w:t>
            </w:r>
          </w:p>
        </w:tc>
        <w:tc>
          <w:tcPr>
            <w:tcW w:w="1359" w:type="dxa"/>
            <w:shd w:val="clear" w:color="auto" w:fill="auto"/>
          </w:tcPr>
          <w:p w14:paraId="1ADA9630"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z w:val="18"/>
                <w:szCs w:val="18"/>
              </w:rPr>
              <w:t>N / A</w:t>
            </w:r>
          </w:p>
        </w:tc>
        <w:tc>
          <w:tcPr>
            <w:tcW w:w="1359" w:type="dxa"/>
            <w:shd w:val="clear" w:color="auto" w:fill="auto"/>
          </w:tcPr>
          <w:p w14:paraId="4EC07678"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z w:val="18"/>
                <w:szCs w:val="18"/>
              </w:rPr>
              <w:t>N / A</w:t>
            </w:r>
          </w:p>
        </w:tc>
        <w:tc>
          <w:tcPr>
            <w:tcW w:w="1359" w:type="dxa"/>
          </w:tcPr>
          <w:p w14:paraId="488DBAED"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z w:val="18"/>
                <w:szCs w:val="18"/>
              </w:rPr>
              <w:t>N / A</w:t>
            </w:r>
          </w:p>
        </w:tc>
        <w:tc>
          <w:tcPr>
            <w:tcW w:w="1359" w:type="dxa"/>
          </w:tcPr>
          <w:p w14:paraId="0048EE11"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z w:val="18"/>
                <w:szCs w:val="18"/>
              </w:rPr>
              <w:t>N / A</w:t>
            </w:r>
          </w:p>
        </w:tc>
      </w:tr>
      <w:tr w:rsidR="002C2134" w:rsidRPr="00B5615B" w14:paraId="7E8CFBB7" w14:textId="77777777" w:rsidTr="00AE2108">
        <w:trPr>
          <w:cantSplit/>
          <w:trHeight w:val="643"/>
        </w:trPr>
        <w:tc>
          <w:tcPr>
            <w:tcW w:w="4162" w:type="dxa"/>
            <w:shd w:val="clear" w:color="auto" w:fill="auto"/>
          </w:tcPr>
          <w:p w14:paraId="576CC90C" w14:textId="77777777" w:rsidR="002C2134" w:rsidRPr="00D156A6" w:rsidRDefault="002C2134" w:rsidP="00343A6C">
            <w:pPr>
              <w:tabs>
                <w:tab w:val="left" w:pos="0"/>
                <w:tab w:val="left" w:pos="720"/>
                <w:tab w:val="left" w:pos="1440"/>
                <w:tab w:val="left" w:pos="2160"/>
              </w:tabs>
              <w:spacing w:before="100" w:after="0" w:line="240" w:lineRule="auto"/>
              <w:rPr>
                <w:sz w:val="18"/>
                <w:szCs w:val="18"/>
              </w:rPr>
            </w:pPr>
            <w:r w:rsidRPr="00D156A6">
              <w:rPr>
                <w:spacing w:val="-1"/>
                <w:sz w:val="18"/>
                <w:szCs w:val="18"/>
              </w:rPr>
              <w:t>w. CMT (circle CMT result if milk looks abnormal as well)</w:t>
            </w:r>
          </w:p>
        </w:tc>
        <w:tc>
          <w:tcPr>
            <w:tcW w:w="1359" w:type="dxa"/>
            <w:shd w:val="clear" w:color="auto" w:fill="auto"/>
          </w:tcPr>
          <w:p w14:paraId="0369A499"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 xml:space="preserve">LF LH RF RH </w:t>
            </w:r>
          </w:p>
          <w:p w14:paraId="06DC4492"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__   __   __   __</w:t>
            </w:r>
          </w:p>
        </w:tc>
        <w:tc>
          <w:tcPr>
            <w:tcW w:w="1359" w:type="dxa"/>
            <w:shd w:val="clear" w:color="auto" w:fill="auto"/>
          </w:tcPr>
          <w:p w14:paraId="4B3F575A"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 xml:space="preserve">LF LH RF RH </w:t>
            </w:r>
          </w:p>
          <w:p w14:paraId="5806E804" w14:textId="77777777" w:rsidR="002C2134" w:rsidRPr="00D156A6" w:rsidRDefault="002C2134" w:rsidP="00343A6C">
            <w:pPr>
              <w:tabs>
                <w:tab w:val="left" w:pos="0"/>
                <w:tab w:val="left" w:pos="720"/>
                <w:tab w:val="left" w:pos="1440"/>
              </w:tabs>
              <w:spacing w:before="100" w:after="0" w:line="240" w:lineRule="auto"/>
              <w:jc w:val="center"/>
              <w:rPr>
                <w:sz w:val="18"/>
                <w:szCs w:val="18"/>
              </w:rPr>
            </w:pPr>
            <w:r w:rsidRPr="00D156A6">
              <w:rPr>
                <w:spacing w:val="-1"/>
                <w:sz w:val="18"/>
                <w:szCs w:val="18"/>
              </w:rPr>
              <w:t>__   __   __   __</w:t>
            </w:r>
          </w:p>
        </w:tc>
        <w:tc>
          <w:tcPr>
            <w:tcW w:w="1359" w:type="dxa"/>
          </w:tcPr>
          <w:p w14:paraId="1BFFD6DE"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 xml:space="preserve">LF LH RF RH </w:t>
            </w:r>
          </w:p>
          <w:p w14:paraId="40E2CE54"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__   __   __   __</w:t>
            </w:r>
          </w:p>
        </w:tc>
        <w:tc>
          <w:tcPr>
            <w:tcW w:w="1359" w:type="dxa"/>
          </w:tcPr>
          <w:p w14:paraId="58123186"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 xml:space="preserve">LF LH RF RH </w:t>
            </w:r>
          </w:p>
          <w:p w14:paraId="4D02C6AF"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r w:rsidRPr="00D156A6">
              <w:rPr>
                <w:spacing w:val="-1"/>
                <w:sz w:val="18"/>
                <w:szCs w:val="18"/>
              </w:rPr>
              <w:t>__   __   __   __</w:t>
            </w:r>
          </w:p>
        </w:tc>
      </w:tr>
      <w:tr w:rsidR="002C2134" w:rsidRPr="00B5615B" w14:paraId="6F216CC6" w14:textId="77777777" w:rsidTr="00AE2108">
        <w:trPr>
          <w:cantSplit/>
          <w:trHeight w:val="321"/>
        </w:trPr>
        <w:tc>
          <w:tcPr>
            <w:tcW w:w="4162" w:type="dxa"/>
            <w:shd w:val="clear" w:color="auto" w:fill="auto"/>
          </w:tcPr>
          <w:p w14:paraId="01A19B03" w14:textId="77777777" w:rsidR="002C2134" w:rsidRPr="00D156A6" w:rsidRDefault="002C2134" w:rsidP="00343A6C">
            <w:pPr>
              <w:tabs>
                <w:tab w:val="left" w:pos="0"/>
                <w:tab w:val="left" w:pos="720"/>
                <w:tab w:val="left" w:pos="1440"/>
                <w:tab w:val="left" w:pos="2160"/>
              </w:tabs>
              <w:spacing w:before="100" w:after="0" w:line="240" w:lineRule="auto"/>
              <w:rPr>
                <w:sz w:val="18"/>
                <w:szCs w:val="18"/>
              </w:rPr>
            </w:pPr>
            <w:r w:rsidRPr="00D156A6">
              <w:rPr>
                <w:spacing w:val="-1"/>
                <w:sz w:val="18"/>
                <w:szCs w:val="18"/>
              </w:rPr>
              <w:t>x. Reproductive status (</w:t>
            </w:r>
            <w:proofErr w:type="spellStart"/>
            <w:r w:rsidRPr="00D156A6">
              <w:rPr>
                <w:i/>
                <w:iCs/>
                <w:spacing w:val="-1"/>
                <w:sz w:val="18"/>
                <w:szCs w:val="18"/>
              </w:rPr>
              <w:t>preg</w:t>
            </w:r>
            <w:proofErr w:type="spellEnd"/>
            <w:r w:rsidRPr="00D156A6">
              <w:rPr>
                <w:i/>
                <w:iCs/>
                <w:spacing w:val="-1"/>
                <w:sz w:val="18"/>
                <w:szCs w:val="18"/>
              </w:rPr>
              <w:t xml:space="preserve"> days confirmed?)</w:t>
            </w:r>
          </w:p>
        </w:tc>
        <w:tc>
          <w:tcPr>
            <w:tcW w:w="1359" w:type="dxa"/>
            <w:shd w:val="clear" w:color="auto" w:fill="auto"/>
          </w:tcPr>
          <w:p w14:paraId="2FC47B90"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roofErr w:type="spellStart"/>
            <w:r w:rsidRPr="00D156A6">
              <w:rPr>
                <w:spacing w:val="-1"/>
                <w:sz w:val="18"/>
                <w:szCs w:val="18"/>
              </w:rPr>
              <w:t>Preg</w:t>
            </w:r>
            <w:proofErr w:type="spellEnd"/>
            <w:r w:rsidRPr="00D156A6">
              <w:rPr>
                <w:spacing w:val="-1"/>
                <w:sz w:val="18"/>
                <w:szCs w:val="18"/>
              </w:rPr>
              <w:t>:   Y / N</w:t>
            </w:r>
          </w:p>
        </w:tc>
        <w:tc>
          <w:tcPr>
            <w:tcW w:w="1359" w:type="dxa"/>
            <w:shd w:val="clear" w:color="auto" w:fill="auto"/>
          </w:tcPr>
          <w:p w14:paraId="1FC50301" w14:textId="77777777" w:rsidR="002C2134" w:rsidRPr="00D156A6" w:rsidRDefault="002C2134" w:rsidP="00343A6C">
            <w:pPr>
              <w:tabs>
                <w:tab w:val="left" w:pos="0"/>
                <w:tab w:val="left" w:pos="720"/>
                <w:tab w:val="left" w:pos="1440"/>
              </w:tabs>
              <w:spacing w:before="100" w:after="0" w:line="240" w:lineRule="auto"/>
              <w:jc w:val="center"/>
              <w:rPr>
                <w:sz w:val="18"/>
                <w:szCs w:val="18"/>
              </w:rPr>
            </w:pPr>
            <w:proofErr w:type="spellStart"/>
            <w:r w:rsidRPr="00D156A6">
              <w:rPr>
                <w:spacing w:val="-1"/>
                <w:sz w:val="18"/>
                <w:szCs w:val="18"/>
              </w:rPr>
              <w:t>Preg</w:t>
            </w:r>
            <w:proofErr w:type="spellEnd"/>
            <w:r w:rsidRPr="00D156A6">
              <w:rPr>
                <w:spacing w:val="-1"/>
                <w:sz w:val="18"/>
                <w:szCs w:val="18"/>
              </w:rPr>
              <w:t>:   Y / N</w:t>
            </w:r>
          </w:p>
        </w:tc>
        <w:tc>
          <w:tcPr>
            <w:tcW w:w="1359" w:type="dxa"/>
          </w:tcPr>
          <w:p w14:paraId="64110B79"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roofErr w:type="spellStart"/>
            <w:r w:rsidRPr="00D156A6">
              <w:rPr>
                <w:spacing w:val="-1"/>
                <w:sz w:val="18"/>
                <w:szCs w:val="18"/>
              </w:rPr>
              <w:t>Preg</w:t>
            </w:r>
            <w:proofErr w:type="spellEnd"/>
            <w:r w:rsidRPr="00D156A6">
              <w:rPr>
                <w:spacing w:val="-1"/>
                <w:sz w:val="18"/>
                <w:szCs w:val="18"/>
              </w:rPr>
              <w:t>:   Y / N</w:t>
            </w:r>
          </w:p>
        </w:tc>
        <w:tc>
          <w:tcPr>
            <w:tcW w:w="1359" w:type="dxa"/>
          </w:tcPr>
          <w:p w14:paraId="7CF21BCC"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roofErr w:type="spellStart"/>
            <w:r w:rsidRPr="00D156A6">
              <w:rPr>
                <w:spacing w:val="-1"/>
                <w:sz w:val="18"/>
                <w:szCs w:val="18"/>
              </w:rPr>
              <w:t>Preg</w:t>
            </w:r>
            <w:proofErr w:type="spellEnd"/>
            <w:r w:rsidRPr="00D156A6">
              <w:rPr>
                <w:spacing w:val="-1"/>
                <w:sz w:val="18"/>
                <w:szCs w:val="18"/>
              </w:rPr>
              <w:t>:   Y / N</w:t>
            </w:r>
          </w:p>
        </w:tc>
      </w:tr>
      <w:tr w:rsidR="002C2134" w:rsidRPr="00B5615B" w14:paraId="0D0A8857" w14:textId="77777777" w:rsidTr="00AE2108">
        <w:trPr>
          <w:cantSplit/>
          <w:trHeight w:val="185"/>
        </w:trPr>
        <w:tc>
          <w:tcPr>
            <w:tcW w:w="4162" w:type="dxa"/>
            <w:shd w:val="clear" w:color="auto" w:fill="auto"/>
          </w:tcPr>
          <w:p w14:paraId="7056D7F2" w14:textId="77777777" w:rsidR="002C2134" w:rsidRPr="00D156A6" w:rsidRDefault="002C2134" w:rsidP="00343A6C">
            <w:pPr>
              <w:tabs>
                <w:tab w:val="left" w:pos="0"/>
                <w:tab w:val="left" w:pos="720"/>
                <w:tab w:val="left" w:pos="1440"/>
                <w:tab w:val="left" w:pos="2160"/>
              </w:tabs>
              <w:spacing w:before="100" w:after="0" w:line="240" w:lineRule="auto"/>
              <w:rPr>
                <w:spacing w:val="-1"/>
                <w:sz w:val="18"/>
                <w:szCs w:val="18"/>
              </w:rPr>
            </w:pPr>
            <w:r w:rsidRPr="00D156A6">
              <w:rPr>
                <w:spacing w:val="-1"/>
                <w:sz w:val="18"/>
                <w:szCs w:val="18"/>
              </w:rPr>
              <w:t>y. Disease #1 found on physical exam</w:t>
            </w:r>
          </w:p>
        </w:tc>
        <w:tc>
          <w:tcPr>
            <w:tcW w:w="1359" w:type="dxa"/>
            <w:shd w:val="clear" w:color="auto" w:fill="auto"/>
          </w:tcPr>
          <w:p w14:paraId="4EA74E08"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c>
          <w:tcPr>
            <w:tcW w:w="1359" w:type="dxa"/>
            <w:shd w:val="clear" w:color="auto" w:fill="auto"/>
          </w:tcPr>
          <w:p w14:paraId="03697123"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c>
          <w:tcPr>
            <w:tcW w:w="1359" w:type="dxa"/>
          </w:tcPr>
          <w:p w14:paraId="7F25F239"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c>
          <w:tcPr>
            <w:tcW w:w="1359" w:type="dxa"/>
          </w:tcPr>
          <w:p w14:paraId="6DCA82D8"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r>
      <w:tr w:rsidR="002C2134" w:rsidRPr="00B5615B" w14:paraId="67FE525A" w14:textId="77777777" w:rsidTr="00AE2108">
        <w:trPr>
          <w:cantSplit/>
          <w:trHeight w:val="184"/>
        </w:trPr>
        <w:tc>
          <w:tcPr>
            <w:tcW w:w="4162" w:type="dxa"/>
            <w:shd w:val="clear" w:color="auto" w:fill="auto"/>
          </w:tcPr>
          <w:p w14:paraId="681D2C6C" w14:textId="77777777" w:rsidR="002C2134" w:rsidRPr="00D156A6" w:rsidRDefault="002C2134" w:rsidP="00343A6C">
            <w:pPr>
              <w:tabs>
                <w:tab w:val="left" w:pos="0"/>
                <w:tab w:val="left" w:pos="720"/>
                <w:tab w:val="left" w:pos="1440"/>
                <w:tab w:val="left" w:pos="2160"/>
              </w:tabs>
              <w:spacing w:before="100" w:after="0" w:line="240" w:lineRule="auto"/>
              <w:rPr>
                <w:spacing w:val="-1"/>
                <w:sz w:val="18"/>
                <w:szCs w:val="18"/>
              </w:rPr>
            </w:pPr>
            <w:r w:rsidRPr="00D156A6">
              <w:rPr>
                <w:spacing w:val="-1"/>
                <w:sz w:val="18"/>
                <w:szCs w:val="18"/>
              </w:rPr>
              <w:t>z. Disease #2 found on physical exam</w:t>
            </w:r>
          </w:p>
        </w:tc>
        <w:tc>
          <w:tcPr>
            <w:tcW w:w="1359" w:type="dxa"/>
            <w:shd w:val="clear" w:color="auto" w:fill="auto"/>
          </w:tcPr>
          <w:p w14:paraId="423E1BA1"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c>
          <w:tcPr>
            <w:tcW w:w="1359" w:type="dxa"/>
            <w:shd w:val="clear" w:color="auto" w:fill="auto"/>
          </w:tcPr>
          <w:p w14:paraId="63B6B4A5"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c>
          <w:tcPr>
            <w:tcW w:w="1359" w:type="dxa"/>
          </w:tcPr>
          <w:p w14:paraId="733D10E1"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c>
          <w:tcPr>
            <w:tcW w:w="1359" w:type="dxa"/>
          </w:tcPr>
          <w:p w14:paraId="08BD7A02"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r>
      <w:tr w:rsidR="002C2134" w:rsidRPr="00B5615B" w14:paraId="6E2DA369" w14:textId="77777777" w:rsidTr="00AE2108">
        <w:trPr>
          <w:cantSplit/>
          <w:trHeight w:val="321"/>
        </w:trPr>
        <w:tc>
          <w:tcPr>
            <w:tcW w:w="4162" w:type="dxa"/>
            <w:shd w:val="clear" w:color="auto" w:fill="auto"/>
          </w:tcPr>
          <w:p w14:paraId="22AA264E" w14:textId="77777777" w:rsidR="002C2134" w:rsidRPr="00D156A6" w:rsidRDefault="002C2134" w:rsidP="00343A6C">
            <w:pPr>
              <w:tabs>
                <w:tab w:val="left" w:pos="0"/>
                <w:tab w:val="left" w:pos="720"/>
                <w:tab w:val="left" w:pos="1440"/>
                <w:tab w:val="left" w:pos="2160"/>
              </w:tabs>
              <w:spacing w:before="100" w:after="0" w:line="240" w:lineRule="auto"/>
              <w:rPr>
                <w:i/>
                <w:spacing w:val="-1"/>
                <w:sz w:val="18"/>
                <w:szCs w:val="18"/>
              </w:rPr>
            </w:pPr>
            <w:r w:rsidRPr="00D156A6">
              <w:rPr>
                <w:i/>
                <w:spacing w:val="-1"/>
                <w:sz w:val="18"/>
                <w:szCs w:val="18"/>
              </w:rPr>
              <w:t xml:space="preserve">aa. </w:t>
            </w:r>
            <w:r w:rsidRPr="00D156A6">
              <w:rPr>
                <w:spacing w:val="-1"/>
                <w:sz w:val="18"/>
                <w:szCs w:val="18"/>
              </w:rPr>
              <w:t>Udder score</w:t>
            </w:r>
          </w:p>
        </w:tc>
        <w:tc>
          <w:tcPr>
            <w:tcW w:w="1359" w:type="dxa"/>
            <w:shd w:val="clear" w:color="auto" w:fill="auto"/>
          </w:tcPr>
          <w:p w14:paraId="748C4F7B"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c>
          <w:tcPr>
            <w:tcW w:w="1359" w:type="dxa"/>
            <w:shd w:val="clear" w:color="auto" w:fill="auto"/>
          </w:tcPr>
          <w:p w14:paraId="45D21705"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c>
          <w:tcPr>
            <w:tcW w:w="1359" w:type="dxa"/>
          </w:tcPr>
          <w:p w14:paraId="27CA060A"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c>
          <w:tcPr>
            <w:tcW w:w="1359" w:type="dxa"/>
          </w:tcPr>
          <w:p w14:paraId="0C5684B4"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r>
      <w:tr w:rsidR="002C2134" w:rsidRPr="00B5615B" w14:paraId="5513A32D" w14:textId="77777777" w:rsidTr="00AE2108">
        <w:trPr>
          <w:cantSplit/>
          <w:trHeight w:val="321"/>
        </w:trPr>
        <w:tc>
          <w:tcPr>
            <w:tcW w:w="4162" w:type="dxa"/>
            <w:shd w:val="clear" w:color="auto" w:fill="auto"/>
          </w:tcPr>
          <w:p w14:paraId="67E2F1EC" w14:textId="77777777" w:rsidR="002C2134" w:rsidRPr="00D156A6" w:rsidRDefault="002C2134" w:rsidP="00343A6C">
            <w:pPr>
              <w:tabs>
                <w:tab w:val="left" w:pos="0"/>
                <w:tab w:val="left" w:pos="720"/>
                <w:tab w:val="left" w:pos="1440"/>
                <w:tab w:val="left" w:pos="2160"/>
              </w:tabs>
              <w:spacing w:before="100" w:after="0" w:line="240" w:lineRule="auto"/>
              <w:rPr>
                <w:i/>
                <w:spacing w:val="-1"/>
                <w:sz w:val="18"/>
                <w:szCs w:val="18"/>
              </w:rPr>
            </w:pPr>
            <w:r w:rsidRPr="00D156A6">
              <w:rPr>
                <w:i/>
                <w:spacing w:val="-1"/>
                <w:sz w:val="18"/>
                <w:szCs w:val="18"/>
              </w:rPr>
              <w:t xml:space="preserve">ab. </w:t>
            </w:r>
            <w:r w:rsidRPr="00D156A6">
              <w:rPr>
                <w:b/>
                <w:i/>
                <w:spacing w:val="-1"/>
                <w:sz w:val="18"/>
                <w:szCs w:val="18"/>
              </w:rPr>
              <w:t>Month of last deworming</w:t>
            </w:r>
          </w:p>
        </w:tc>
        <w:tc>
          <w:tcPr>
            <w:tcW w:w="1359" w:type="dxa"/>
            <w:shd w:val="clear" w:color="auto" w:fill="auto"/>
          </w:tcPr>
          <w:p w14:paraId="0867D177"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c>
          <w:tcPr>
            <w:tcW w:w="1359" w:type="dxa"/>
            <w:shd w:val="clear" w:color="auto" w:fill="auto"/>
          </w:tcPr>
          <w:p w14:paraId="11DB76D5"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c>
          <w:tcPr>
            <w:tcW w:w="1359" w:type="dxa"/>
          </w:tcPr>
          <w:p w14:paraId="2B6A907D"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c>
          <w:tcPr>
            <w:tcW w:w="1359" w:type="dxa"/>
          </w:tcPr>
          <w:p w14:paraId="3235CD59" w14:textId="77777777" w:rsidR="002C2134" w:rsidRPr="00D156A6" w:rsidRDefault="002C2134" w:rsidP="00343A6C">
            <w:pPr>
              <w:tabs>
                <w:tab w:val="left" w:pos="0"/>
                <w:tab w:val="left" w:pos="720"/>
                <w:tab w:val="left" w:pos="1440"/>
              </w:tabs>
              <w:spacing w:before="100" w:after="0" w:line="240" w:lineRule="auto"/>
              <w:jc w:val="center"/>
              <w:rPr>
                <w:spacing w:val="-1"/>
                <w:sz w:val="18"/>
                <w:szCs w:val="18"/>
              </w:rPr>
            </w:pPr>
          </w:p>
        </w:tc>
      </w:tr>
    </w:tbl>
    <w:p w14:paraId="6D67D900" w14:textId="77777777" w:rsidR="002C2134" w:rsidRPr="006C6B7A" w:rsidRDefault="002C2134" w:rsidP="002C2134">
      <w:pPr>
        <w:rPr>
          <w:b/>
          <w:spacing w:val="-1"/>
          <w:sz w:val="20"/>
          <w:szCs w:val="20"/>
          <w:u w:val="single"/>
        </w:rPr>
      </w:pPr>
    </w:p>
    <w:p w14:paraId="43FCC52B" w14:textId="77777777" w:rsidR="002C2134" w:rsidRPr="006C6B7A" w:rsidRDefault="002C2134" w:rsidP="002C2134">
      <w:pPr>
        <w:rPr>
          <w:rFonts w:ascii="Times New Roman" w:hAnsi="Times New Roman"/>
        </w:rPr>
      </w:pPr>
    </w:p>
    <w:p w14:paraId="5324D950" w14:textId="0EB2DB55" w:rsidR="002C2134" w:rsidRPr="006C6B7A" w:rsidRDefault="002C2134" w:rsidP="002C2134">
      <w:pPr>
        <w:pStyle w:val="Footer"/>
        <w:framePr w:wrap="around" w:vAnchor="text" w:hAnchor="margin" w:xAlign="right" w:y="1"/>
        <w:rPr>
          <w:rStyle w:val="PageNumber"/>
        </w:rPr>
      </w:pPr>
      <w:r w:rsidRPr="006C6B7A">
        <w:rPr>
          <w:rStyle w:val="PageNumber"/>
        </w:rPr>
        <w:fldChar w:fldCharType="begin"/>
      </w:r>
      <w:r w:rsidRPr="006C6B7A">
        <w:rPr>
          <w:rStyle w:val="PageNumber"/>
        </w:rPr>
        <w:instrText xml:space="preserve">PAGE  </w:instrText>
      </w:r>
      <w:r w:rsidRPr="006C6B7A">
        <w:rPr>
          <w:rStyle w:val="PageNumber"/>
        </w:rPr>
        <w:fldChar w:fldCharType="separate"/>
      </w:r>
      <w:r w:rsidR="00AA2167">
        <w:rPr>
          <w:rStyle w:val="PageNumber"/>
          <w:noProof/>
        </w:rPr>
        <w:t>312</w:t>
      </w:r>
      <w:r w:rsidRPr="006C6B7A">
        <w:rPr>
          <w:rStyle w:val="PageNumber"/>
        </w:rPr>
        <w:fldChar w:fldCharType="end"/>
      </w:r>
    </w:p>
    <w:p w14:paraId="47B1B1F8" w14:textId="77777777" w:rsidR="002C2134" w:rsidRPr="006C6B7A" w:rsidRDefault="002C2134" w:rsidP="002C2134">
      <w:pPr>
        <w:pStyle w:val="Footer"/>
        <w:ind w:right="360"/>
      </w:pPr>
      <w:r w:rsidRPr="006C6B7A">
        <w:t>Farm Number</w:t>
      </w:r>
      <w:r w:rsidRPr="006C6B7A">
        <w:rPr>
          <w:u w:val="single"/>
        </w:rPr>
        <w:t xml:space="preserve"> ________</w:t>
      </w:r>
      <w:r w:rsidRPr="006C6B7A">
        <w:t xml:space="preserve">    </w:t>
      </w:r>
      <w:r w:rsidRPr="006C6B7A">
        <w:rPr>
          <w:u w:val="single"/>
        </w:rPr>
        <w:t xml:space="preserve"> </w:t>
      </w:r>
    </w:p>
    <w:sectPr w:rsidR="002C2134" w:rsidRPr="006C6B7A" w:rsidSect="00A56752">
      <w:headerReference w:type="default" r:id="rId38"/>
      <w:type w:val="continuous"/>
      <w:pgSz w:w="12240" w:h="15840" w:code="1"/>
      <w:pgMar w:top="1440" w:right="1440" w:bottom="1440" w:left="216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B4CF2" w14:textId="77777777" w:rsidR="001C0213" w:rsidRDefault="001C0213">
      <w:pPr>
        <w:spacing w:after="0" w:line="240" w:lineRule="auto"/>
      </w:pPr>
      <w:r>
        <w:separator/>
      </w:r>
    </w:p>
  </w:endnote>
  <w:endnote w:type="continuationSeparator" w:id="0">
    <w:p w14:paraId="5CACD70E" w14:textId="77777777" w:rsidR="001C0213" w:rsidRDefault="001C0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venir Light">
    <w:altName w:val="Calibri"/>
    <w:panose1 w:val="00000000000000000000"/>
    <w:charset w:val="4D"/>
    <w:family w:val="swiss"/>
    <w:notTrueType/>
    <w:pitch w:val="variable"/>
    <w:sig w:usb0="800000AF" w:usb1="5000204A" w:usb2="00000000" w:usb3="00000000" w:csb0="0000009B" w:csb1="00000000"/>
  </w:font>
  <w:font w:name="ComputerModern-Regular">
    <w:altName w:val="MS Gothic"/>
    <w:charset w:val="80"/>
    <w:family w:val="roman"/>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209328"/>
      <w:docPartObj>
        <w:docPartGallery w:val="Page Numbers (Bottom of Page)"/>
        <w:docPartUnique/>
      </w:docPartObj>
    </w:sdtPr>
    <w:sdtEndPr>
      <w:rPr>
        <w:noProof/>
      </w:rPr>
    </w:sdtEndPr>
    <w:sdtContent>
      <w:p w14:paraId="483B2168" w14:textId="339C54E7" w:rsidR="00B57FBF" w:rsidRDefault="00B57F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CAD7FA" w14:textId="77777777" w:rsidR="00971374" w:rsidRDefault="00971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6170" w14:textId="44AEA3D3" w:rsidR="00971374" w:rsidRDefault="00971374">
    <w:pPr>
      <w:pStyle w:val="Footer"/>
      <w:jc w:val="center"/>
    </w:pPr>
    <w:r>
      <w:fldChar w:fldCharType="begin"/>
    </w:r>
    <w:r>
      <w:instrText xml:space="preserve"> PAGE   \* MERGEFORMAT </w:instrText>
    </w:r>
    <w:r>
      <w:fldChar w:fldCharType="separate"/>
    </w:r>
    <w:r>
      <w:rPr>
        <w:noProof/>
      </w:rPr>
      <w:t>100</w:t>
    </w:r>
    <w:r>
      <w:rPr>
        <w:noProof/>
      </w:rPr>
      <w:fldChar w:fldCharType="end"/>
    </w:r>
  </w:p>
  <w:p w14:paraId="0EFA4D68" w14:textId="77777777" w:rsidR="00971374" w:rsidRDefault="00971374">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A5DA6" w14:textId="5D31C7E0" w:rsidR="00971374" w:rsidRDefault="00971374">
    <w:pPr>
      <w:pStyle w:val="Footer"/>
      <w:jc w:val="center"/>
    </w:pPr>
    <w:r>
      <w:fldChar w:fldCharType="begin"/>
    </w:r>
    <w:r>
      <w:instrText xml:space="preserve"> PAGE   \* MERGEFORMAT </w:instrText>
    </w:r>
    <w:r>
      <w:fldChar w:fldCharType="separate"/>
    </w:r>
    <w:r>
      <w:rPr>
        <w:noProof/>
      </w:rPr>
      <w:t>133</w:t>
    </w:r>
    <w:r>
      <w:rPr>
        <w:noProof/>
      </w:rPr>
      <w:fldChar w:fldCharType="end"/>
    </w:r>
  </w:p>
  <w:p w14:paraId="3287A949" w14:textId="77777777" w:rsidR="00971374" w:rsidRDefault="00971374">
    <w:pPr>
      <w:pStyle w:val="Footer"/>
    </w:pPr>
  </w:p>
  <w:p w14:paraId="1F18F624" w14:textId="77777777" w:rsidR="00971374" w:rsidRDefault="0097137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6045" w14:textId="11367F2E" w:rsidR="00971374" w:rsidRDefault="00971374">
    <w:pPr>
      <w:pStyle w:val="Footer"/>
      <w:jc w:val="center"/>
    </w:pPr>
    <w:r>
      <w:fldChar w:fldCharType="begin"/>
    </w:r>
    <w:r>
      <w:instrText xml:space="preserve"> PAGE   \* MERGEFORMAT </w:instrText>
    </w:r>
    <w:r>
      <w:fldChar w:fldCharType="separate"/>
    </w:r>
    <w:r>
      <w:rPr>
        <w:noProof/>
      </w:rPr>
      <w:t>267</w:t>
    </w:r>
    <w:r>
      <w:rPr>
        <w:noProof/>
      </w:rPr>
      <w:fldChar w:fldCharType="end"/>
    </w:r>
  </w:p>
  <w:p w14:paraId="13822A89" w14:textId="77777777" w:rsidR="00971374" w:rsidRDefault="00971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1DD3B" w14:textId="77777777" w:rsidR="001C0213" w:rsidRDefault="001C0213">
      <w:pPr>
        <w:spacing w:after="0" w:line="240" w:lineRule="auto"/>
      </w:pPr>
      <w:r>
        <w:separator/>
      </w:r>
    </w:p>
  </w:footnote>
  <w:footnote w:type="continuationSeparator" w:id="0">
    <w:p w14:paraId="7348DFEF" w14:textId="77777777" w:rsidR="001C0213" w:rsidRDefault="001C0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D1ED" w14:textId="77777777" w:rsidR="00971374" w:rsidRDefault="00971374" w:rsidP="00601A92">
    <w:pPr>
      <w:pStyle w:val="Header"/>
      <w:tabs>
        <w:tab w:val="left" w:pos="2880"/>
      </w:tabs>
    </w:pPr>
  </w:p>
  <w:p w14:paraId="76754191" w14:textId="77777777" w:rsidR="00971374" w:rsidRDefault="009713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309D" w14:textId="77777777" w:rsidR="00971374" w:rsidRDefault="00971374" w:rsidP="00601A92">
    <w:pPr>
      <w:pStyle w:val="Header"/>
      <w:tabs>
        <w:tab w:val="left" w:pos="4410"/>
      </w:tabs>
      <w:jc w:val="center"/>
    </w:pPr>
  </w:p>
  <w:p w14:paraId="1473A917" w14:textId="77777777" w:rsidR="00971374" w:rsidRDefault="00971374" w:rsidP="00601A92">
    <w:pPr>
      <w:jc w:val="center"/>
    </w:pPr>
  </w:p>
  <w:p w14:paraId="342A97B8" w14:textId="77777777" w:rsidR="00971374" w:rsidRDefault="00971374" w:rsidP="00601A92">
    <w:pPr>
      <w:tabs>
        <w:tab w:val="left" w:pos="705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5018" w14:textId="77777777" w:rsidR="00971374" w:rsidRDefault="00971374" w:rsidP="00601A92">
    <w:pPr>
      <w:pStyle w:val="Header"/>
      <w:tabs>
        <w:tab w:val="left" w:pos="4410"/>
      </w:tabs>
      <w:jc w:val="center"/>
    </w:pPr>
  </w:p>
  <w:p w14:paraId="1F41A853" w14:textId="77777777" w:rsidR="00971374" w:rsidRDefault="00971374" w:rsidP="00601A92">
    <w:pPr>
      <w:jc w:val="center"/>
    </w:pPr>
  </w:p>
  <w:p w14:paraId="34E33884" w14:textId="77777777" w:rsidR="00971374" w:rsidRDefault="00971374" w:rsidP="00601A92">
    <w:pPr>
      <w:tabs>
        <w:tab w:val="left" w:pos="70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EB8"/>
    <w:multiLevelType w:val="hybridMultilevel"/>
    <w:tmpl w:val="0A84C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56EC0970">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C4F26"/>
    <w:multiLevelType w:val="hybridMultilevel"/>
    <w:tmpl w:val="A0A20C5C"/>
    <w:lvl w:ilvl="0" w:tplc="3AA0573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55F392E"/>
    <w:multiLevelType w:val="hybridMultilevel"/>
    <w:tmpl w:val="8B1652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C18DF"/>
    <w:multiLevelType w:val="hybridMultilevel"/>
    <w:tmpl w:val="DB084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A93114"/>
    <w:multiLevelType w:val="hybridMultilevel"/>
    <w:tmpl w:val="23AA9306"/>
    <w:lvl w:ilvl="0" w:tplc="8D36B7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4AF25D2"/>
    <w:multiLevelType w:val="hybridMultilevel"/>
    <w:tmpl w:val="44F4B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1051A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F8015F"/>
    <w:multiLevelType w:val="multilevel"/>
    <w:tmpl w:val="981620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1EF1413F"/>
    <w:multiLevelType w:val="hybridMultilevel"/>
    <w:tmpl w:val="12C69B40"/>
    <w:lvl w:ilvl="0" w:tplc="D35CFF2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F037FA6"/>
    <w:multiLevelType w:val="hybridMultilevel"/>
    <w:tmpl w:val="7F6E3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575907"/>
    <w:multiLevelType w:val="hybridMultilevel"/>
    <w:tmpl w:val="46E057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167C3F"/>
    <w:multiLevelType w:val="hybridMultilevel"/>
    <w:tmpl w:val="627A5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570A0"/>
    <w:multiLevelType w:val="hybridMultilevel"/>
    <w:tmpl w:val="084A43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3F163F"/>
    <w:multiLevelType w:val="hybridMultilevel"/>
    <w:tmpl w:val="5C52195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304819"/>
    <w:multiLevelType w:val="hybridMultilevel"/>
    <w:tmpl w:val="E612F38C"/>
    <w:lvl w:ilvl="0" w:tplc="3B302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4E781B"/>
    <w:multiLevelType w:val="hybridMultilevel"/>
    <w:tmpl w:val="7F6E3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04004E"/>
    <w:multiLevelType w:val="hybridMultilevel"/>
    <w:tmpl w:val="0A2CA6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32A75C0B"/>
    <w:multiLevelType w:val="hybridMultilevel"/>
    <w:tmpl w:val="C4846D34"/>
    <w:lvl w:ilvl="0" w:tplc="DD74492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C0C4DC7"/>
    <w:multiLevelType w:val="hybridMultilevel"/>
    <w:tmpl w:val="9664E4F2"/>
    <w:lvl w:ilvl="0" w:tplc="87F6503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15:restartNumberingAfterBreak="0">
    <w:nsid w:val="3DBA40CC"/>
    <w:multiLevelType w:val="hybridMultilevel"/>
    <w:tmpl w:val="B4DCF620"/>
    <w:lvl w:ilvl="0" w:tplc="A7AC25A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3E917F01"/>
    <w:multiLevelType w:val="hybridMultilevel"/>
    <w:tmpl w:val="526A2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2864B3"/>
    <w:multiLevelType w:val="hybridMultilevel"/>
    <w:tmpl w:val="C93E08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66754"/>
    <w:multiLevelType w:val="hybridMultilevel"/>
    <w:tmpl w:val="99806CF4"/>
    <w:lvl w:ilvl="0" w:tplc="1772E95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4BDD27D8"/>
    <w:multiLevelType w:val="hybridMultilevel"/>
    <w:tmpl w:val="93DC08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DC6C42"/>
    <w:multiLevelType w:val="hybridMultilevel"/>
    <w:tmpl w:val="EF58A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5E1ED9"/>
    <w:multiLevelType w:val="hybridMultilevel"/>
    <w:tmpl w:val="C046D666"/>
    <w:lvl w:ilvl="0" w:tplc="B89A8DB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4FB75528"/>
    <w:multiLevelType w:val="hybridMultilevel"/>
    <w:tmpl w:val="C5BC4B28"/>
    <w:lvl w:ilvl="0" w:tplc="3B302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6573EE"/>
    <w:multiLevelType w:val="hybridMultilevel"/>
    <w:tmpl w:val="3934F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A84A73"/>
    <w:multiLevelType w:val="hybridMultilevel"/>
    <w:tmpl w:val="9FCE1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B05EAA"/>
    <w:multiLevelType w:val="hybridMultilevel"/>
    <w:tmpl w:val="DD68948E"/>
    <w:lvl w:ilvl="0" w:tplc="1768627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5BA51BEC"/>
    <w:multiLevelType w:val="hybridMultilevel"/>
    <w:tmpl w:val="E49A67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7C6ABE"/>
    <w:multiLevelType w:val="hybridMultilevel"/>
    <w:tmpl w:val="14FA18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124656"/>
    <w:multiLevelType w:val="multilevel"/>
    <w:tmpl w:val="40DA47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AE777E9"/>
    <w:multiLevelType w:val="hybridMultilevel"/>
    <w:tmpl w:val="C1A8D0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4B49F2"/>
    <w:multiLevelType w:val="hybridMultilevel"/>
    <w:tmpl w:val="7C7C0E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1A2CC0"/>
    <w:multiLevelType w:val="hybridMultilevel"/>
    <w:tmpl w:val="0908F9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8A30FB"/>
    <w:multiLevelType w:val="hybridMultilevel"/>
    <w:tmpl w:val="3934F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8418C6"/>
    <w:multiLevelType w:val="hybridMultilevel"/>
    <w:tmpl w:val="055C1E14"/>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7BFB1297"/>
    <w:multiLevelType w:val="hybridMultilevel"/>
    <w:tmpl w:val="C02AA1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8203A7"/>
    <w:multiLevelType w:val="hybridMultilevel"/>
    <w:tmpl w:val="284A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176C7E"/>
    <w:multiLevelType w:val="hybridMultilevel"/>
    <w:tmpl w:val="81368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3144497">
    <w:abstractNumId w:val="26"/>
  </w:num>
  <w:num w:numId="2" w16cid:durableId="341014039">
    <w:abstractNumId w:val="14"/>
  </w:num>
  <w:num w:numId="3" w16cid:durableId="2072262797">
    <w:abstractNumId w:val="7"/>
  </w:num>
  <w:num w:numId="4" w16cid:durableId="552540687">
    <w:abstractNumId w:val="20"/>
  </w:num>
  <w:num w:numId="5" w16cid:durableId="1484004274">
    <w:abstractNumId w:val="37"/>
  </w:num>
  <w:num w:numId="6" w16cid:durableId="1117064147">
    <w:abstractNumId w:val="38"/>
  </w:num>
  <w:num w:numId="7" w16cid:durableId="533886641">
    <w:abstractNumId w:val="2"/>
  </w:num>
  <w:num w:numId="8" w16cid:durableId="587734545">
    <w:abstractNumId w:val="31"/>
  </w:num>
  <w:num w:numId="9" w16cid:durableId="973872344">
    <w:abstractNumId w:val="0"/>
  </w:num>
  <w:num w:numId="10" w16cid:durableId="302929268">
    <w:abstractNumId w:val="34"/>
  </w:num>
  <w:num w:numId="11" w16cid:durableId="275917469">
    <w:abstractNumId w:val="21"/>
  </w:num>
  <w:num w:numId="12" w16cid:durableId="257908954">
    <w:abstractNumId w:val="10"/>
  </w:num>
  <w:num w:numId="13" w16cid:durableId="471561308">
    <w:abstractNumId w:val="33"/>
  </w:num>
  <w:num w:numId="14" w16cid:durableId="163209942">
    <w:abstractNumId w:val="35"/>
  </w:num>
  <w:num w:numId="15" w16cid:durableId="1245190884">
    <w:abstractNumId w:val="30"/>
  </w:num>
  <w:num w:numId="16" w16cid:durableId="1435321113">
    <w:abstractNumId w:val="6"/>
  </w:num>
  <w:num w:numId="17" w16cid:durableId="1534734269">
    <w:abstractNumId w:val="13"/>
  </w:num>
  <w:num w:numId="18" w16cid:durableId="1504007251">
    <w:abstractNumId w:val="23"/>
  </w:num>
  <w:num w:numId="19" w16cid:durableId="1823160031">
    <w:abstractNumId w:val="32"/>
  </w:num>
  <w:num w:numId="20" w16cid:durableId="1393507190">
    <w:abstractNumId w:val="12"/>
  </w:num>
  <w:num w:numId="21" w16cid:durableId="1252934320">
    <w:abstractNumId w:val="27"/>
  </w:num>
  <w:num w:numId="22" w16cid:durableId="1771581099">
    <w:abstractNumId w:val="24"/>
  </w:num>
  <w:num w:numId="23" w16cid:durableId="1606498541">
    <w:abstractNumId w:val="3"/>
  </w:num>
  <w:num w:numId="24" w16cid:durableId="1589777549">
    <w:abstractNumId w:val="40"/>
  </w:num>
  <w:num w:numId="25" w16cid:durableId="1350527656">
    <w:abstractNumId w:val="9"/>
  </w:num>
  <w:num w:numId="26" w16cid:durableId="815102660">
    <w:abstractNumId w:val="36"/>
  </w:num>
  <w:num w:numId="27" w16cid:durableId="1857693546">
    <w:abstractNumId w:val="11"/>
  </w:num>
  <w:num w:numId="28" w16cid:durableId="759563142">
    <w:abstractNumId w:val="28"/>
  </w:num>
  <w:num w:numId="29" w16cid:durableId="20592356">
    <w:abstractNumId w:val="15"/>
  </w:num>
  <w:num w:numId="30" w16cid:durableId="837967547">
    <w:abstractNumId w:val="39"/>
  </w:num>
  <w:num w:numId="31" w16cid:durableId="1355037962">
    <w:abstractNumId w:val="5"/>
  </w:num>
  <w:num w:numId="32" w16cid:durableId="2012370154">
    <w:abstractNumId w:val="16"/>
  </w:num>
  <w:num w:numId="33" w16cid:durableId="1084841919">
    <w:abstractNumId w:val="22"/>
  </w:num>
  <w:num w:numId="34" w16cid:durableId="1258632954">
    <w:abstractNumId w:val="18"/>
  </w:num>
  <w:num w:numId="35" w16cid:durableId="449516888">
    <w:abstractNumId w:val="4"/>
  </w:num>
  <w:num w:numId="36" w16cid:durableId="1588149342">
    <w:abstractNumId w:val="8"/>
  </w:num>
  <w:num w:numId="37" w16cid:durableId="284166294">
    <w:abstractNumId w:val="29"/>
  </w:num>
  <w:num w:numId="38" w16cid:durableId="1219054828">
    <w:abstractNumId w:val="25"/>
  </w:num>
  <w:num w:numId="39" w16cid:durableId="1365519596">
    <w:abstractNumId w:val="19"/>
  </w:num>
  <w:num w:numId="40" w16cid:durableId="967275418">
    <w:abstractNumId w:val="17"/>
  </w:num>
  <w:num w:numId="41" w16cid:durableId="83279707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KwMDY1Njc2srQ0MrVQ0lEKTi0uzszPAykwNKgFAL/M5gktAAAA"/>
  </w:docVars>
  <w:rsids>
    <w:rsidRoot w:val="003B7BA6"/>
    <w:rsid w:val="00006B42"/>
    <w:rsid w:val="0002083E"/>
    <w:rsid w:val="00023F01"/>
    <w:rsid w:val="00031DD3"/>
    <w:rsid w:val="00035DDB"/>
    <w:rsid w:val="00043160"/>
    <w:rsid w:val="000438E8"/>
    <w:rsid w:val="00043F57"/>
    <w:rsid w:val="00047F62"/>
    <w:rsid w:val="00050187"/>
    <w:rsid w:val="00076C5C"/>
    <w:rsid w:val="0007735C"/>
    <w:rsid w:val="00080E7D"/>
    <w:rsid w:val="000A17B9"/>
    <w:rsid w:val="000A35F8"/>
    <w:rsid w:val="000A5C42"/>
    <w:rsid w:val="000A72A3"/>
    <w:rsid w:val="000C2451"/>
    <w:rsid w:val="000C26BC"/>
    <w:rsid w:val="000D00D8"/>
    <w:rsid w:val="000D430E"/>
    <w:rsid w:val="000D65C3"/>
    <w:rsid w:val="000E04F0"/>
    <w:rsid w:val="000E4A74"/>
    <w:rsid w:val="000F3035"/>
    <w:rsid w:val="000F67E0"/>
    <w:rsid w:val="000F7A83"/>
    <w:rsid w:val="00107B37"/>
    <w:rsid w:val="00110734"/>
    <w:rsid w:val="00111D19"/>
    <w:rsid w:val="00120351"/>
    <w:rsid w:val="001227A0"/>
    <w:rsid w:val="00123F9E"/>
    <w:rsid w:val="001316B8"/>
    <w:rsid w:val="00132F97"/>
    <w:rsid w:val="0013679C"/>
    <w:rsid w:val="00137B49"/>
    <w:rsid w:val="00143062"/>
    <w:rsid w:val="001456C9"/>
    <w:rsid w:val="001468DD"/>
    <w:rsid w:val="001513D3"/>
    <w:rsid w:val="00163DD8"/>
    <w:rsid w:val="00166611"/>
    <w:rsid w:val="0017071C"/>
    <w:rsid w:val="00171773"/>
    <w:rsid w:val="001731ED"/>
    <w:rsid w:val="0017376E"/>
    <w:rsid w:val="0017722B"/>
    <w:rsid w:val="00184269"/>
    <w:rsid w:val="001940FE"/>
    <w:rsid w:val="00197A5A"/>
    <w:rsid w:val="001A16ED"/>
    <w:rsid w:val="001A2BD3"/>
    <w:rsid w:val="001A3D81"/>
    <w:rsid w:val="001A46DC"/>
    <w:rsid w:val="001A70D5"/>
    <w:rsid w:val="001B1B4E"/>
    <w:rsid w:val="001B414E"/>
    <w:rsid w:val="001B6B3E"/>
    <w:rsid w:val="001B6EC1"/>
    <w:rsid w:val="001C0213"/>
    <w:rsid w:val="001C275D"/>
    <w:rsid w:val="001C3D45"/>
    <w:rsid w:val="001C7600"/>
    <w:rsid w:val="001D1B75"/>
    <w:rsid w:val="001D664C"/>
    <w:rsid w:val="001E10AE"/>
    <w:rsid w:val="001E3264"/>
    <w:rsid w:val="001E3AF1"/>
    <w:rsid w:val="00201126"/>
    <w:rsid w:val="00205CBE"/>
    <w:rsid w:val="00205F86"/>
    <w:rsid w:val="00212014"/>
    <w:rsid w:val="002124B0"/>
    <w:rsid w:val="00212741"/>
    <w:rsid w:val="002148DA"/>
    <w:rsid w:val="002148F8"/>
    <w:rsid w:val="00221D2D"/>
    <w:rsid w:val="00226A94"/>
    <w:rsid w:val="00230ED2"/>
    <w:rsid w:val="00240B26"/>
    <w:rsid w:val="00247D24"/>
    <w:rsid w:val="00252916"/>
    <w:rsid w:val="00255F17"/>
    <w:rsid w:val="002579D5"/>
    <w:rsid w:val="00261106"/>
    <w:rsid w:val="00265438"/>
    <w:rsid w:val="00275989"/>
    <w:rsid w:val="002810E2"/>
    <w:rsid w:val="0028285D"/>
    <w:rsid w:val="00282E82"/>
    <w:rsid w:val="00295334"/>
    <w:rsid w:val="002A3D32"/>
    <w:rsid w:val="002A582A"/>
    <w:rsid w:val="002B048E"/>
    <w:rsid w:val="002C128D"/>
    <w:rsid w:val="002C2134"/>
    <w:rsid w:val="002C37EE"/>
    <w:rsid w:val="002C4810"/>
    <w:rsid w:val="002C67CF"/>
    <w:rsid w:val="002E166C"/>
    <w:rsid w:val="002E2FF9"/>
    <w:rsid w:val="002E769B"/>
    <w:rsid w:val="002E7E63"/>
    <w:rsid w:val="002E7EBC"/>
    <w:rsid w:val="002F1D8F"/>
    <w:rsid w:val="002F4305"/>
    <w:rsid w:val="0030354F"/>
    <w:rsid w:val="00311346"/>
    <w:rsid w:val="00335BC5"/>
    <w:rsid w:val="00343A6C"/>
    <w:rsid w:val="00344B82"/>
    <w:rsid w:val="00345E6C"/>
    <w:rsid w:val="00347806"/>
    <w:rsid w:val="00351CBC"/>
    <w:rsid w:val="00352F60"/>
    <w:rsid w:val="00355125"/>
    <w:rsid w:val="00357785"/>
    <w:rsid w:val="00362B28"/>
    <w:rsid w:val="003634C8"/>
    <w:rsid w:val="003734A1"/>
    <w:rsid w:val="00375269"/>
    <w:rsid w:val="00381F30"/>
    <w:rsid w:val="00382BDA"/>
    <w:rsid w:val="00383D2D"/>
    <w:rsid w:val="00391A97"/>
    <w:rsid w:val="0039481F"/>
    <w:rsid w:val="00394B8E"/>
    <w:rsid w:val="0039726D"/>
    <w:rsid w:val="003A03CF"/>
    <w:rsid w:val="003A25AF"/>
    <w:rsid w:val="003A2740"/>
    <w:rsid w:val="003A62BB"/>
    <w:rsid w:val="003B1E34"/>
    <w:rsid w:val="003B37D7"/>
    <w:rsid w:val="003B7BA6"/>
    <w:rsid w:val="003C05AE"/>
    <w:rsid w:val="003C78CA"/>
    <w:rsid w:val="003D042D"/>
    <w:rsid w:val="003D06F8"/>
    <w:rsid w:val="003D2375"/>
    <w:rsid w:val="003D4CBD"/>
    <w:rsid w:val="003E4E70"/>
    <w:rsid w:val="003E749F"/>
    <w:rsid w:val="003F0A86"/>
    <w:rsid w:val="003F2F6D"/>
    <w:rsid w:val="003F45E1"/>
    <w:rsid w:val="003F5200"/>
    <w:rsid w:val="003F7FF7"/>
    <w:rsid w:val="00402B0B"/>
    <w:rsid w:val="0040380D"/>
    <w:rsid w:val="00416BE0"/>
    <w:rsid w:val="00421BBF"/>
    <w:rsid w:val="00426032"/>
    <w:rsid w:val="00431F6A"/>
    <w:rsid w:val="0043444F"/>
    <w:rsid w:val="0043457D"/>
    <w:rsid w:val="00435BD5"/>
    <w:rsid w:val="00441085"/>
    <w:rsid w:val="004464FE"/>
    <w:rsid w:val="00451CC6"/>
    <w:rsid w:val="00453338"/>
    <w:rsid w:val="00453409"/>
    <w:rsid w:val="00454793"/>
    <w:rsid w:val="0045537C"/>
    <w:rsid w:val="004561E5"/>
    <w:rsid w:val="004564EB"/>
    <w:rsid w:val="00474BC8"/>
    <w:rsid w:val="00484618"/>
    <w:rsid w:val="00484C77"/>
    <w:rsid w:val="00485459"/>
    <w:rsid w:val="00487EA1"/>
    <w:rsid w:val="0049170B"/>
    <w:rsid w:val="00492BE7"/>
    <w:rsid w:val="00495691"/>
    <w:rsid w:val="00495818"/>
    <w:rsid w:val="00495866"/>
    <w:rsid w:val="00497C31"/>
    <w:rsid w:val="004A501C"/>
    <w:rsid w:val="004B1E55"/>
    <w:rsid w:val="004C1030"/>
    <w:rsid w:val="004C56F1"/>
    <w:rsid w:val="004C5D97"/>
    <w:rsid w:val="004D3FBE"/>
    <w:rsid w:val="004D41D7"/>
    <w:rsid w:val="004D6FAD"/>
    <w:rsid w:val="004E3A0B"/>
    <w:rsid w:val="004E5830"/>
    <w:rsid w:val="004E5D2D"/>
    <w:rsid w:val="00500DA6"/>
    <w:rsid w:val="005102F5"/>
    <w:rsid w:val="00517892"/>
    <w:rsid w:val="00517DD4"/>
    <w:rsid w:val="00517F40"/>
    <w:rsid w:val="005202D6"/>
    <w:rsid w:val="00524320"/>
    <w:rsid w:val="0052527B"/>
    <w:rsid w:val="005327E9"/>
    <w:rsid w:val="00533181"/>
    <w:rsid w:val="00533AFA"/>
    <w:rsid w:val="00534629"/>
    <w:rsid w:val="005348E1"/>
    <w:rsid w:val="00534DC8"/>
    <w:rsid w:val="00537651"/>
    <w:rsid w:val="00537B76"/>
    <w:rsid w:val="005409EC"/>
    <w:rsid w:val="0054307E"/>
    <w:rsid w:val="005434FE"/>
    <w:rsid w:val="00547AF9"/>
    <w:rsid w:val="005527B2"/>
    <w:rsid w:val="00560BB3"/>
    <w:rsid w:val="00563F6C"/>
    <w:rsid w:val="005644F1"/>
    <w:rsid w:val="0056644B"/>
    <w:rsid w:val="005741D0"/>
    <w:rsid w:val="00577748"/>
    <w:rsid w:val="00583307"/>
    <w:rsid w:val="00583543"/>
    <w:rsid w:val="00584751"/>
    <w:rsid w:val="00596EA2"/>
    <w:rsid w:val="005970C2"/>
    <w:rsid w:val="005A627E"/>
    <w:rsid w:val="005B1670"/>
    <w:rsid w:val="005B2213"/>
    <w:rsid w:val="005B2A6D"/>
    <w:rsid w:val="005B425A"/>
    <w:rsid w:val="005B673D"/>
    <w:rsid w:val="005C3D0A"/>
    <w:rsid w:val="005D40ED"/>
    <w:rsid w:val="005D74C3"/>
    <w:rsid w:val="005E180F"/>
    <w:rsid w:val="005E4F27"/>
    <w:rsid w:val="005F3471"/>
    <w:rsid w:val="005F3C9F"/>
    <w:rsid w:val="005F633C"/>
    <w:rsid w:val="00601872"/>
    <w:rsid w:val="00601A92"/>
    <w:rsid w:val="006024C5"/>
    <w:rsid w:val="00606785"/>
    <w:rsid w:val="00611E38"/>
    <w:rsid w:val="00613186"/>
    <w:rsid w:val="0061457E"/>
    <w:rsid w:val="00620CBA"/>
    <w:rsid w:val="00631C0B"/>
    <w:rsid w:val="006403F9"/>
    <w:rsid w:val="00641F70"/>
    <w:rsid w:val="0064637C"/>
    <w:rsid w:val="006474A2"/>
    <w:rsid w:val="00647F80"/>
    <w:rsid w:val="00652E80"/>
    <w:rsid w:val="0066005F"/>
    <w:rsid w:val="0066183C"/>
    <w:rsid w:val="00664200"/>
    <w:rsid w:val="00666C44"/>
    <w:rsid w:val="00677478"/>
    <w:rsid w:val="0068177F"/>
    <w:rsid w:val="006834E4"/>
    <w:rsid w:val="00684440"/>
    <w:rsid w:val="006907B3"/>
    <w:rsid w:val="00692799"/>
    <w:rsid w:val="006929C0"/>
    <w:rsid w:val="00695D17"/>
    <w:rsid w:val="00695FFF"/>
    <w:rsid w:val="006962F6"/>
    <w:rsid w:val="006A2062"/>
    <w:rsid w:val="006A43A9"/>
    <w:rsid w:val="006A57BE"/>
    <w:rsid w:val="006B0E2E"/>
    <w:rsid w:val="006B6926"/>
    <w:rsid w:val="006B7662"/>
    <w:rsid w:val="006C372F"/>
    <w:rsid w:val="006C7807"/>
    <w:rsid w:val="006D3AA0"/>
    <w:rsid w:val="006D4471"/>
    <w:rsid w:val="006D4DCB"/>
    <w:rsid w:val="006E1BC4"/>
    <w:rsid w:val="006E3CC9"/>
    <w:rsid w:val="006E632A"/>
    <w:rsid w:val="006F0CC7"/>
    <w:rsid w:val="006F1EAB"/>
    <w:rsid w:val="006F47A0"/>
    <w:rsid w:val="006F5D8B"/>
    <w:rsid w:val="00701F60"/>
    <w:rsid w:val="00703872"/>
    <w:rsid w:val="00704C88"/>
    <w:rsid w:val="007062EF"/>
    <w:rsid w:val="00706633"/>
    <w:rsid w:val="00707A94"/>
    <w:rsid w:val="0071395A"/>
    <w:rsid w:val="00715F50"/>
    <w:rsid w:val="00716DED"/>
    <w:rsid w:val="007265F7"/>
    <w:rsid w:val="00732897"/>
    <w:rsid w:val="007343D1"/>
    <w:rsid w:val="007368A8"/>
    <w:rsid w:val="00740B24"/>
    <w:rsid w:val="007523EB"/>
    <w:rsid w:val="00761EE5"/>
    <w:rsid w:val="0076473C"/>
    <w:rsid w:val="0076720A"/>
    <w:rsid w:val="00770575"/>
    <w:rsid w:val="00772DD8"/>
    <w:rsid w:val="00774F61"/>
    <w:rsid w:val="007813A0"/>
    <w:rsid w:val="00787794"/>
    <w:rsid w:val="00787D44"/>
    <w:rsid w:val="00791221"/>
    <w:rsid w:val="00794470"/>
    <w:rsid w:val="00796FF0"/>
    <w:rsid w:val="007A0F53"/>
    <w:rsid w:val="007A1D88"/>
    <w:rsid w:val="007A3C29"/>
    <w:rsid w:val="007A4486"/>
    <w:rsid w:val="007A4626"/>
    <w:rsid w:val="007A6863"/>
    <w:rsid w:val="007A7DC6"/>
    <w:rsid w:val="007B181B"/>
    <w:rsid w:val="007B7AE6"/>
    <w:rsid w:val="007C03C4"/>
    <w:rsid w:val="007C3E8C"/>
    <w:rsid w:val="007C7E73"/>
    <w:rsid w:val="007D017D"/>
    <w:rsid w:val="007D1D20"/>
    <w:rsid w:val="007D3BFE"/>
    <w:rsid w:val="007D4846"/>
    <w:rsid w:val="007E2873"/>
    <w:rsid w:val="007E2F0A"/>
    <w:rsid w:val="007F02AF"/>
    <w:rsid w:val="007F2F56"/>
    <w:rsid w:val="00800C31"/>
    <w:rsid w:val="008109D0"/>
    <w:rsid w:val="008147AE"/>
    <w:rsid w:val="00822390"/>
    <w:rsid w:val="008229D6"/>
    <w:rsid w:val="00826A95"/>
    <w:rsid w:val="00830E4F"/>
    <w:rsid w:val="008310A1"/>
    <w:rsid w:val="0083143D"/>
    <w:rsid w:val="00833FE0"/>
    <w:rsid w:val="00837533"/>
    <w:rsid w:val="008409B4"/>
    <w:rsid w:val="00842701"/>
    <w:rsid w:val="00844765"/>
    <w:rsid w:val="00857701"/>
    <w:rsid w:val="00872436"/>
    <w:rsid w:val="00881D9C"/>
    <w:rsid w:val="00884F0A"/>
    <w:rsid w:val="00886518"/>
    <w:rsid w:val="00887907"/>
    <w:rsid w:val="00890C43"/>
    <w:rsid w:val="00897356"/>
    <w:rsid w:val="008A13C8"/>
    <w:rsid w:val="008A73C3"/>
    <w:rsid w:val="008A7806"/>
    <w:rsid w:val="008B7F99"/>
    <w:rsid w:val="008C14C4"/>
    <w:rsid w:val="008C39FA"/>
    <w:rsid w:val="008C7916"/>
    <w:rsid w:val="008D0B7F"/>
    <w:rsid w:val="008D1709"/>
    <w:rsid w:val="008D4351"/>
    <w:rsid w:val="008D4B5C"/>
    <w:rsid w:val="008D60AC"/>
    <w:rsid w:val="008E0C6E"/>
    <w:rsid w:val="008E27D5"/>
    <w:rsid w:val="008E2B0B"/>
    <w:rsid w:val="008F56D7"/>
    <w:rsid w:val="008F6A1D"/>
    <w:rsid w:val="008F70CA"/>
    <w:rsid w:val="008F728F"/>
    <w:rsid w:val="0090044A"/>
    <w:rsid w:val="00906F16"/>
    <w:rsid w:val="00906F61"/>
    <w:rsid w:val="00910CD2"/>
    <w:rsid w:val="00910FC3"/>
    <w:rsid w:val="0091194F"/>
    <w:rsid w:val="009143E6"/>
    <w:rsid w:val="00922B60"/>
    <w:rsid w:val="00926B7F"/>
    <w:rsid w:val="00935ECF"/>
    <w:rsid w:val="00937B3F"/>
    <w:rsid w:val="00941470"/>
    <w:rsid w:val="00942A81"/>
    <w:rsid w:val="00942FAA"/>
    <w:rsid w:val="009471F2"/>
    <w:rsid w:val="00956A18"/>
    <w:rsid w:val="00956CF0"/>
    <w:rsid w:val="009609A4"/>
    <w:rsid w:val="009642DB"/>
    <w:rsid w:val="00971374"/>
    <w:rsid w:val="00980F71"/>
    <w:rsid w:val="0098231B"/>
    <w:rsid w:val="00983190"/>
    <w:rsid w:val="0098605A"/>
    <w:rsid w:val="0099020A"/>
    <w:rsid w:val="00993728"/>
    <w:rsid w:val="00993943"/>
    <w:rsid w:val="009939D7"/>
    <w:rsid w:val="00994009"/>
    <w:rsid w:val="009953B5"/>
    <w:rsid w:val="00996865"/>
    <w:rsid w:val="00997743"/>
    <w:rsid w:val="009B109B"/>
    <w:rsid w:val="009B3198"/>
    <w:rsid w:val="009B6DE1"/>
    <w:rsid w:val="009C0E4B"/>
    <w:rsid w:val="009C1039"/>
    <w:rsid w:val="009C461A"/>
    <w:rsid w:val="009C5D52"/>
    <w:rsid w:val="009C703B"/>
    <w:rsid w:val="009D6032"/>
    <w:rsid w:val="009D6675"/>
    <w:rsid w:val="009E5306"/>
    <w:rsid w:val="009F21B1"/>
    <w:rsid w:val="009F46E4"/>
    <w:rsid w:val="009F5358"/>
    <w:rsid w:val="009F5C89"/>
    <w:rsid w:val="00A0342F"/>
    <w:rsid w:val="00A15D5A"/>
    <w:rsid w:val="00A204F1"/>
    <w:rsid w:val="00A258AB"/>
    <w:rsid w:val="00A34265"/>
    <w:rsid w:val="00A35C11"/>
    <w:rsid w:val="00A525A9"/>
    <w:rsid w:val="00A56752"/>
    <w:rsid w:val="00A62A0B"/>
    <w:rsid w:val="00A819D7"/>
    <w:rsid w:val="00A829F0"/>
    <w:rsid w:val="00A87F50"/>
    <w:rsid w:val="00A929E3"/>
    <w:rsid w:val="00AA2167"/>
    <w:rsid w:val="00AA2F97"/>
    <w:rsid w:val="00AA457F"/>
    <w:rsid w:val="00AA4C50"/>
    <w:rsid w:val="00AA57A5"/>
    <w:rsid w:val="00AB03AC"/>
    <w:rsid w:val="00AB66D7"/>
    <w:rsid w:val="00AB790F"/>
    <w:rsid w:val="00AC2C25"/>
    <w:rsid w:val="00AC3498"/>
    <w:rsid w:val="00AC64A1"/>
    <w:rsid w:val="00AE2108"/>
    <w:rsid w:val="00AE3D69"/>
    <w:rsid w:val="00AF4884"/>
    <w:rsid w:val="00AF6479"/>
    <w:rsid w:val="00B14426"/>
    <w:rsid w:val="00B14BC7"/>
    <w:rsid w:val="00B14C5C"/>
    <w:rsid w:val="00B2022C"/>
    <w:rsid w:val="00B21570"/>
    <w:rsid w:val="00B227A3"/>
    <w:rsid w:val="00B3110A"/>
    <w:rsid w:val="00B3450B"/>
    <w:rsid w:val="00B360D9"/>
    <w:rsid w:val="00B4009C"/>
    <w:rsid w:val="00B516EA"/>
    <w:rsid w:val="00B52A4F"/>
    <w:rsid w:val="00B5478B"/>
    <w:rsid w:val="00B5615B"/>
    <w:rsid w:val="00B57FBF"/>
    <w:rsid w:val="00B65232"/>
    <w:rsid w:val="00B6531A"/>
    <w:rsid w:val="00B73406"/>
    <w:rsid w:val="00B766E5"/>
    <w:rsid w:val="00B8063E"/>
    <w:rsid w:val="00B832DF"/>
    <w:rsid w:val="00B8540B"/>
    <w:rsid w:val="00B9096D"/>
    <w:rsid w:val="00B9177D"/>
    <w:rsid w:val="00B95888"/>
    <w:rsid w:val="00B959DE"/>
    <w:rsid w:val="00B97E7C"/>
    <w:rsid w:val="00BB4A22"/>
    <w:rsid w:val="00BB69FB"/>
    <w:rsid w:val="00BB702A"/>
    <w:rsid w:val="00BC0298"/>
    <w:rsid w:val="00BC5374"/>
    <w:rsid w:val="00BD02B6"/>
    <w:rsid w:val="00BD04F2"/>
    <w:rsid w:val="00BD09CF"/>
    <w:rsid w:val="00BD2466"/>
    <w:rsid w:val="00BD2BF6"/>
    <w:rsid w:val="00BD2D3D"/>
    <w:rsid w:val="00BD4DD7"/>
    <w:rsid w:val="00BE021E"/>
    <w:rsid w:val="00BE1673"/>
    <w:rsid w:val="00BE3563"/>
    <w:rsid w:val="00BE52DA"/>
    <w:rsid w:val="00BE52E4"/>
    <w:rsid w:val="00BE5490"/>
    <w:rsid w:val="00BF3F7A"/>
    <w:rsid w:val="00BF43A0"/>
    <w:rsid w:val="00BF5EAF"/>
    <w:rsid w:val="00BF76FE"/>
    <w:rsid w:val="00C074E1"/>
    <w:rsid w:val="00C13724"/>
    <w:rsid w:val="00C141B8"/>
    <w:rsid w:val="00C24414"/>
    <w:rsid w:val="00C25E76"/>
    <w:rsid w:val="00C25F27"/>
    <w:rsid w:val="00C27660"/>
    <w:rsid w:val="00C323DD"/>
    <w:rsid w:val="00C32CD7"/>
    <w:rsid w:val="00C35235"/>
    <w:rsid w:val="00C355D7"/>
    <w:rsid w:val="00C35CE9"/>
    <w:rsid w:val="00C40AD3"/>
    <w:rsid w:val="00C41D57"/>
    <w:rsid w:val="00C42143"/>
    <w:rsid w:val="00C46FCB"/>
    <w:rsid w:val="00C472D2"/>
    <w:rsid w:val="00C5401D"/>
    <w:rsid w:val="00C55A94"/>
    <w:rsid w:val="00C55BE7"/>
    <w:rsid w:val="00C55C1B"/>
    <w:rsid w:val="00C57D52"/>
    <w:rsid w:val="00C61ADD"/>
    <w:rsid w:val="00C6259C"/>
    <w:rsid w:val="00C701FD"/>
    <w:rsid w:val="00C7282F"/>
    <w:rsid w:val="00C751C7"/>
    <w:rsid w:val="00C75AAF"/>
    <w:rsid w:val="00C7708C"/>
    <w:rsid w:val="00C853BF"/>
    <w:rsid w:val="00C87A16"/>
    <w:rsid w:val="00C9012A"/>
    <w:rsid w:val="00CA1A42"/>
    <w:rsid w:val="00CA565D"/>
    <w:rsid w:val="00CB572B"/>
    <w:rsid w:val="00CC4EC5"/>
    <w:rsid w:val="00CC70EA"/>
    <w:rsid w:val="00CC786E"/>
    <w:rsid w:val="00CD5C0D"/>
    <w:rsid w:val="00CD74BE"/>
    <w:rsid w:val="00CD74EC"/>
    <w:rsid w:val="00CE1B72"/>
    <w:rsid w:val="00CF2208"/>
    <w:rsid w:val="00CF4E11"/>
    <w:rsid w:val="00CF6772"/>
    <w:rsid w:val="00D0105E"/>
    <w:rsid w:val="00D02549"/>
    <w:rsid w:val="00D02811"/>
    <w:rsid w:val="00D13AC1"/>
    <w:rsid w:val="00D15A2A"/>
    <w:rsid w:val="00D207AB"/>
    <w:rsid w:val="00D250FD"/>
    <w:rsid w:val="00D2779F"/>
    <w:rsid w:val="00D301A2"/>
    <w:rsid w:val="00D3397F"/>
    <w:rsid w:val="00D437B8"/>
    <w:rsid w:val="00D43FC4"/>
    <w:rsid w:val="00D56696"/>
    <w:rsid w:val="00D57196"/>
    <w:rsid w:val="00D60F56"/>
    <w:rsid w:val="00D61D0A"/>
    <w:rsid w:val="00D6286F"/>
    <w:rsid w:val="00D841C2"/>
    <w:rsid w:val="00D90DC4"/>
    <w:rsid w:val="00D92657"/>
    <w:rsid w:val="00DA4DBC"/>
    <w:rsid w:val="00DC0795"/>
    <w:rsid w:val="00DC4C84"/>
    <w:rsid w:val="00DC582A"/>
    <w:rsid w:val="00DC6531"/>
    <w:rsid w:val="00DC70FA"/>
    <w:rsid w:val="00DE5995"/>
    <w:rsid w:val="00DF035B"/>
    <w:rsid w:val="00DF5113"/>
    <w:rsid w:val="00DF6465"/>
    <w:rsid w:val="00DF6B29"/>
    <w:rsid w:val="00E073AB"/>
    <w:rsid w:val="00E077B3"/>
    <w:rsid w:val="00E12864"/>
    <w:rsid w:val="00E1651F"/>
    <w:rsid w:val="00E16AF8"/>
    <w:rsid w:val="00E255CB"/>
    <w:rsid w:val="00E30506"/>
    <w:rsid w:val="00E31F67"/>
    <w:rsid w:val="00E34F69"/>
    <w:rsid w:val="00E41024"/>
    <w:rsid w:val="00E43594"/>
    <w:rsid w:val="00E43AA7"/>
    <w:rsid w:val="00E46E46"/>
    <w:rsid w:val="00E540A0"/>
    <w:rsid w:val="00E54F41"/>
    <w:rsid w:val="00E57CAF"/>
    <w:rsid w:val="00E62A1E"/>
    <w:rsid w:val="00E65E0D"/>
    <w:rsid w:val="00E66268"/>
    <w:rsid w:val="00E67A95"/>
    <w:rsid w:val="00E72F64"/>
    <w:rsid w:val="00E73506"/>
    <w:rsid w:val="00E73CD5"/>
    <w:rsid w:val="00E91E5C"/>
    <w:rsid w:val="00E923C4"/>
    <w:rsid w:val="00E95FF2"/>
    <w:rsid w:val="00E97C5A"/>
    <w:rsid w:val="00EA49C8"/>
    <w:rsid w:val="00EA5966"/>
    <w:rsid w:val="00EA5A45"/>
    <w:rsid w:val="00EA5ADC"/>
    <w:rsid w:val="00EB2368"/>
    <w:rsid w:val="00EB2D62"/>
    <w:rsid w:val="00EB3939"/>
    <w:rsid w:val="00EC62E4"/>
    <w:rsid w:val="00EC7350"/>
    <w:rsid w:val="00EC7B66"/>
    <w:rsid w:val="00EE64F4"/>
    <w:rsid w:val="00EF4F58"/>
    <w:rsid w:val="00F140FA"/>
    <w:rsid w:val="00F147E1"/>
    <w:rsid w:val="00F16A72"/>
    <w:rsid w:val="00F2137B"/>
    <w:rsid w:val="00F3538D"/>
    <w:rsid w:val="00F3707B"/>
    <w:rsid w:val="00F40A38"/>
    <w:rsid w:val="00F42106"/>
    <w:rsid w:val="00F45270"/>
    <w:rsid w:val="00F55383"/>
    <w:rsid w:val="00F61607"/>
    <w:rsid w:val="00F61CAF"/>
    <w:rsid w:val="00F7006E"/>
    <w:rsid w:val="00F7239A"/>
    <w:rsid w:val="00F75086"/>
    <w:rsid w:val="00F87480"/>
    <w:rsid w:val="00F9572E"/>
    <w:rsid w:val="00FA1A52"/>
    <w:rsid w:val="00FA4ADC"/>
    <w:rsid w:val="00FB7BBF"/>
    <w:rsid w:val="00FC32B7"/>
    <w:rsid w:val="00FC5C70"/>
    <w:rsid w:val="00FD49B9"/>
    <w:rsid w:val="00FE2218"/>
    <w:rsid w:val="00FE6688"/>
    <w:rsid w:val="00FF0C47"/>
    <w:rsid w:val="00FF4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23509"/>
  <w15:docId w15:val="{EFAE3A84-F25D-4754-90E7-74E660D19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DC"/>
    <w:pPr>
      <w:spacing w:after="200" w:line="276" w:lineRule="auto"/>
    </w:pPr>
    <w:rPr>
      <w:sz w:val="22"/>
      <w:szCs w:val="22"/>
    </w:rPr>
  </w:style>
  <w:style w:type="paragraph" w:styleId="Heading1">
    <w:name w:val="heading 1"/>
    <w:aliases w:val="Chapter"/>
    <w:basedOn w:val="Normal"/>
    <w:next w:val="Normal"/>
    <w:link w:val="Heading1Char"/>
    <w:autoRedefine/>
    <w:uiPriority w:val="99"/>
    <w:qFormat/>
    <w:rsid w:val="00EA5A45"/>
    <w:pPr>
      <w:keepNext/>
      <w:keepLines/>
      <w:spacing w:before="240" w:after="0" w:line="480" w:lineRule="auto"/>
      <w:outlineLvl w:val="0"/>
    </w:pPr>
    <w:rPr>
      <w:rFonts w:ascii="Times New Roman" w:eastAsia="Times New Roman" w:hAnsi="Times New Roman"/>
      <w:b/>
      <w:sz w:val="24"/>
      <w:szCs w:val="32"/>
    </w:rPr>
  </w:style>
  <w:style w:type="paragraph" w:styleId="Heading2">
    <w:name w:val="heading 2"/>
    <w:basedOn w:val="Normal"/>
    <w:next w:val="Normal"/>
    <w:link w:val="Heading2Char"/>
    <w:unhideWhenUsed/>
    <w:qFormat/>
    <w:rsid w:val="0043444F"/>
    <w:pPr>
      <w:keepNext/>
      <w:keepLines/>
      <w:spacing w:before="40" w:after="0"/>
      <w:outlineLvl w:val="1"/>
    </w:pPr>
    <w:rPr>
      <w:rFonts w:ascii="Times New Roman" w:eastAsia="Times New Roman" w:hAnsi="Times New Roman"/>
      <w:b/>
      <w:sz w:val="24"/>
      <w:szCs w:val="26"/>
    </w:rPr>
  </w:style>
  <w:style w:type="paragraph" w:styleId="Heading3">
    <w:name w:val="heading 3"/>
    <w:basedOn w:val="Normal"/>
    <w:next w:val="Normal"/>
    <w:link w:val="Heading3Char"/>
    <w:uiPriority w:val="9"/>
    <w:unhideWhenUsed/>
    <w:qFormat/>
    <w:rsid w:val="00FE6688"/>
    <w:pPr>
      <w:keepNext/>
      <w:keepLines/>
      <w:spacing w:before="40" w:after="0"/>
      <w:outlineLvl w:val="2"/>
    </w:pPr>
    <w:rPr>
      <w:rFonts w:ascii="Times New Roman" w:eastAsia="Times New Roman" w:hAnsi="Times New Roman"/>
      <w:b/>
      <w:sz w:val="24"/>
      <w:szCs w:val="24"/>
    </w:rPr>
  </w:style>
  <w:style w:type="paragraph" w:styleId="Heading4">
    <w:name w:val="heading 4"/>
    <w:basedOn w:val="Normal"/>
    <w:next w:val="Normal"/>
    <w:link w:val="Heading4Char"/>
    <w:uiPriority w:val="9"/>
    <w:unhideWhenUsed/>
    <w:qFormat/>
    <w:rsid w:val="003B7BA6"/>
    <w:pPr>
      <w:keepNext/>
      <w:keepLines/>
      <w:spacing w:before="40" w:after="0"/>
      <w:outlineLvl w:val="3"/>
    </w:pPr>
    <w:rPr>
      <w:rFonts w:ascii="Calibri Light" w:eastAsia="Times New Roman" w:hAnsi="Calibri Light"/>
      <w:i/>
      <w:iCs/>
      <w:color w:val="2F5496"/>
    </w:rPr>
  </w:style>
  <w:style w:type="paragraph" w:styleId="Heading5">
    <w:name w:val="heading 5"/>
    <w:basedOn w:val="Normal"/>
    <w:link w:val="Heading5Char"/>
    <w:uiPriority w:val="9"/>
    <w:qFormat/>
    <w:rsid w:val="003B7BA6"/>
    <w:pPr>
      <w:spacing w:after="160" w:line="259" w:lineRule="auto"/>
      <w:ind w:left="100"/>
      <w:outlineLvl w:val="4"/>
    </w:pPr>
    <w:rPr>
      <w:rFonts w:ascii="Times New Roman" w:eastAsia="Times New Roman" w:hAnsi="Times New Roman"/>
      <w:b/>
      <w:bCs/>
      <w:sz w:val="24"/>
    </w:rPr>
  </w:style>
  <w:style w:type="paragraph" w:styleId="Heading6">
    <w:name w:val="heading 6"/>
    <w:basedOn w:val="Normal"/>
    <w:link w:val="Heading6Char"/>
    <w:uiPriority w:val="9"/>
    <w:qFormat/>
    <w:rsid w:val="003B7BA6"/>
    <w:pPr>
      <w:spacing w:after="160" w:line="259" w:lineRule="auto"/>
      <w:ind w:left="100"/>
      <w:outlineLvl w:val="5"/>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link w:val="Heading1"/>
    <w:uiPriority w:val="99"/>
    <w:rsid w:val="00EA5A45"/>
    <w:rPr>
      <w:rFonts w:ascii="Times New Roman" w:eastAsia="Times New Roman" w:hAnsi="Times New Roman"/>
      <w:b/>
      <w:sz w:val="24"/>
      <w:szCs w:val="32"/>
    </w:rPr>
  </w:style>
  <w:style w:type="character" w:customStyle="1" w:styleId="Heading2Char">
    <w:name w:val="Heading 2 Char"/>
    <w:link w:val="Heading2"/>
    <w:rsid w:val="0043444F"/>
    <w:rPr>
      <w:rFonts w:ascii="Times New Roman" w:eastAsia="Times New Roman" w:hAnsi="Times New Roman" w:cs="Times New Roman"/>
      <w:b/>
      <w:sz w:val="24"/>
      <w:szCs w:val="26"/>
    </w:rPr>
  </w:style>
  <w:style w:type="character" w:customStyle="1" w:styleId="Heading3Char">
    <w:name w:val="Heading 3 Char"/>
    <w:link w:val="Heading3"/>
    <w:uiPriority w:val="9"/>
    <w:rsid w:val="00FE6688"/>
    <w:rPr>
      <w:rFonts w:ascii="Times New Roman" w:eastAsia="Times New Roman" w:hAnsi="Times New Roman" w:cs="Times New Roman"/>
      <w:b/>
      <w:sz w:val="24"/>
      <w:szCs w:val="24"/>
    </w:rPr>
  </w:style>
  <w:style w:type="character" w:customStyle="1" w:styleId="Heading4Char">
    <w:name w:val="Heading 4 Char"/>
    <w:link w:val="Heading4"/>
    <w:uiPriority w:val="9"/>
    <w:rsid w:val="003B7BA6"/>
    <w:rPr>
      <w:rFonts w:ascii="Calibri Light" w:eastAsia="Times New Roman" w:hAnsi="Calibri Light" w:cs="Times New Roman"/>
      <w:i/>
      <w:iCs/>
      <w:color w:val="2F5496"/>
    </w:rPr>
  </w:style>
  <w:style w:type="paragraph" w:styleId="ListParagraph">
    <w:name w:val="List Paragraph"/>
    <w:aliases w:val="Bullet Points,List of tables,Note,Scriptoria bullet points,List Tables,Numbered List Paragraph,Bullets,References,List Paragraph (numbered (a)),List Paragraph nowy,Liste 1,WB List Paragraph,List Paragraph1,Ha,Dot pt,F5 List Paragraph,b1"/>
    <w:basedOn w:val="Normal"/>
    <w:link w:val="ListParagraphChar"/>
    <w:uiPriority w:val="99"/>
    <w:qFormat/>
    <w:rsid w:val="003B7BA6"/>
    <w:pPr>
      <w:ind w:left="720"/>
      <w:contextualSpacing/>
    </w:pPr>
  </w:style>
  <w:style w:type="character" w:styleId="CommentReference">
    <w:name w:val="annotation reference"/>
    <w:uiPriority w:val="99"/>
    <w:unhideWhenUsed/>
    <w:qFormat/>
    <w:rsid w:val="003B7BA6"/>
    <w:rPr>
      <w:sz w:val="16"/>
      <w:szCs w:val="16"/>
    </w:rPr>
  </w:style>
  <w:style w:type="paragraph" w:styleId="CommentText">
    <w:name w:val="annotation text"/>
    <w:basedOn w:val="Normal"/>
    <w:link w:val="CommentTextChar"/>
    <w:uiPriority w:val="99"/>
    <w:unhideWhenUsed/>
    <w:rsid w:val="003B7BA6"/>
    <w:pPr>
      <w:spacing w:line="240" w:lineRule="auto"/>
    </w:pPr>
    <w:rPr>
      <w:sz w:val="20"/>
      <w:szCs w:val="20"/>
    </w:rPr>
  </w:style>
  <w:style w:type="character" w:customStyle="1" w:styleId="CommentTextChar">
    <w:name w:val="Comment Text Char"/>
    <w:link w:val="CommentText"/>
    <w:uiPriority w:val="99"/>
    <w:rsid w:val="003B7BA6"/>
    <w:rPr>
      <w:sz w:val="20"/>
      <w:szCs w:val="20"/>
    </w:rPr>
  </w:style>
  <w:style w:type="paragraph" w:styleId="CommentSubject">
    <w:name w:val="annotation subject"/>
    <w:basedOn w:val="CommentText"/>
    <w:next w:val="CommentText"/>
    <w:link w:val="CommentSubjectChar"/>
    <w:uiPriority w:val="99"/>
    <w:semiHidden/>
    <w:unhideWhenUsed/>
    <w:rsid w:val="003B7BA6"/>
    <w:rPr>
      <w:b/>
      <w:bCs/>
    </w:rPr>
  </w:style>
  <w:style w:type="character" w:customStyle="1" w:styleId="CommentSubjectChar">
    <w:name w:val="Comment Subject Char"/>
    <w:link w:val="CommentSubject"/>
    <w:uiPriority w:val="99"/>
    <w:semiHidden/>
    <w:rsid w:val="003B7BA6"/>
    <w:rPr>
      <w:b/>
      <w:bCs/>
      <w:sz w:val="20"/>
      <w:szCs w:val="20"/>
    </w:rPr>
  </w:style>
  <w:style w:type="paragraph" w:styleId="BalloonText">
    <w:name w:val="Balloon Text"/>
    <w:basedOn w:val="Normal"/>
    <w:link w:val="BalloonTextChar"/>
    <w:uiPriority w:val="99"/>
    <w:semiHidden/>
    <w:unhideWhenUsed/>
    <w:rsid w:val="003B7BA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7BA6"/>
    <w:rPr>
      <w:rFonts w:ascii="Tahoma" w:hAnsi="Tahoma" w:cs="Tahoma"/>
      <w:sz w:val="16"/>
      <w:szCs w:val="16"/>
    </w:rPr>
  </w:style>
  <w:style w:type="paragraph" w:styleId="Revision">
    <w:name w:val="Revision"/>
    <w:hidden/>
    <w:uiPriority w:val="99"/>
    <w:semiHidden/>
    <w:rsid w:val="003B7BA6"/>
    <w:rPr>
      <w:sz w:val="22"/>
      <w:szCs w:val="22"/>
    </w:rPr>
  </w:style>
  <w:style w:type="paragraph" w:customStyle="1" w:styleId="pf0">
    <w:name w:val="pf0"/>
    <w:basedOn w:val="Normal"/>
    <w:rsid w:val="003B7BA6"/>
    <w:pPr>
      <w:spacing w:before="100" w:beforeAutospacing="1" w:after="100" w:afterAutospacing="1" w:line="240" w:lineRule="auto"/>
    </w:pPr>
    <w:rPr>
      <w:rFonts w:ascii="Times New Roman" w:eastAsia="Times New Roman" w:hAnsi="Times New Roman"/>
      <w:sz w:val="24"/>
      <w:szCs w:val="24"/>
    </w:rPr>
  </w:style>
  <w:style w:type="character" w:customStyle="1" w:styleId="cf01">
    <w:name w:val="cf01"/>
    <w:rsid w:val="003B7BA6"/>
    <w:rPr>
      <w:rFonts w:ascii="Segoe UI" w:hAnsi="Segoe UI" w:cs="Segoe UI" w:hint="default"/>
      <w:sz w:val="18"/>
      <w:szCs w:val="18"/>
    </w:rPr>
  </w:style>
  <w:style w:type="character" w:customStyle="1" w:styleId="ListParagraphChar">
    <w:name w:val="List Paragraph Char"/>
    <w:aliases w:val="Bullet Points Char,List of tables Char,Note Char,Scriptoria bullet points Char,List Tables Char,Numbered List Paragraph Char,Bullets Char,References Char,List Paragraph (numbered (a)) Char,List Paragraph nowy Char,Liste 1 Char"/>
    <w:link w:val="ListParagraph"/>
    <w:uiPriority w:val="34"/>
    <w:qFormat/>
    <w:locked/>
    <w:rsid w:val="003B7BA6"/>
  </w:style>
  <w:style w:type="paragraph" w:styleId="Header">
    <w:name w:val="header"/>
    <w:basedOn w:val="Normal"/>
    <w:link w:val="HeaderChar"/>
    <w:uiPriority w:val="99"/>
    <w:unhideWhenUsed/>
    <w:rsid w:val="003B7B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BA6"/>
  </w:style>
  <w:style w:type="paragraph" w:styleId="Footer">
    <w:name w:val="footer"/>
    <w:basedOn w:val="Normal"/>
    <w:link w:val="FooterChar"/>
    <w:uiPriority w:val="99"/>
    <w:unhideWhenUsed/>
    <w:rsid w:val="003B7B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BA6"/>
  </w:style>
  <w:style w:type="paragraph" w:customStyle="1" w:styleId="Default">
    <w:name w:val="Default"/>
    <w:rsid w:val="003B7BA6"/>
    <w:pPr>
      <w:autoSpaceDE w:val="0"/>
      <w:autoSpaceDN w:val="0"/>
      <w:adjustRightInd w:val="0"/>
    </w:pPr>
    <w:rPr>
      <w:rFonts w:cs="Calibri"/>
      <w:color w:val="000000"/>
      <w:sz w:val="24"/>
      <w:szCs w:val="24"/>
    </w:rPr>
  </w:style>
  <w:style w:type="character" w:customStyle="1" w:styleId="markedcontent">
    <w:name w:val="markedcontent"/>
    <w:basedOn w:val="DefaultParagraphFont"/>
    <w:rsid w:val="003B7BA6"/>
  </w:style>
  <w:style w:type="character" w:styleId="FootnoteReference">
    <w:name w:val="footnote reference"/>
    <w:uiPriority w:val="99"/>
    <w:semiHidden/>
    <w:unhideWhenUsed/>
    <w:rsid w:val="003B7BA6"/>
    <w:rPr>
      <w:vertAlign w:val="superscript"/>
    </w:rPr>
  </w:style>
  <w:style w:type="paragraph" w:styleId="NormalWeb">
    <w:name w:val="Normal (Web)"/>
    <w:basedOn w:val="Normal"/>
    <w:uiPriority w:val="99"/>
    <w:unhideWhenUsed/>
    <w:rsid w:val="003B7BA6"/>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3B7BA6"/>
    <w:rPr>
      <w:color w:val="0000FF"/>
      <w:u w:val="single"/>
    </w:rPr>
  </w:style>
  <w:style w:type="paragraph" w:styleId="TOC1">
    <w:name w:val="toc 1"/>
    <w:basedOn w:val="Normal"/>
    <w:next w:val="Normal"/>
    <w:autoRedefine/>
    <w:uiPriority w:val="39"/>
    <w:unhideWhenUsed/>
    <w:qFormat/>
    <w:rsid w:val="003B7BA6"/>
    <w:pPr>
      <w:tabs>
        <w:tab w:val="right" w:pos="9350"/>
      </w:tabs>
      <w:spacing w:after="100"/>
    </w:pPr>
  </w:style>
  <w:style w:type="paragraph" w:styleId="TOC2">
    <w:name w:val="toc 2"/>
    <w:basedOn w:val="Normal"/>
    <w:next w:val="Normal"/>
    <w:autoRedefine/>
    <w:uiPriority w:val="39"/>
    <w:unhideWhenUsed/>
    <w:qFormat/>
    <w:rsid w:val="00922B60"/>
    <w:pPr>
      <w:tabs>
        <w:tab w:val="right" w:pos="9019"/>
      </w:tabs>
      <w:spacing w:after="100"/>
      <w:ind w:left="220"/>
    </w:pPr>
  </w:style>
  <w:style w:type="paragraph" w:styleId="TOC3">
    <w:name w:val="toc 3"/>
    <w:basedOn w:val="Normal"/>
    <w:next w:val="Normal"/>
    <w:autoRedefine/>
    <w:uiPriority w:val="39"/>
    <w:unhideWhenUsed/>
    <w:qFormat/>
    <w:rsid w:val="00221D2D"/>
    <w:pPr>
      <w:tabs>
        <w:tab w:val="right" w:pos="9350"/>
      </w:tabs>
      <w:spacing w:after="100"/>
      <w:ind w:left="440"/>
    </w:pPr>
  </w:style>
  <w:style w:type="character" w:customStyle="1" w:styleId="Heading5Char">
    <w:name w:val="Heading 5 Char"/>
    <w:link w:val="Heading5"/>
    <w:uiPriority w:val="9"/>
    <w:rsid w:val="003B7BA6"/>
    <w:rPr>
      <w:rFonts w:ascii="Times New Roman" w:eastAsia="Times New Roman" w:hAnsi="Times New Roman"/>
      <w:b/>
      <w:bCs/>
      <w:sz w:val="24"/>
    </w:rPr>
  </w:style>
  <w:style w:type="character" w:customStyle="1" w:styleId="Heading6Char">
    <w:name w:val="Heading 6 Char"/>
    <w:link w:val="Heading6"/>
    <w:uiPriority w:val="9"/>
    <w:rsid w:val="003B7BA6"/>
    <w:rPr>
      <w:rFonts w:ascii="Times New Roman" w:eastAsia="Times New Roman" w:hAnsi="Times New Roman"/>
      <w:b/>
      <w:bCs/>
      <w:i/>
    </w:rPr>
  </w:style>
  <w:style w:type="paragraph" w:styleId="TOC4">
    <w:name w:val="toc 4"/>
    <w:basedOn w:val="Normal"/>
    <w:uiPriority w:val="39"/>
    <w:qFormat/>
    <w:rsid w:val="003B7BA6"/>
    <w:pPr>
      <w:spacing w:before="139" w:after="160" w:line="259" w:lineRule="auto"/>
      <w:ind w:left="1035" w:hanging="496"/>
    </w:pPr>
    <w:rPr>
      <w:b/>
      <w:bCs/>
      <w:i/>
    </w:rPr>
  </w:style>
  <w:style w:type="paragraph" w:styleId="TOC5">
    <w:name w:val="toc 5"/>
    <w:basedOn w:val="Normal"/>
    <w:uiPriority w:val="39"/>
    <w:qFormat/>
    <w:rsid w:val="003B7BA6"/>
    <w:pPr>
      <w:spacing w:before="38" w:after="160" w:line="259" w:lineRule="auto"/>
      <w:ind w:left="592"/>
    </w:pPr>
  </w:style>
  <w:style w:type="paragraph" w:styleId="BodyText">
    <w:name w:val="Body Text"/>
    <w:basedOn w:val="Normal"/>
    <w:link w:val="BodyTextChar"/>
    <w:uiPriority w:val="1"/>
    <w:qFormat/>
    <w:rsid w:val="003B7BA6"/>
    <w:pPr>
      <w:spacing w:before="10" w:after="160" w:line="259" w:lineRule="auto"/>
      <w:ind w:left="100"/>
    </w:pPr>
    <w:rPr>
      <w:rFonts w:ascii="Times New Roman" w:eastAsia="Times New Roman" w:hAnsi="Times New Roman"/>
    </w:rPr>
  </w:style>
  <w:style w:type="character" w:customStyle="1" w:styleId="BodyTextChar">
    <w:name w:val="Body Text Char"/>
    <w:link w:val="BodyText"/>
    <w:uiPriority w:val="1"/>
    <w:rsid w:val="003B7BA6"/>
    <w:rPr>
      <w:rFonts w:ascii="Times New Roman" w:eastAsia="Times New Roman" w:hAnsi="Times New Roman"/>
    </w:rPr>
  </w:style>
  <w:style w:type="paragraph" w:customStyle="1" w:styleId="TableParagraph">
    <w:name w:val="Table Paragraph"/>
    <w:basedOn w:val="Normal"/>
    <w:uiPriority w:val="1"/>
    <w:qFormat/>
    <w:rsid w:val="003B7BA6"/>
    <w:pPr>
      <w:spacing w:after="160" w:line="259" w:lineRule="auto"/>
    </w:pPr>
  </w:style>
  <w:style w:type="character" w:customStyle="1" w:styleId="citation-publication-date">
    <w:name w:val="citation-publication-date"/>
    <w:basedOn w:val="DefaultParagraphFont"/>
    <w:rsid w:val="003B7BA6"/>
  </w:style>
  <w:style w:type="character" w:customStyle="1" w:styleId="doi">
    <w:name w:val="doi"/>
    <w:basedOn w:val="DefaultParagraphFont"/>
    <w:rsid w:val="003B7BA6"/>
  </w:style>
  <w:style w:type="character" w:customStyle="1" w:styleId="labs-docsum-citation-part">
    <w:name w:val="labs-docsum-citation-part"/>
    <w:basedOn w:val="DefaultParagraphFont"/>
    <w:rsid w:val="003B7BA6"/>
  </w:style>
  <w:style w:type="table" w:styleId="TableGrid">
    <w:name w:val="Table Grid"/>
    <w:basedOn w:val="TableNormal"/>
    <w:unhideWhenUsed/>
    <w:rsid w:val="003B7BA6"/>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B7BA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neNumber">
    <w:name w:val="line number"/>
    <w:basedOn w:val="DefaultParagraphFont"/>
    <w:uiPriority w:val="99"/>
    <w:semiHidden/>
    <w:unhideWhenUsed/>
    <w:rsid w:val="003B7BA6"/>
  </w:style>
  <w:style w:type="paragraph" w:styleId="FootnoteText">
    <w:name w:val="footnote text"/>
    <w:basedOn w:val="Normal"/>
    <w:link w:val="FootnoteTextChar"/>
    <w:uiPriority w:val="99"/>
    <w:semiHidden/>
    <w:unhideWhenUsed/>
    <w:rsid w:val="003B7BA6"/>
    <w:pPr>
      <w:spacing w:after="160" w:line="259" w:lineRule="auto"/>
    </w:pPr>
    <w:rPr>
      <w:sz w:val="20"/>
      <w:szCs w:val="20"/>
    </w:rPr>
  </w:style>
  <w:style w:type="character" w:customStyle="1" w:styleId="FootnoteTextChar">
    <w:name w:val="Footnote Text Char"/>
    <w:link w:val="FootnoteText"/>
    <w:uiPriority w:val="99"/>
    <w:semiHidden/>
    <w:rsid w:val="003B7BA6"/>
    <w:rPr>
      <w:sz w:val="20"/>
      <w:szCs w:val="20"/>
    </w:rPr>
  </w:style>
  <w:style w:type="paragraph" w:customStyle="1" w:styleId="Pa4">
    <w:name w:val="Pa4"/>
    <w:basedOn w:val="Default"/>
    <w:next w:val="Default"/>
    <w:uiPriority w:val="99"/>
    <w:rsid w:val="003B7BA6"/>
    <w:pPr>
      <w:spacing w:line="161" w:lineRule="atLeast"/>
    </w:pPr>
    <w:rPr>
      <w:rFonts w:ascii="Verdana" w:hAnsi="Verdana" w:cs="Times New Roman"/>
      <w:color w:val="auto"/>
    </w:rPr>
  </w:style>
  <w:style w:type="character" w:customStyle="1" w:styleId="UnresolvedMention1">
    <w:name w:val="Unresolved Mention1"/>
    <w:uiPriority w:val="99"/>
    <w:semiHidden/>
    <w:unhideWhenUsed/>
    <w:rsid w:val="003B7BA6"/>
    <w:rPr>
      <w:color w:val="605E5C"/>
      <w:shd w:val="clear" w:color="auto" w:fill="E1DFDD"/>
    </w:rPr>
  </w:style>
  <w:style w:type="paragraph" w:styleId="NoSpacing">
    <w:name w:val="No Spacing"/>
    <w:uiPriority w:val="1"/>
    <w:qFormat/>
    <w:rsid w:val="003B7BA6"/>
    <w:rPr>
      <w:sz w:val="22"/>
      <w:szCs w:val="22"/>
    </w:rPr>
  </w:style>
  <w:style w:type="paragraph" w:customStyle="1" w:styleId="Pa9">
    <w:name w:val="Pa9"/>
    <w:basedOn w:val="Normal"/>
    <w:next w:val="Normal"/>
    <w:uiPriority w:val="99"/>
    <w:rsid w:val="003B7BA6"/>
    <w:pPr>
      <w:autoSpaceDE w:val="0"/>
      <w:autoSpaceDN w:val="0"/>
      <w:adjustRightInd w:val="0"/>
      <w:spacing w:after="0" w:line="181" w:lineRule="atLeast"/>
    </w:pPr>
    <w:rPr>
      <w:rFonts w:ascii="Verdana" w:hAnsi="Verdana"/>
      <w:sz w:val="24"/>
      <w:szCs w:val="24"/>
    </w:rPr>
  </w:style>
  <w:style w:type="paragraph" w:styleId="Caption">
    <w:name w:val="caption"/>
    <w:basedOn w:val="Normal"/>
    <w:next w:val="Normal"/>
    <w:uiPriority w:val="35"/>
    <w:unhideWhenUsed/>
    <w:qFormat/>
    <w:rsid w:val="003B7BA6"/>
    <w:pPr>
      <w:spacing w:line="240" w:lineRule="auto"/>
    </w:pPr>
    <w:rPr>
      <w:i/>
      <w:iCs/>
      <w:color w:val="44546A"/>
      <w:sz w:val="18"/>
      <w:szCs w:val="18"/>
    </w:rPr>
  </w:style>
  <w:style w:type="paragraph" w:styleId="TableofFigures">
    <w:name w:val="table of figures"/>
    <w:basedOn w:val="Normal"/>
    <w:next w:val="Normal"/>
    <w:uiPriority w:val="99"/>
    <w:unhideWhenUsed/>
    <w:rsid w:val="009C0E4B"/>
    <w:pPr>
      <w:spacing w:after="0"/>
    </w:pPr>
  </w:style>
  <w:style w:type="character" w:customStyle="1" w:styleId="mi">
    <w:name w:val="mi"/>
    <w:basedOn w:val="DefaultParagraphFont"/>
    <w:rsid w:val="007C7E73"/>
  </w:style>
  <w:style w:type="character" w:customStyle="1" w:styleId="mn">
    <w:name w:val="mn"/>
    <w:basedOn w:val="DefaultParagraphFont"/>
    <w:rsid w:val="007C7E73"/>
  </w:style>
  <w:style w:type="character" w:customStyle="1" w:styleId="mo">
    <w:name w:val="mo"/>
    <w:basedOn w:val="DefaultParagraphFont"/>
    <w:rsid w:val="007C7E73"/>
  </w:style>
  <w:style w:type="table" w:customStyle="1" w:styleId="TableGrid1">
    <w:name w:val="Table Grid1"/>
    <w:basedOn w:val="TableNormal"/>
    <w:next w:val="TableGrid"/>
    <w:uiPriority w:val="59"/>
    <w:rsid w:val="007C7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7C7E73"/>
    <w:rPr>
      <w:color w:val="808080"/>
    </w:rPr>
  </w:style>
  <w:style w:type="paragraph" w:customStyle="1" w:styleId="Style1">
    <w:name w:val="Style1"/>
    <w:basedOn w:val="Heading3"/>
    <w:link w:val="Style1Char"/>
    <w:qFormat/>
    <w:rsid w:val="00FE6688"/>
    <w:rPr>
      <w:b w:val="0"/>
    </w:rPr>
  </w:style>
  <w:style w:type="paragraph" w:customStyle="1" w:styleId="Style2">
    <w:name w:val="Style2"/>
    <w:basedOn w:val="Heading3"/>
    <w:link w:val="Style2Char"/>
    <w:qFormat/>
    <w:rsid w:val="00FE6688"/>
    <w:rPr>
      <w:b w:val="0"/>
    </w:rPr>
  </w:style>
  <w:style w:type="character" w:customStyle="1" w:styleId="Style1Char">
    <w:name w:val="Style1 Char"/>
    <w:link w:val="Style1"/>
    <w:rsid w:val="00FE6688"/>
    <w:rPr>
      <w:rFonts w:ascii="Times New Roman" w:eastAsia="Times New Roman" w:hAnsi="Times New Roman" w:cs="Times New Roman"/>
      <w:b w:val="0"/>
      <w:sz w:val="24"/>
      <w:szCs w:val="24"/>
    </w:rPr>
  </w:style>
  <w:style w:type="character" w:styleId="Emphasis">
    <w:name w:val="Emphasis"/>
    <w:uiPriority w:val="20"/>
    <w:qFormat/>
    <w:rsid w:val="00664200"/>
    <w:rPr>
      <w:i/>
      <w:iCs/>
    </w:rPr>
  </w:style>
  <w:style w:type="character" w:customStyle="1" w:styleId="Style2Char">
    <w:name w:val="Style2 Char"/>
    <w:link w:val="Style2"/>
    <w:rsid w:val="00FE6688"/>
    <w:rPr>
      <w:rFonts w:ascii="Times New Roman" w:eastAsia="Times New Roman" w:hAnsi="Times New Roman" w:cs="Times New Roman"/>
      <w:b w:val="0"/>
      <w:sz w:val="24"/>
      <w:szCs w:val="24"/>
    </w:rPr>
  </w:style>
  <w:style w:type="character" w:customStyle="1" w:styleId="hgkelc">
    <w:name w:val="hgkelc"/>
    <w:basedOn w:val="DefaultParagraphFont"/>
    <w:rsid w:val="00664200"/>
  </w:style>
  <w:style w:type="character" w:styleId="PageNumber">
    <w:name w:val="page number"/>
    <w:uiPriority w:val="99"/>
    <w:semiHidden/>
    <w:unhideWhenUsed/>
    <w:rsid w:val="00887907"/>
  </w:style>
  <w:style w:type="character" w:customStyle="1" w:styleId="A4">
    <w:name w:val="A4"/>
    <w:uiPriority w:val="99"/>
    <w:rsid w:val="00226A94"/>
    <w:rPr>
      <w:rFonts w:cs="Avenir Light"/>
      <w:color w:val="000000"/>
      <w:sz w:val="14"/>
      <w:szCs w:val="14"/>
    </w:rPr>
  </w:style>
  <w:style w:type="table" w:styleId="TableElegant">
    <w:name w:val="Table Elegant"/>
    <w:basedOn w:val="TableNormal"/>
    <w:uiPriority w:val="99"/>
    <w:semiHidden/>
    <w:unhideWhenUsed/>
    <w:rsid w:val="00226A94"/>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title-text">
    <w:name w:val="title-text"/>
    <w:basedOn w:val="DefaultParagraphFont"/>
    <w:rsid w:val="00226A94"/>
  </w:style>
  <w:style w:type="character" w:customStyle="1" w:styleId="sr-only">
    <w:name w:val="sr-only"/>
    <w:basedOn w:val="DefaultParagraphFont"/>
    <w:rsid w:val="00226A94"/>
  </w:style>
  <w:style w:type="character" w:customStyle="1" w:styleId="text">
    <w:name w:val="text"/>
    <w:basedOn w:val="DefaultParagraphFont"/>
    <w:rsid w:val="00226A94"/>
  </w:style>
  <w:style w:type="character" w:customStyle="1" w:styleId="author-ref">
    <w:name w:val="author-ref"/>
    <w:basedOn w:val="DefaultParagraphFont"/>
    <w:rsid w:val="00226A94"/>
  </w:style>
  <w:style w:type="character" w:customStyle="1" w:styleId="authors-list-item">
    <w:name w:val="authors-list-item"/>
    <w:basedOn w:val="DefaultParagraphFont"/>
    <w:rsid w:val="00226A94"/>
  </w:style>
  <w:style w:type="character" w:customStyle="1" w:styleId="author-sup-separator">
    <w:name w:val="author-sup-separator"/>
    <w:basedOn w:val="DefaultParagraphFont"/>
    <w:rsid w:val="00226A94"/>
  </w:style>
  <w:style w:type="character" w:customStyle="1" w:styleId="comma">
    <w:name w:val="comma"/>
    <w:basedOn w:val="DefaultParagraphFont"/>
    <w:rsid w:val="00226A94"/>
  </w:style>
  <w:style w:type="character" w:customStyle="1" w:styleId="identifier">
    <w:name w:val="identifier"/>
    <w:basedOn w:val="DefaultParagraphFont"/>
    <w:rsid w:val="00226A94"/>
  </w:style>
  <w:style w:type="character" w:customStyle="1" w:styleId="id-label">
    <w:name w:val="id-label"/>
    <w:basedOn w:val="DefaultParagraphFont"/>
    <w:rsid w:val="00226A94"/>
  </w:style>
  <w:style w:type="character" w:styleId="Strong">
    <w:name w:val="Strong"/>
    <w:uiPriority w:val="22"/>
    <w:qFormat/>
    <w:rsid w:val="00226A94"/>
    <w:rPr>
      <w:b/>
      <w:bCs/>
    </w:rPr>
  </w:style>
  <w:style w:type="character" w:customStyle="1" w:styleId="nlmarticle-title">
    <w:name w:val="nlm_article-title"/>
    <w:basedOn w:val="DefaultParagraphFont"/>
    <w:rsid w:val="00226A94"/>
  </w:style>
  <w:style w:type="character" w:customStyle="1" w:styleId="name">
    <w:name w:val="name"/>
    <w:basedOn w:val="DefaultParagraphFont"/>
    <w:rsid w:val="00226A94"/>
  </w:style>
  <w:style w:type="character" w:customStyle="1" w:styleId="nlmx">
    <w:name w:val="nlm_x"/>
    <w:basedOn w:val="DefaultParagraphFont"/>
    <w:rsid w:val="00226A94"/>
  </w:style>
  <w:style w:type="character" w:customStyle="1" w:styleId="period">
    <w:name w:val="period"/>
    <w:basedOn w:val="DefaultParagraphFont"/>
    <w:rsid w:val="00226A94"/>
  </w:style>
  <w:style w:type="character" w:customStyle="1" w:styleId="cit">
    <w:name w:val="cit"/>
    <w:basedOn w:val="DefaultParagraphFont"/>
    <w:rsid w:val="00226A94"/>
  </w:style>
  <w:style w:type="character" w:customStyle="1" w:styleId="citation-doi">
    <w:name w:val="citation-doi"/>
    <w:basedOn w:val="DefaultParagraphFont"/>
    <w:rsid w:val="00226A94"/>
  </w:style>
  <w:style w:type="character" w:customStyle="1" w:styleId="hscoswrapper">
    <w:name w:val="hs_cos_wrapper"/>
    <w:basedOn w:val="DefaultParagraphFont"/>
    <w:rsid w:val="00226A94"/>
  </w:style>
  <w:style w:type="paragraph" w:styleId="TOC6">
    <w:name w:val="toc 6"/>
    <w:basedOn w:val="Normal"/>
    <w:next w:val="Normal"/>
    <w:autoRedefine/>
    <w:uiPriority w:val="39"/>
    <w:unhideWhenUsed/>
    <w:rsid w:val="00226A94"/>
    <w:pPr>
      <w:spacing w:after="100" w:line="259" w:lineRule="auto"/>
      <w:ind w:left="1100"/>
    </w:pPr>
    <w:rPr>
      <w:rFonts w:eastAsia="Times New Roman"/>
    </w:rPr>
  </w:style>
  <w:style w:type="paragraph" w:styleId="TOC7">
    <w:name w:val="toc 7"/>
    <w:basedOn w:val="Normal"/>
    <w:next w:val="Normal"/>
    <w:autoRedefine/>
    <w:uiPriority w:val="39"/>
    <w:unhideWhenUsed/>
    <w:rsid w:val="00226A94"/>
    <w:pPr>
      <w:spacing w:after="100" w:line="259" w:lineRule="auto"/>
      <w:ind w:left="1320"/>
    </w:pPr>
    <w:rPr>
      <w:rFonts w:eastAsia="Times New Roman"/>
    </w:rPr>
  </w:style>
  <w:style w:type="paragraph" w:styleId="TOC8">
    <w:name w:val="toc 8"/>
    <w:basedOn w:val="Normal"/>
    <w:next w:val="Normal"/>
    <w:autoRedefine/>
    <w:uiPriority w:val="39"/>
    <w:unhideWhenUsed/>
    <w:rsid w:val="00226A94"/>
    <w:pPr>
      <w:spacing w:after="100" w:line="259" w:lineRule="auto"/>
      <w:ind w:left="1540"/>
    </w:pPr>
    <w:rPr>
      <w:rFonts w:eastAsia="Times New Roman"/>
    </w:rPr>
  </w:style>
  <w:style w:type="paragraph" w:styleId="TOC9">
    <w:name w:val="toc 9"/>
    <w:basedOn w:val="Normal"/>
    <w:next w:val="Normal"/>
    <w:autoRedefine/>
    <w:uiPriority w:val="39"/>
    <w:unhideWhenUsed/>
    <w:rsid w:val="00226A94"/>
    <w:pPr>
      <w:spacing w:after="100" w:line="259" w:lineRule="auto"/>
      <w:ind w:left="1760"/>
    </w:pPr>
    <w:rPr>
      <w:rFonts w:eastAsia="Times New Roman"/>
    </w:rPr>
  </w:style>
  <w:style w:type="character" w:customStyle="1" w:styleId="UnresolvedMention2">
    <w:name w:val="Unresolved Mention2"/>
    <w:uiPriority w:val="99"/>
    <w:semiHidden/>
    <w:unhideWhenUsed/>
    <w:rsid w:val="00226A94"/>
    <w:rPr>
      <w:color w:val="605E5C"/>
      <w:shd w:val="clear" w:color="auto" w:fill="E1DFDD"/>
    </w:rPr>
  </w:style>
  <w:style w:type="paragraph" w:styleId="TableofAuthorities">
    <w:name w:val="table of authorities"/>
    <w:basedOn w:val="Normal"/>
    <w:next w:val="Normal"/>
    <w:uiPriority w:val="99"/>
    <w:semiHidden/>
    <w:unhideWhenUsed/>
    <w:rsid w:val="00226A94"/>
    <w:pPr>
      <w:spacing w:after="0"/>
      <w:ind w:left="220" w:hanging="220"/>
    </w:pPr>
  </w:style>
  <w:style w:type="character" w:styleId="UnresolvedMention">
    <w:name w:val="Unresolved Mention"/>
    <w:uiPriority w:val="99"/>
    <w:semiHidden/>
    <w:unhideWhenUsed/>
    <w:rsid w:val="004C1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769735">
      <w:bodyDiv w:val="1"/>
      <w:marLeft w:val="0"/>
      <w:marRight w:val="0"/>
      <w:marTop w:val="0"/>
      <w:marBottom w:val="0"/>
      <w:divBdr>
        <w:top w:val="none" w:sz="0" w:space="0" w:color="auto"/>
        <w:left w:val="none" w:sz="0" w:space="0" w:color="auto"/>
        <w:bottom w:val="none" w:sz="0" w:space="0" w:color="auto"/>
        <w:right w:val="none" w:sz="0" w:space="0" w:color="auto"/>
      </w:divBdr>
    </w:div>
    <w:div w:id="234438366">
      <w:bodyDiv w:val="1"/>
      <w:marLeft w:val="0"/>
      <w:marRight w:val="0"/>
      <w:marTop w:val="0"/>
      <w:marBottom w:val="0"/>
      <w:divBdr>
        <w:top w:val="none" w:sz="0" w:space="0" w:color="auto"/>
        <w:left w:val="none" w:sz="0" w:space="0" w:color="auto"/>
        <w:bottom w:val="none" w:sz="0" w:space="0" w:color="auto"/>
        <w:right w:val="none" w:sz="0" w:space="0" w:color="auto"/>
      </w:divBdr>
    </w:div>
    <w:div w:id="301690553">
      <w:bodyDiv w:val="1"/>
      <w:marLeft w:val="0"/>
      <w:marRight w:val="0"/>
      <w:marTop w:val="0"/>
      <w:marBottom w:val="0"/>
      <w:divBdr>
        <w:top w:val="none" w:sz="0" w:space="0" w:color="auto"/>
        <w:left w:val="none" w:sz="0" w:space="0" w:color="auto"/>
        <w:bottom w:val="none" w:sz="0" w:space="0" w:color="auto"/>
        <w:right w:val="none" w:sz="0" w:space="0" w:color="auto"/>
      </w:divBdr>
    </w:div>
    <w:div w:id="609119090">
      <w:bodyDiv w:val="1"/>
      <w:marLeft w:val="0"/>
      <w:marRight w:val="0"/>
      <w:marTop w:val="0"/>
      <w:marBottom w:val="0"/>
      <w:divBdr>
        <w:top w:val="none" w:sz="0" w:space="0" w:color="auto"/>
        <w:left w:val="none" w:sz="0" w:space="0" w:color="auto"/>
        <w:bottom w:val="none" w:sz="0" w:space="0" w:color="auto"/>
        <w:right w:val="none" w:sz="0" w:space="0" w:color="auto"/>
      </w:divBdr>
    </w:div>
    <w:div w:id="664162536">
      <w:bodyDiv w:val="1"/>
      <w:marLeft w:val="0"/>
      <w:marRight w:val="0"/>
      <w:marTop w:val="0"/>
      <w:marBottom w:val="0"/>
      <w:divBdr>
        <w:top w:val="none" w:sz="0" w:space="0" w:color="auto"/>
        <w:left w:val="none" w:sz="0" w:space="0" w:color="auto"/>
        <w:bottom w:val="none" w:sz="0" w:space="0" w:color="auto"/>
        <w:right w:val="none" w:sz="0" w:space="0" w:color="auto"/>
      </w:divBdr>
    </w:div>
    <w:div w:id="711073333">
      <w:bodyDiv w:val="1"/>
      <w:marLeft w:val="0"/>
      <w:marRight w:val="0"/>
      <w:marTop w:val="0"/>
      <w:marBottom w:val="0"/>
      <w:divBdr>
        <w:top w:val="none" w:sz="0" w:space="0" w:color="auto"/>
        <w:left w:val="none" w:sz="0" w:space="0" w:color="auto"/>
        <w:bottom w:val="none" w:sz="0" w:space="0" w:color="auto"/>
        <w:right w:val="none" w:sz="0" w:space="0" w:color="auto"/>
      </w:divBdr>
    </w:div>
    <w:div w:id="721172879">
      <w:bodyDiv w:val="1"/>
      <w:marLeft w:val="0"/>
      <w:marRight w:val="0"/>
      <w:marTop w:val="0"/>
      <w:marBottom w:val="0"/>
      <w:divBdr>
        <w:top w:val="none" w:sz="0" w:space="0" w:color="auto"/>
        <w:left w:val="none" w:sz="0" w:space="0" w:color="auto"/>
        <w:bottom w:val="none" w:sz="0" w:space="0" w:color="auto"/>
        <w:right w:val="none" w:sz="0" w:space="0" w:color="auto"/>
      </w:divBdr>
    </w:div>
    <w:div w:id="864364768">
      <w:bodyDiv w:val="1"/>
      <w:marLeft w:val="0"/>
      <w:marRight w:val="0"/>
      <w:marTop w:val="0"/>
      <w:marBottom w:val="0"/>
      <w:divBdr>
        <w:top w:val="none" w:sz="0" w:space="0" w:color="auto"/>
        <w:left w:val="none" w:sz="0" w:space="0" w:color="auto"/>
        <w:bottom w:val="none" w:sz="0" w:space="0" w:color="auto"/>
        <w:right w:val="none" w:sz="0" w:space="0" w:color="auto"/>
      </w:divBdr>
    </w:div>
    <w:div w:id="961033595">
      <w:bodyDiv w:val="1"/>
      <w:marLeft w:val="0"/>
      <w:marRight w:val="0"/>
      <w:marTop w:val="0"/>
      <w:marBottom w:val="0"/>
      <w:divBdr>
        <w:top w:val="none" w:sz="0" w:space="0" w:color="auto"/>
        <w:left w:val="none" w:sz="0" w:space="0" w:color="auto"/>
        <w:bottom w:val="none" w:sz="0" w:space="0" w:color="auto"/>
        <w:right w:val="none" w:sz="0" w:space="0" w:color="auto"/>
      </w:divBdr>
    </w:div>
    <w:div w:id="1137072290">
      <w:bodyDiv w:val="1"/>
      <w:marLeft w:val="0"/>
      <w:marRight w:val="0"/>
      <w:marTop w:val="0"/>
      <w:marBottom w:val="0"/>
      <w:divBdr>
        <w:top w:val="none" w:sz="0" w:space="0" w:color="auto"/>
        <w:left w:val="none" w:sz="0" w:space="0" w:color="auto"/>
        <w:bottom w:val="none" w:sz="0" w:space="0" w:color="auto"/>
        <w:right w:val="none" w:sz="0" w:space="0" w:color="auto"/>
      </w:divBdr>
    </w:div>
    <w:div w:id="1426683739">
      <w:bodyDiv w:val="1"/>
      <w:marLeft w:val="0"/>
      <w:marRight w:val="0"/>
      <w:marTop w:val="0"/>
      <w:marBottom w:val="0"/>
      <w:divBdr>
        <w:top w:val="none" w:sz="0" w:space="0" w:color="auto"/>
        <w:left w:val="none" w:sz="0" w:space="0" w:color="auto"/>
        <w:bottom w:val="none" w:sz="0" w:space="0" w:color="auto"/>
        <w:right w:val="none" w:sz="0" w:space="0" w:color="auto"/>
      </w:divBdr>
    </w:div>
    <w:div w:id="1612123109">
      <w:bodyDiv w:val="1"/>
      <w:marLeft w:val="0"/>
      <w:marRight w:val="0"/>
      <w:marTop w:val="0"/>
      <w:marBottom w:val="0"/>
      <w:divBdr>
        <w:top w:val="none" w:sz="0" w:space="0" w:color="auto"/>
        <w:left w:val="none" w:sz="0" w:space="0" w:color="auto"/>
        <w:bottom w:val="none" w:sz="0" w:space="0" w:color="auto"/>
        <w:right w:val="none" w:sz="0" w:space="0" w:color="auto"/>
      </w:divBdr>
    </w:div>
    <w:div w:id="1764496934">
      <w:bodyDiv w:val="1"/>
      <w:marLeft w:val="0"/>
      <w:marRight w:val="0"/>
      <w:marTop w:val="0"/>
      <w:marBottom w:val="0"/>
      <w:divBdr>
        <w:top w:val="none" w:sz="0" w:space="0" w:color="auto"/>
        <w:left w:val="none" w:sz="0" w:space="0" w:color="auto"/>
        <w:bottom w:val="none" w:sz="0" w:space="0" w:color="auto"/>
        <w:right w:val="none" w:sz="0" w:space="0" w:color="auto"/>
      </w:divBdr>
    </w:div>
    <w:div w:id="1873763961">
      <w:bodyDiv w:val="1"/>
      <w:marLeft w:val="0"/>
      <w:marRight w:val="0"/>
      <w:marTop w:val="0"/>
      <w:marBottom w:val="0"/>
      <w:divBdr>
        <w:top w:val="none" w:sz="0" w:space="0" w:color="auto"/>
        <w:left w:val="none" w:sz="0" w:space="0" w:color="auto"/>
        <w:bottom w:val="none" w:sz="0" w:space="0" w:color="auto"/>
        <w:right w:val="none" w:sz="0" w:space="0" w:color="auto"/>
      </w:divBdr>
    </w:div>
    <w:div w:id="1925146127">
      <w:bodyDiv w:val="1"/>
      <w:marLeft w:val="0"/>
      <w:marRight w:val="0"/>
      <w:marTop w:val="0"/>
      <w:marBottom w:val="0"/>
      <w:divBdr>
        <w:top w:val="none" w:sz="0" w:space="0" w:color="auto"/>
        <w:left w:val="none" w:sz="0" w:space="0" w:color="auto"/>
        <w:bottom w:val="none" w:sz="0" w:space="0" w:color="auto"/>
        <w:right w:val="none" w:sz="0" w:space="0" w:color="auto"/>
      </w:divBdr>
    </w:div>
    <w:div w:id="1952739783">
      <w:bodyDiv w:val="1"/>
      <w:marLeft w:val="0"/>
      <w:marRight w:val="0"/>
      <w:marTop w:val="0"/>
      <w:marBottom w:val="0"/>
      <w:divBdr>
        <w:top w:val="none" w:sz="0" w:space="0" w:color="auto"/>
        <w:left w:val="none" w:sz="0" w:space="0" w:color="auto"/>
        <w:bottom w:val="none" w:sz="0" w:space="0" w:color="auto"/>
        <w:right w:val="none" w:sz="0" w:space="0" w:color="auto"/>
      </w:divBdr>
    </w:div>
    <w:div w:id="1962031139">
      <w:bodyDiv w:val="1"/>
      <w:marLeft w:val="0"/>
      <w:marRight w:val="0"/>
      <w:marTop w:val="0"/>
      <w:marBottom w:val="0"/>
      <w:divBdr>
        <w:top w:val="none" w:sz="0" w:space="0" w:color="auto"/>
        <w:left w:val="none" w:sz="0" w:space="0" w:color="auto"/>
        <w:bottom w:val="none" w:sz="0" w:space="0" w:color="auto"/>
        <w:right w:val="none" w:sz="0" w:space="0" w:color="auto"/>
      </w:divBdr>
    </w:div>
    <w:div w:id="2015456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099/0022-1317-82-8-1893/CITE/REFWORKS" TargetMode="External"/><Relationship Id="rId18" Type="http://schemas.openxmlformats.org/officeDocument/2006/relationships/image" Target="media/image3.jpeg"/><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14202/VETWORLD.2022.1290-1296" TargetMode="External"/><Relationship Id="rId25" Type="http://schemas.openxmlformats.org/officeDocument/2006/relationships/footer" Target="footer4.xml"/><Relationship Id="rId33" Type="http://schemas.openxmlformats.org/officeDocument/2006/relationships/image" Target="media/image13.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2.emf"/><Relationship Id="rId37" Type="http://schemas.openxmlformats.org/officeDocument/2006/relationships/hyperlink" Target="https://doi.org/10.1016/J.CVFA.2003.11.00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rrd.org/lrrd24/5/pete24088.htm" TargetMode="External"/><Relationship Id="rId23" Type="http://schemas.openxmlformats.org/officeDocument/2006/relationships/hyperlink" Target="https://www.ncbi.nlm.nih.gov/pmc/articles/PMC7190503/" TargetMode="External"/><Relationship Id="rId28" Type="http://schemas.openxmlformats.org/officeDocument/2006/relationships/image" Target="media/image8.emf"/><Relationship Id="rId36" Type="http://schemas.openxmlformats.org/officeDocument/2006/relationships/image" Target="media/image16.emf"/><Relationship Id="rId10" Type="http://schemas.microsoft.com/office/2007/relationships/hdphoto" Target="media/hdphoto1.wdp"/><Relationship Id="rId19" Type="http://schemas.openxmlformats.org/officeDocument/2006/relationships/hyperlink" Target="https://www.ncbi.nlm.nih.gov/pmc/articles/PMC7190503/" TargetMode="Externa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16/J.CVFA.2007.11.001"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D3878-D0F9-462C-8971-4B7AE2AF9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335</Pages>
  <Words>78512</Words>
  <Characters>447523</Characters>
  <Application>Microsoft Office Word</Application>
  <DocSecurity>0</DocSecurity>
  <Lines>3729</Lines>
  <Paragraphs>1049</Paragraphs>
  <ScaleCrop>false</ScaleCrop>
  <HeadingPairs>
    <vt:vector size="2" baseType="variant">
      <vt:variant>
        <vt:lpstr>Title</vt:lpstr>
      </vt:variant>
      <vt:variant>
        <vt:i4>1</vt:i4>
      </vt:variant>
    </vt:vector>
  </HeadingPairs>
  <TitlesOfParts>
    <vt:vector size="1" baseType="lpstr">
      <vt:lpstr/>
    </vt:vector>
  </TitlesOfParts>
  <Company>University of Prince Edward Island</Company>
  <LinksUpToDate>false</LinksUpToDate>
  <CharactersWithSpaces>524986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Muasya</dc:creator>
  <cp:keywords/>
  <dc:description/>
  <cp:lastModifiedBy>Daniel Muasya</cp:lastModifiedBy>
  <cp:revision>2</cp:revision>
  <cp:lastPrinted>2023-01-13T08:15:00Z</cp:lastPrinted>
  <dcterms:created xsi:type="dcterms:W3CDTF">2023-01-13T13:36:00Z</dcterms:created>
  <dcterms:modified xsi:type="dcterms:W3CDTF">2023-01-13T13:36:00Z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http://www.zotero.org/styles/acm-sigchi-proceedings</vt:lpwstr>
  </property>
  <property fmtid="{D5CDD505-2E9C-101B-9397-08002B2CF9AE}" pid="3" name="Mendeley Recent Style Name 0_1">
    <vt:lpwstr>ACM SIGCHI Proceedings (2016)</vt:lpwstr>
  </property>
  <property fmtid="{D5CDD505-2E9C-101B-9397-08002B2CF9AE}" pid="4" name="Mendeley Recent Style Id 1_1">
    <vt:lpwstr>http://www.zotero.org/styles/american-journal-of-orthopsychiatry</vt:lpwstr>
  </property>
  <property fmtid="{D5CDD505-2E9C-101B-9397-08002B2CF9AE}" pid="5" name="Mendeley Recent Style Name 1_1">
    <vt:lpwstr>American Journal of Orthopsychiatry</vt:lpwstr>
  </property>
  <property fmtid="{D5CDD505-2E9C-101B-9397-08002B2CF9AE}" pid="6" name="Mendeley Recent Style Id 2_1">
    <vt:lpwstr>http://www.zotero.org/styles/american-journal-of-plant-sciences</vt:lpwstr>
  </property>
  <property fmtid="{D5CDD505-2E9C-101B-9397-08002B2CF9AE}" pid="7" name="Mendeley Recent Style Name 2_1">
    <vt:lpwstr>American Journal of Plant Sciences</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http://csl.mendeley.com/styles/512686481/apa</vt:lpwstr>
  </property>
  <property fmtid="{D5CDD505-2E9C-101B-9397-08002B2CF9AE}" pid="11" name="Mendeley Recent Style Name 4_1">
    <vt:lpwstr>American Psychological Association 7th edition - Daniel Muasya</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http://www.zotero.org/styles/chicago-note-bibliography</vt:lpwstr>
  </property>
  <property fmtid="{D5CDD505-2E9C-101B-9397-08002B2CF9AE}" pid="15" name="Mendeley Recent Style Name 6_1">
    <vt:lpwstr>Chicago Manual of Style 17th edition (note)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https://csl.mendeley.com/styles/512686481/world-organisation-for-animal-health-scientific-and-technical-review-danielMuasya-3</vt:lpwstr>
  </property>
  <property fmtid="{D5CDD505-2E9C-101B-9397-08002B2CF9AE}" pid="21" name="Mendeley Recent Style Name 9_1">
    <vt:lpwstr>World Organisation for Animal Health - Scientific and Technical Review - Daniel Muasya</vt:lpwstr>
  </property>
</Properties>
</file>